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E8F2" w14:textId="373FEC4A" w:rsidR="002C05A6" w:rsidRPr="001E1E7C" w:rsidRDefault="00E567CB" w:rsidP="004A3236">
      <w:pPr>
        <w:spacing w:after="0" w:line="240" w:lineRule="auto"/>
        <w:jc w:val="right"/>
        <w:rPr>
          <w:rFonts w:cstheme="minorHAnsi"/>
        </w:rPr>
      </w:pPr>
      <w:r w:rsidRPr="001E1E7C">
        <w:rPr>
          <w:rFonts w:cstheme="minorHAnsi"/>
        </w:rPr>
        <w:t xml:space="preserve">Príloha č. </w:t>
      </w:r>
      <w:r w:rsidR="00567B04">
        <w:rPr>
          <w:rFonts w:cstheme="minorHAnsi"/>
        </w:rPr>
        <w:t>7</w:t>
      </w:r>
    </w:p>
    <w:p w14:paraId="098C4B15" w14:textId="77777777" w:rsidR="00BE585D" w:rsidRPr="001E1E7C" w:rsidRDefault="00BE585D" w:rsidP="004A3236">
      <w:pPr>
        <w:spacing w:after="0" w:line="240" w:lineRule="auto"/>
        <w:jc w:val="right"/>
        <w:rPr>
          <w:rFonts w:cstheme="minorHAnsi"/>
          <w:b/>
          <w:sz w:val="28"/>
          <w:szCs w:val="28"/>
        </w:rPr>
      </w:pPr>
    </w:p>
    <w:p w14:paraId="5243AD55" w14:textId="3E3A5588" w:rsidR="0038297F" w:rsidRPr="001E1E7C" w:rsidRDefault="00BE585D" w:rsidP="006B0733">
      <w:pPr>
        <w:spacing w:after="240" w:line="240" w:lineRule="auto"/>
        <w:jc w:val="center"/>
        <w:rPr>
          <w:rFonts w:cstheme="minorHAnsi"/>
          <w:b/>
          <w:sz w:val="28"/>
          <w:szCs w:val="28"/>
        </w:rPr>
      </w:pPr>
      <w:r w:rsidRPr="001E1E7C">
        <w:rPr>
          <w:rFonts w:cstheme="minorHAnsi"/>
          <w:b/>
          <w:sz w:val="28"/>
          <w:szCs w:val="28"/>
        </w:rPr>
        <w:t xml:space="preserve">Spôsob preukázania splnenia podmienky dodržania zásady </w:t>
      </w:r>
      <w:r w:rsidR="0038297F" w:rsidRPr="001E1E7C">
        <w:rPr>
          <w:rFonts w:cstheme="minorHAnsi"/>
          <w:b/>
          <w:sz w:val="28"/>
          <w:szCs w:val="28"/>
        </w:rPr>
        <w:br/>
      </w:r>
      <w:r w:rsidRPr="001E1E7C">
        <w:rPr>
          <w:rFonts w:cstheme="minorHAnsi"/>
          <w:b/>
          <w:sz w:val="28"/>
          <w:szCs w:val="28"/>
        </w:rPr>
        <w:t xml:space="preserve">„nespôsobovať významnú škodu“ </w:t>
      </w:r>
    </w:p>
    <w:tbl>
      <w:tblPr>
        <w:tblStyle w:val="Mriekatabuky"/>
        <w:tblW w:w="15451" w:type="dxa"/>
        <w:tblInd w:w="-714" w:type="dxa"/>
        <w:tblLook w:val="04A0" w:firstRow="1" w:lastRow="0" w:firstColumn="1" w:lastColumn="0" w:noHBand="0" w:noVBand="1"/>
      </w:tblPr>
      <w:tblGrid>
        <w:gridCol w:w="2552"/>
        <w:gridCol w:w="5528"/>
        <w:gridCol w:w="3969"/>
        <w:gridCol w:w="3402"/>
      </w:tblGrid>
      <w:tr w:rsidR="001E1E7C" w:rsidRPr="001E1E7C" w14:paraId="5D8E9C9D" w14:textId="77777777" w:rsidTr="007666D5">
        <w:tc>
          <w:tcPr>
            <w:tcW w:w="2552" w:type="dxa"/>
            <w:shd w:val="clear" w:color="auto" w:fill="DEEAF6" w:themeFill="accent1" w:themeFillTint="33"/>
          </w:tcPr>
          <w:p w14:paraId="095D7830" w14:textId="77777777" w:rsidR="009B2F89" w:rsidRPr="001E1E7C" w:rsidRDefault="009B2F89" w:rsidP="0038297F">
            <w:pPr>
              <w:rPr>
                <w:rFonts w:cstheme="minorHAnsi"/>
                <w:b/>
              </w:rPr>
            </w:pPr>
            <w:r w:rsidRPr="001E1E7C">
              <w:rPr>
                <w:rFonts w:cstheme="minorHAnsi"/>
                <w:b/>
              </w:rPr>
              <w:t>Kód výzvy</w:t>
            </w:r>
          </w:p>
        </w:tc>
        <w:tc>
          <w:tcPr>
            <w:tcW w:w="5528" w:type="dxa"/>
            <w:shd w:val="clear" w:color="auto" w:fill="DEEAF6" w:themeFill="accent1" w:themeFillTint="33"/>
          </w:tcPr>
          <w:p w14:paraId="61D888E6" w14:textId="77777777" w:rsidR="009B2F89" w:rsidRPr="001E1E7C" w:rsidRDefault="006969EC" w:rsidP="0038297F">
            <w:pPr>
              <w:rPr>
                <w:rFonts w:cstheme="minorHAnsi"/>
                <w:b/>
              </w:rPr>
            </w:pPr>
            <w:r w:rsidRPr="001E1E7C">
              <w:rPr>
                <w:rFonts w:cstheme="minorHAnsi"/>
                <w:b/>
              </w:rPr>
              <w:t>Znenie podmienky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4B08D9FD" w14:textId="77777777" w:rsidR="009B2F89" w:rsidRPr="001E1E7C" w:rsidRDefault="006969EC" w:rsidP="0038297F">
            <w:pPr>
              <w:rPr>
                <w:rFonts w:cstheme="minorHAnsi"/>
                <w:b/>
              </w:rPr>
            </w:pPr>
            <w:r w:rsidRPr="001E1E7C">
              <w:rPr>
                <w:rFonts w:cstheme="minorHAnsi"/>
                <w:b/>
              </w:rPr>
              <w:t>Spôsob preukázania podmienky zo strany Prijímateľa</w:t>
            </w:r>
          </w:p>
        </w:tc>
        <w:tc>
          <w:tcPr>
            <w:tcW w:w="3402" w:type="dxa"/>
            <w:shd w:val="clear" w:color="auto" w:fill="DEEAF6" w:themeFill="accent1" w:themeFillTint="33"/>
          </w:tcPr>
          <w:p w14:paraId="2D9F911C" w14:textId="77777777" w:rsidR="009B2F89" w:rsidRPr="001E1E7C" w:rsidRDefault="006969EC" w:rsidP="0038297F">
            <w:pPr>
              <w:rPr>
                <w:rFonts w:cstheme="minorHAnsi"/>
                <w:b/>
              </w:rPr>
            </w:pPr>
            <w:r w:rsidRPr="001E1E7C">
              <w:rPr>
                <w:rFonts w:cstheme="minorHAnsi"/>
                <w:b/>
              </w:rPr>
              <w:t>Spôsob overenia podmienky zo strany Poskytovateľa</w:t>
            </w:r>
          </w:p>
        </w:tc>
      </w:tr>
      <w:tr w:rsidR="001E1E7C" w:rsidRPr="001E1E7C" w14:paraId="08A74B1D" w14:textId="77777777" w:rsidTr="002C38EE">
        <w:tc>
          <w:tcPr>
            <w:tcW w:w="2552" w:type="dxa"/>
            <w:shd w:val="clear" w:color="auto" w:fill="auto"/>
          </w:tcPr>
          <w:p w14:paraId="480DBBFD" w14:textId="3BB95CD2" w:rsidR="002C38EE" w:rsidRPr="001E1E7C" w:rsidRDefault="00847FB6" w:rsidP="00847FB6">
            <w:pPr>
              <w:ind w:right="-103" w:hanging="109"/>
              <w:rPr>
                <w:rFonts w:cstheme="minorHAnsi"/>
              </w:rPr>
            </w:pPr>
            <w:r w:rsidRPr="001E1E7C">
              <w:rPr>
                <w:rFonts w:cstheme="minorHAnsi"/>
              </w:rPr>
              <w:t>PSK-MH-003-2024-NP-EFRR</w:t>
            </w:r>
          </w:p>
          <w:p w14:paraId="3DE8A622" w14:textId="77777777" w:rsidR="00BB16D2" w:rsidRPr="001E1E7C" w:rsidRDefault="00BB16D2" w:rsidP="00847FB6">
            <w:pPr>
              <w:ind w:right="-103" w:hanging="109"/>
              <w:rPr>
                <w:rFonts w:cstheme="minorHAnsi"/>
              </w:rPr>
            </w:pPr>
          </w:p>
          <w:p w14:paraId="5AC41209" w14:textId="77777777" w:rsidR="000C0B91" w:rsidRPr="001E1E7C" w:rsidRDefault="000C0B91" w:rsidP="000C0B91">
            <w:pPr>
              <w:ind w:left="-109" w:right="-103"/>
              <w:rPr>
                <w:rFonts w:cstheme="minorHAnsi"/>
              </w:rPr>
            </w:pPr>
          </w:p>
          <w:p w14:paraId="4320A1DE" w14:textId="77777777" w:rsidR="000C0B91" w:rsidRPr="001E1E7C" w:rsidRDefault="000C0B91" w:rsidP="000C0B91">
            <w:pPr>
              <w:ind w:right="-103" w:firstLine="33"/>
              <w:rPr>
                <w:rFonts w:cstheme="minorHAnsi"/>
              </w:rPr>
            </w:pPr>
          </w:p>
          <w:p w14:paraId="3951C9FE" w14:textId="674E75E5" w:rsidR="000C0B91" w:rsidRPr="001E1E7C" w:rsidRDefault="000C0B91" w:rsidP="00847FB6">
            <w:pPr>
              <w:ind w:right="-103" w:hanging="109"/>
              <w:rPr>
                <w:rFonts w:cstheme="minorHAnsi"/>
                <w:b/>
              </w:rPr>
            </w:pPr>
          </w:p>
        </w:tc>
        <w:tc>
          <w:tcPr>
            <w:tcW w:w="5528" w:type="dxa"/>
            <w:shd w:val="clear" w:color="auto" w:fill="auto"/>
          </w:tcPr>
          <w:p w14:paraId="11BEED9E" w14:textId="5EAF993E" w:rsidR="002C38EE" w:rsidRPr="001E1E7C" w:rsidRDefault="003E0328" w:rsidP="00D619FB">
            <w:pPr>
              <w:tabs>
                <w:tab w:val="left" w:pos="409"/>
              </w:tabs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 xml:space="preserve">V prípade, že činnosť podporovaná opatrením súvisí s investíciami do dlhodobého hmotného majetku, je vyžadované plnenie podmienok zeleného verejného obstarávania. </w:t>
            </w:r>
            <w:r w:rsidRPr="001E1E7C">
              <w:rPr>
                <w:rFonts w:cstheme="minorHAnsi"/>
              </w:rPr>
              <w:t xml:space="preserve">Túto podmienku prijímateľ splní, ak vo fáze realizácie verejného obstarávania </w:t>
            </w:r>
            <w:r w:rsidRPr="001E1E7C">
              <w:rPr>
                <w:rFonts w:cstheme="minorHAnsi"/>
                <w:b/>
              </w:rPr>
              <w:t xml:space="preserve">uplatní požiadavky zeleného verejného obstarávania </w:t>
            </w:r>
            <w:r w:rsidRPr="001E1E7C">
              <w:rPr>
                <w:rFonts w:cstheme="minorHAnsi"/>
              </w:rPr>
              <w:t xml:space="preserve">pri produktových skupinách, pre ktoré vláda SR schválila národné metodiky pre uplatňovanie zeleného verejného obstarávania, a to </w:t>
            </w:r>
            <w:hyperlink r:id="rId8" w:history="1">
              <w:r w:rsidRPr="001E1E7C">
                <w:rPr>
                  <w:rStyle w:val="Hypertextovprepojenie"/>
                  <w:rFonts w:cstheme="minorHAnsi"/>
                  <w:b/>
                  <w:color w:val="auto"/>
                </w:rPr>
                <w:t>nákup a modernizácia výpočtovej techniky (PC, monitory a pod.), nákup zobrazovacích zariadení, spotrebného materiálu a zabezpečenie tlačiarenských služieb, nákup čistiacich prostriedkov a zabezpečenie upratovacích služieb a nákup dopravných prostriedkov</w:t>
              </w:r>
            </w:hyperlink>
            <w:r w:rsidRPr="001E1E7C">
              <w:rPr>
                <w:rFonts w:cstheme="minorHAnsi"/>
                <w:b/>
              </w:rPr>
              <w:t xml:space="preserve">. </w:t>
            </w:r>
            <w:r w:rsidRPr="001E1E7C">
              <w:rPr>
                <w:rFonts w:cstheme="minorHAnsi"/>
              </w:rPr>
              <w:t xml:space="preserve">Pri uplatnení environmentálnych charakteristík v ďalších (nepovinných) produktových skupinách zeleného verejného </w:t>
            </w:r>
            <w:r w:rsidRPr="00767290">
              <w:rPr>
                <w:rFonts w:cstheme="minorHAnsi"/>
              </w:rPr>
              <w:t>obstarávania</w:t>
            </w:r>
            <w:r w:rsidRPr="001E1E7C">
              <w:rPr>
                <w:rFonts w:cstheme="minorHAnsi"/>
              </w:rPr>
              <w:t xml:space="preserve"> sa verejný obstarávateľ môže inšpirovať odbornými materiálmi (produktovými listami, technickými správami), vypracovanými EK, ktoré je možné nájsť na webovej stránke EK </w:t>
            </w:r>
            <w:hyperlink r:id="rId9" w:history="1">
              <w:r w:rsidRPr="001E1E7C">
                <w:rPr>
                  <w:rStyle w:val="Hypertextovprepojenie"/>
                  <w:rFonts w:cstheme="minorHAnsi"/>
                  <w:color w:val="auto"/>
                </w:rPr>
                <w:t>GPP Criteria and Requirements (europa.eu)</w:t>
              </w:r>
            </w:hyperlink>
            <w:r w:rsidRPr="001E1E7C">
              <w:rPr>
                <w:rFonts w:cstheme="minorHAnsi"/>
              </w:rPr>
              <w:t xml:space="preserve">. </w:t>
            </w:r>
          </w:p>
        </w:tc>
        <w:tc>
          <w:tcPr>
            <w:tcW w:w="3969" w:type="dxa"/>
            <w:shd w:val="clear" w:color="auto" w:fill="auto"/>
          </w:tcPr>
          <w:p w14:paraId="7BEA1B06" w14:textId="77777777" w:rsidR="002C38EE" w:rsidRPr="00767290" w:rsidRDefault="003E0328" w:rsidP="00C03BC5">
            <w:pPr>
              <w:jc w:val="both"/>
              <w:rPr>
                <w:rFonts w:cstheme="minorHAnsi"/>
              </w:rPr>
            </w:pPr>
            <w:r w:rsidRPr="00767290">
              <w:rPr>
                <w:rFonts w:cstheme="minorHAnsi"/>
              </w:rPr>
              <w:t>Prijímateľ preukazuje splnenie tejto podmienky vo fáze účinnosti zmluvy o poskytnutí NFP prostredníctvom uplatňovania požiadaviek zeleného verejného obstarávania, a to pri zadávaní zákaziek na dodanie služieb, tovarov a stavebných prác (ak relevantné)  potrebných pre realizáciu projektu, ako aj pri zmenách týchto zákaziek.</w:t>
            </w:r>
          </w:p>
          <w:p w14:paraId="5E6D78C1" w14:textId="77777777" w:rsidR="00235D56" w:rsidRPr="00767290" w:rsidRDefault="00235D56" w:rsidP="00235D56">
            <w:pPr>
              <w:spacing w:after="120"/>
              <w:jc w:val="both"/>
            </w:pPr>
            <w:r w:rsidRPr="00767290">
              <w:rPr>
                <w:b/>
              </w:rPr>
              <w:t>Upozornenie</w:t>
            </w:r>
            <w:r w:rsidRPr="00767290">
              <w:t xml:space="preserve">: V rámci </w:t>
            </w:r>
            <w:r w:rsidRPr="00767290">
              <w:rPr>
                <w:b/>
                <w:bCs/>
              </w:rPr>
              <w:t>verejných obstarávaní</w:t>
            </w:r>
            <w:r w:rsidRPr="00767290">
              <w:rPr>
                <w:rStyle w:val="Odkaznapoznmkupodiarou"/>
                <w:b/>
                <w:bCs/>
              </w:rPr>
              <w:footnoteReference w:id="1"/>
            </w:r>
            <w:r w:rsidRPr="00767290">
              <w:rPr>
                <w:b/>
                <w:bCs/>
              </w:rPr>
              <w:t>/obstarávaní</w:t>
            </w:r>
            <w:r w:rsidRPr="00767290">
              <w:rPr>
                <w:rStyle w:val="Odkaznapoznmkupodiarou"/>
                <w:b/>
                <w:bCs/>
              </w:rPr>
              <w:footnoteReference w:id="2"/>
            </w:r>
            <w:r w:rsidRPr="00767290">
              <w:t xml:space="preserve"> (VO/O), kde pre daný predmet zákazky alebo jej časti</w:t>
            </w:r>
            <w:r w:rsidRPr="00767290">
              <w:rPr>
                <w:rStyle w:val="Odkaznapoznmkupodiarou"/>
              </w:rPr>
              <w:footnoteReference w:id="3"/>
            </w:r>
            <w:r w:rsidRPr="00767290">
              <w:t xml:space="preserve"> je zadefinovaný CPV kód</w:t>
            </w:r>
            <w:r w:rsidRPr="00767290">
              <w:rPr>
                <w:rStyle w:val="Odkaznapoznmkupodiarou"/>
              </w:rPr>
              <w:footnoteReference w:id="4"/>
            </w:r>
            <w:r w:rsidRPr="00767290">
              <w:t xml:space="preserve">, ktorý je zároveň uvedený v národných metodikách pre uplatňovanie zeleného VO zverejnených SAŽP/ÚVO, je potrebné uplatniť environmentálne charakteristiky a zároveň uviesť v rámci VO/O povinnosť uplatnenia  zeleného VO pre daný predmet zákazky alebo jej časti. </w:t>
            </w:r>
          </w:p>
          <w:p w14:paraId="64AE7FCB" w14:textId="0D6B5789" w:rsidR="00235D56" w:rsidRPr="00767290" w:rsidRDefault="00235D56" w:rsidP="00235D56">
            <w:pPr>
              <w:jc w:val="both"/>
              <w:rPr>
                <w:rFonts w:cstheme="minorHAnsi"/>
              </w:rPr>
            </w:pPr>
            <w:r w:rsidRPr="00767290">
              <w:lastRenderedPageBreak/>
              <w:t>V rámci obstarávaní, kde pre daný predmet zákazky alebo jej časti nie je zadefinovaný CPV kód, sa povinnosť aplikovať environmentálne charakteristiky v rámci obstarávania uplatnia pri tých predmetoch zákazky alebo jej časti, ktoré z vecného hľadiska zodpovedajú niektorému z CPV kódov uvedených v národných metodikách pre uplatňovanie zeleného VO zverejnených SAŽP/ÚVO. Pri týchto obstarávaniach sa požiadavka na uplatnenie environmentálneho hľadiska pri produktových skupinách, pre ktoré vláda schválila národné metodiky uplatňovania zeleného VO zohľadní v rámci niektorej z nasledovných možností: podmienky účasti, technické požiadavky pri opise predmetu zákazky, kritériá na vyhodnotenie ponúk, osobitné podmienky na plnenie zmluvy a to pri prieskume trhu, prípadne v konkrétnej objednávke alebo zmluve na dodanie tovarov a služieb uzavretej s dodávateľom týchto tovarov a služieb.</w:t>
            </w:r>
          </w:p>
        </w:tc>
        <w:tc>
          <w:tcPr>
            <w:tcW w:w="3402" w:type="dxa"/>
            <w:shd w:val="clear" w:color="auto" w:fill="auto"/>
          </w:tcPr>
          <w:p w14:paraId="15696DD5" w14:textId="029EA2F1" w:rsidR="002C38EE" w:rsidRPr="001E1E7C" w:rsidRDefault="003E0328" w:rsidP="00D619FB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Poskytovateľ overí splnenie tejto podmienky vo fáze účinnosti zmluvy o poskytnutí NFP prostredníctvom kontroly verejného obstarávania/</w:t>
            </w:r>
            <w:r w:rsidR="007A1ED8" w:rsidRPr="001E1E7C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</w:rPr>
              <w:t>obstarávania ako ďalšiu skutočnosť pri poskytovaní príspevku.</w:t>
            </w:r>
          </w:p>
        </w:tc>
      </w:tr>
      <w:tr w:rsidR="001E1E7C" w:rsidRPr="001E1E7C" w14:paraId="2552F596" w14:textId="77777777" w:rsidTr="002C38EE">
        <w:tc>
          <w:tcPr>
            <w:tcW w:w="2552" w:type="dxa"/>
            <w:shd w:val="clear" w:color="auto" w:fill="auto"/>
          </w:tcPr>
          <w:p w14:paraId="6280EFCE" w14:textId="6FF08301" w:rsidR="00BB16D2" w:rsidRPr="001E1E7C" w:rsidRDefault="00BB16D2" w:rsidP="00BB16D2">
            <w:pPr>
              <w:ind w:right="-103" w:hanging="109"/>
              <w:rPr>
                <w:rFonts w:cstheme="minorHAnsi"/>
              </w:rPr>
            </w:pPr>
            <w:r w:rsidRPr="001E1E7C">
              <w:rPr>
                <w:rFonts w:cstheme="minorHAnsi"/>
              </w:rPr>
              <w:t>PSK-MH-004-2024-NP-EFRR</w:t>
            </w:r>
          </w:p>
          <w:p w14:paraId="78DEB4DF" w14:textId="00A69FB5" w:rsidR="004527B7" w:rsidRPr="001E1E7C" w:rsidRDefault="004527B7" w:rsidP="00BB16D2">
            <w:pPr>
              <w:ind w:right="-103" w:hanging="109"/>
              <w:rPr>
                <w:rFonts w:cstheme="minorHAnsi"/>
              </w:rPr>
            </w:pPr>
            <w:r w:rsidRPr="001E1E7C">
              <w:rPr>
                <w:rFonts w:cstheme="minorHAnsi"/>
              </w:rPr>
              <w:t>PSK-MH-007-2024-NP-EFRR</w:t>
            </w:r>
          </w:p>
          <w:p w14:paraId="0B40EC42" w14:textId="77777777" w:rsidR="003E0328" w:rsidRPr="001E1E7C" w:rsidRDefault="003E0328" w:rsidP="0038297F">
            <w:pPr>
              <w:rPr>
                <w:rFonts w:cstheme="minorHAnsi"/>
                <w:b/>
              </w:rPr>
            </w:pPr>
          </w:p>
        </w:tc>
        <w:tc>
          <w:tcPr>
            <w:tcW w:w="5528" w:type="dxa"/>
            <w:shd w:val="clear" w:color="auto" w:fill="auto"/>
          </w:tcPr>
          <w:p w14:paraId="1BD3EF93" w14:textId="77777777" w:rsidR="00A65E4C" w:rsidRPr="001E1E7C" w:rsidRDefault="00A65E4C" w:rsidP="00307EA8">
            <w:pPr>
              <w:tabs>
                <w:tab w:val="left" w:pos="409"/>
              </w:tabs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b/>
              </w:rPr>
            </w:pPr>
            <w:r w:rsidRPr="001E1E7C">
              <w:rPr>
                <w:rFonts w:cstheme="minorHAnsi"/>
                <w:b/>
              </w:rPr>
              <w:t xml:space="preserve">V prípade oprávnených výdavkov nákup a modernizácia výpočtovej techniky </w:t>
            </w:r>
            <w:r w:rsidRPr="001E1E7C">
              <w:rPr>
                <w:rFonts w:cstheme="minorHAnsi"/>
              </w:rPr>
              <w:t>(PC, monitory a pod.),</w:t>
            </w:r>
            <w:r w:rsidRPr="001E1E7C">
              <w:rPr>
                <w:rFonts w:cstheme="minorHAnsi"/>
                <w:b/>
              </w:rPr>
              <w:t xml:space="preserve"> nákup zobrazovacích zariadení, spotrebného materiálu, tlačiarenských služieb a dopravných prostriedkov musia spĺňať nasledovné podmienky DNSH:</w:t>
            </w:r>
          </w:p>
          <w:p w14:paraId="2C9A9A2B" w14:textId="77777777" w:rsidR="00A65E4C" w:rsidRPr="001E1E7C" w:rsidRDefault="00A65E4C" w:rsidP="00A65E4C">
            <w:pPr>
              <w:pStyle w:val="Odsekzoznamu"/>
              <w:numPr>
                <w:ilvl w:val="0"/>
                <w:numId w:val="20"/>
              </w:numPr>
              <w:tabs>
                <w:tab w:val="left" w:pos="1695"/>
              </w:tabs>
              <w:spacing w:after="120"/>
              <w:ind w:left="318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Nainštalovaný bude IKT hardvér, ktorý nahradí pôvodnú technológiu, pričom bude energeticky efektívnejší ako pôvodný, resp. pri rovnakej spotrebe elektriny bude dosahovať vyšší výpočtový výkon. Pri investíciách sa </w:t>
            </w:r>
            <w:r w:rsidRPr="001E1E7C">
              <w:rPr>
                <w:rFonts w:cstheme="minorHAnsi"/>
              </w:rPr>
              <w:lastRenderedPageBreak/>
              <w:t>bude postupovať podľa odporúčaní pre danú skupinu produktov tak, ako ich definuje EÚ a SR.</w:t>
            </w:r>
          </w:p>
          <w:p w14:paraId="42192D33" w14:textId="77777777" w:rsidR="00A65E4C" w:rsidRPr="001E1E7C" w:rsidRDefault="00A65E4C" w:rsidP="00A65E4C">
            <w:pPr>
              <w:pStyle w:val="Odsekzoznamu"/>
              <w:numPr>
                <w:ilvl w:val="0"/>
                <w:numId w:val="20"/>
              </w:numPr>
              <w:tabs>
                <w:tab w:val="left" w:pos="1695"/>
              </w:tabs>
              <w:spacing w:after="120"/>
              <w:ind w:left="318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Vplyvy, ktoré sú súčasťou výroby hardvéru a poskytovania digitálnych služieb a vplyvy po skončení životnosti zariadení/hardvéru, sa budú riešiť prostredníctvom prísneho uplatňovania environmentálnych kritérií pre zelené VO.</w:t>
            </w:r>
          </w:p>
          <w:p w14:paraId="5AE7E59A" w14:textId="77777777" w:rsidR="00A65E4C" w:rsidRPr="001E1E7C" w:rsidRDefault="00A65E4C" w:rsidP="00A65E4C">
            <w:pPr>
              <w:pStyle w:val="Obyajntext"/>
              <w:jc w:val="both"/>
              <w:rPr>
                <w:rFonts w:asciiTheme="minorHAnsi" w:hAnsiTheme="minorHAnsi" w:cstheme="minorHAnsi"/>
              </w:rPr>
            </w:pPr>
            <w:r w:rsidRPr="001E1E7C">
              <w:rPr>
                <w:rFonts w:asciiTheme="minorHAnsi" w:hAnsiTheme="minorHAnsi" w:cstheme="minorHAnsi"/>
              </w:rPr>
              <w:t xml:space="preserve">Pre splnenie tejto podmienky je žiadateľ povinný plniť požiadavky zeleného VO pri produktových skupinách, pre ktoré vláda SR schválila národné metodiky pre uplatňovanie zeleného VO a ktoré sú dostupné na webovom sídle Slovenskej agentúry životného prostredia v časti </w:t>
            </w:r>
            <w:hyperlink r:id="rId10" w:history="1">
              <w:r w:rsidRPr="001E1E7C">
                <w:rPr>
                  <w:rStyle w:val="Hypertextovprepojenie"/>
                  <w:rFonts w:asciiTheme="minorHAnsi" w:hAnsiTheme="minorHAnsi" w:cstheme="minorHAnsi"/>
                  <w:color w:val="auto"/>
                </w:rPr>
                <w:t>Životné prostredie/Environmentálne manažérstvo/Propagačné materiály – dobrovoľné nástroje environmentálnej politiky/Metodiky pre uplatnenie zeleného verejného obstarávania</w:t>
              </w:r>
            </w:hyperlink>
            <w:r w:rsidRPr="001E1E7C">
              <w:rPr>
                <w:rFonts w:asciiTheme="minorHAnsi" w:hAnsiTheme="minorHAnsi" w:cstheme="minorHAnsi"/>
              </w:rPr>
              <w:t>. Pri obstarávaní je potrebné postupovať podľa odporúčaní pre danú skupinu produktov tak, ako ich definuje EÚ a SR.</w:t>
            </w:r>
          </w:p>
          <w:p w14:paraId="54B456AC" w14:textId="22D68806" w:rsidR="003E0328" w:rsidRPr="001E1E7C" w:rsidRDefault="00A65E4C" w:rsidP="004527B7">
            <w:pPr>
              <w:tabs>
                <w:tab w:val="left" w:pos="409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Pri uplatnení environmentálnych charakteristík v ďalších (nepovinných) produktových skupinách zeleného verejného obstarávania sa verejný obstarávateľ môže inšpirovať odbornými materiálmi (produktovými listami, technickými správami), vypracovanými EK, ktoré je možné nájsť na webovej stránke EK </w:t>
            </w:r>
            <w:hyperlink r:id="rId11" w:history="1">
              <w:r w:rsidRPr="001E1E7C">
                <w:rPr>
                  <w:rStyle w:val="Hypertextovprepojenie"/>
                  <w:rFonts w:cstheme="minorHAnsi"/>
                  <w:color w:val="auto"/>
                </w:rPr>
                <w:t>GPP Criteria and Requirements (europa.eu)</w:t>
              </w:r>
            </w:hyperlink>
            <w:r w:rsidRPr="001E1E7C">
              <w:rPr>
                <w:rFonts w:cstheme="minorHAnsi"/>
              </w:rPr>
              <w:t xml:space="preserve">. </w:t>
            </w:r>
          </w:p>
        </w:tc>
        <w:tc>
          <w:tcPr>
            <w:tcW w:w="3969" w:type="dxa"/>
            <w:shd w:val="clear" w:color="auto" w:fill="auto"/>
          </w:tcPr>
          <w:p w14:paraId="0B6096D9" w14:textId="3072D29C" w:rsidR="00C72682" w:rsidRPr="00767290" w:rsidRDefault="00C72682" w:rsidP="00C72682">
            <w:pPr>
              <w:tabs>
                <w:tab w:val="left" w:pos="3215"/>
              </w:tabs>
              <w:suppressAutoHyphens/>
              <w:spacing w:after="120"/>
              <w:jc w:val="both"/>
              <w:rPr>
                <w:rFonts w:cstheme="minorHAnsi"/>
              </w:rPr>
            </w:pPr>
            <w:r w:rsidRPr="00767290">
              <w:rPr>
                <w:rFonts w:cstheme="minorHAnsi"/>
              </w:rPr>
              <w:lastRenderedPageBreak/>
              <w:t xml:space="preserve">Prijímateľ preukazuje splnenie tejto podmienky vo fáze účinnosti zmluvy o poskytnutí NFP prostredníctvom uplatňovania požiadaviek zeleného verejného obstarávania, a to pri zadávaní zákaziek na dodanie služieb, tovarov a stavebných prác (ak relevantné)  </w:t>
            </w:r>
            <w:r w:rsidRPr="00767290">
              <w:rPr>
                <w:rFonts w:cstheme="minorHAnsi"/>
              </w:rPr>
              <w:lastRenderedPageBreak/>
              <w:t>potrebných pre realizáciu projektu, ako aj pri zmenách týchto zákaziek.</w:t>
            </w:r>
          </w:p>
          <w:p w14:paraId="55138764" w14:textId="77777777" w:rsidR="00235D56" w:rsidRPr="00767290" w:rsidRDefault="00235D56" w:rsidP="00235D56">
            <w:pPr>
              <w:spacing w:after="120"/>
              <w:jc w:val="both"/>
            </w:pPr>
            <w:r w:rsidRPr="00767290">
              <w:rPr>
                <w:b/>
              </w:rPr>
              <w:t>Upozornenie</w:t>
            </w:r>
            <w:r w:rsidRPr="00767290">
              <w:t xml:space="preserve">: V rámci </w:t>
            </w:r>
            <w:r w:rsidRPr="00767290">
              <w:rPr>
                <w:b/>
                <w:bCs/>
              </w:rPr>
              <w:t>verejných obstarávaní</w:t>
            </w:r>
            <w:r w:rsidRPr="00767290">
              <w:rPr>
                <w:rStyle w:val="Odkaznapoznmkupodiarou"/>
                <w:b/>
                <w:bCs/>
              </w:rPr>
              <w:footnoteReference w:id="5"/>
            </w:r>
            <w:r w:rsidRPr="00767290">
              <w:rPr>
                <w:b/>
                <w:bCs/>
              </w:rPr>
              <w:t>/obstarávaní</w:t>
            </w:r>
            <w:r w:rsidRPr="00767290">
              <w:rPr>
                <w:rStyle w:val="Odkaznapoznmkupodiarou"/>
                <w:b/>
                <w:bCs/>
              </w:rPr>
              <w:footnoteReference w:id="6"/>
            </w:r>
            <w:r w:rsidRPr="00767290">
              <w:t xml:space="preserve"> (VO/O), kde pre daný predmet zákazky alebo jej časti</w:t>
            </w:r>
            <w:r w:rsidRPr="00767290">
              <w:rPr>
                <w:rStyle w:val="Odkaznapoznmkupodiarou"/>
              </w:rPr>
              <w:footnoteReference w:id="7"/>
            </w:r>
            <w:r w:rsidRPr="00767290">
              <w:t xml:space="preserve"> je zadefinovaný CPV kód</w:t>
            </w:r>
            <w:r w:rsidRPr="00767290">
              <w:rPr>
                <w:rStyle w:val="Odkaznapoznmkupodiarou"/>
              </w:rPr>
              <w:footnoteReference w:id="8"/>
            </w:r>
            <w:r w:rsidRPr="00767290">
              <w:t>, ktorý je zároveň uvedený v národných metodikách pre uplatňovanie zeleného VO zverejnených SAŽP/ÚVO, je potrebné uplatniť environmentálne charakteristiky a zároveň uviesť v rám</w:t>
            </w:r>
            <w:bookmarkStart w:id="0" w:name="_GoBack"/>
            <w:bookmarkEnd w:id="0"/>
            <w:r w:rsidRPr="00767290">
              <w:t xml:space="preserve">ci VO/O povinnosť uplatnenia  zeleného VO pre daný predmet zákazky alebo jej časti. </w:t>
            </w:r>
          </w:p>
          <w:p w14:paraId="40068470" w14:textId="693DE4D6" w:rsidR="00235D56" w:rsidRPr="00767290" w:rsidRDefault="00235D56" w:rsidP="00235D56">
            <w:pPr>
              <w:tabs>
                <w:tab w:val="left" w:pos="3215"/>
              </w:tabs>
              <w:suppressAutoHyphens/>
              <w:spacing w:after="120"/>
              <w:jc w:val="both"/>
              <w:rPr>
                <w:rFonts w:cstheme="minorHAnsi"/>
              </w:rPr>
            </w:pPr>
            <w:r w:rsidRPr="00767290">
              <w:t xml:space="preserve">V rámci obstarávaní, kde pre daný predmet zákazky alebo jej časti nie je zadefinovaný CPV kód, sa povinnosť aplikovať environmentálne charakteristiky v rámci obstarávania uplatnia pri tých predmetoch zákazky alebo jej časti, ktoré z vecného hľadiska zodpovedajú niektorému z CPV kódov uvedených v národných metodikách pre uplatňovanie zeleného VO zverejnených SAŽP/ÚVO. Pri týchto obstarávaniach sa požiadavka na uplatnenie environmentálneho hľadiska pri produktových skupinách, pre ktoré vláda schválila národné metodiky </w:t>
            </w:r>
            <w:r w:rsidRPr="00767290">
              <w:lastRenderedPageBreak/>
              <w:t>uplatňovania zeleného VO zohľadní v rámci niektorej z nasledovných možností: podmienky účasti, technické požiadavky pri opise predmetu zákazky, kritériá na vyhodnotenie ponúk, osobitné podmienky na plnenie zmluvy a to pri prieskume trhu, prípadne v konkrétnej objednávke alebo zmluve na dodanie tovarov a služieb uzavretej s dodávateľom týchto tovarov a služieb</w:t>
            </w:r>
          </w:p>
          <w:p w14:paraId="256DF541" w14:textId="77777777" w:rsidR="003E0328" w:rsidRPr="00767290" w:rsidRDefault="003E0328" w:rsidP="0038297F">
            <w:pPr>
              <w:rPr>
                <w:rFonts w:cstheme="minorHAnsi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14:paraId="2D07A004" w14:textId="77777777" w:rsidR="00C72682" w:rsidRPr="001E1E7C" w:rsidRDefault="00C72682" w:rsidP="00C72682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Poskytovateľ overí splnenie tejto podmienky vo fáze účinnosti zmluvy o poskytnutí NFP prostredníctvom kontroly verejného obstarávania/</w:t>
            </w:r>
          </w:p>
          <w:p w14:paraId="06668041" w14:textId="1CC7835F" w:rsidR="003E0328" w:rsidRPr="001E1E7C" w:rsidRDefault="00C72682" w:rsidP="00C72682">
            <w:pPr>
              <w:jc w:val="both"/>
              <w:rPr>
                <w:rFonts w:cstheme="minorHAnsi"/>
                <w:b/>
              </w:rPr>
            </w:pPr>
            <w:r w:rsidRPr="001E1E7C">
              <w:rPr>
                <w:rFonts w:cstheme="minorHAnsi"/>
              </w:rPr>
              <w:t>obstarávania.</w:t>
            </w:r>
          </w:p>
        </w:tc>
      </w:tr>
      <w:tr w:rsidR="001E1E7C" w:rsidRPr="001E1E7C" w14:paraId="14FF2EAD" w14:textId="77777777" w:rsidTr="007666D5">
        <w:tc>
          <w:tcPr>
            <w:tcW w:w="2552" w:type="dxa"/>
          </w:tcPr>
          <w:p w14:paraId="431B0AC7" w14:textId="77777777" w:rsidR="009B2F89" w:rsidRPr="001E1E7C" w:rsidRDefault="0065242A" w:rsidP="00D1164D">
            <w:pPr>
              <w:ind w:right="-253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PSK-MH-008-2024-NP-FST</w:t>
            </w:r>
          </w:p>
        </w:tc>
        <w:tc>
          <w:tcPr>
            <w:tcW w:w="5528" w:type="dxa"/>
          </w:tcPr>
          <w:p w14:paraId="7F7942AA" w14:textId="77777777" w:rsidR="00D1164D" w:rsidRPr="001E1E7C" w:rsidRDefault="00D1164D" w:rsidP="00D1164D">
            <w:pPr>
              <w:tabs>
                <w:tab w:val="left" w:pos="173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Projekt musí byť v súlade so zákonom č. 24/2006 Z. z. o posudzovaní vplyvov na životné prostredie</w:t>
            </w:r>
            <w:r w:rsidRPr="001E1E7C">
              <w:rPr>
                <w:rFonts w:cstheme="minorHAnsi"/>
              </w:rPr>
              <w:t xml:space="preserve"> a o zmene a doplnení niektorých zákonov v znení neskorších predpisov (ďalej len „zákon o posudzovaní vplyvov“).</w:t>
            </w:r>
          </w:p>
          <w:p w14:paraId="69FF73CF" w14:textId="77777777" w:rsidR="00D1164D" w:rsidRPr="001E1E7C" w:rsidRDefault="00D1164D" w:rsidP="00D1164D">
            <w:pPr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Oprávnená aktivita predstavujúca budovanie priemyselných zón vrátane priemyselných parkov je predmetom zisťovacieho konania podľa zákona o posudzovaní vplyvov bez limitu.</w:t>
            </w:r>
          </w:p>
          <w:p w14:paraId="080AB660" w14:textId="77777777" w:rsidR="00D1164D" w:rsidRPr="001E1E7C" w:rsidRDefault="00D1164D" w:rsidP="00D1164D">
            <w:pPr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Ak je oprávnená aktivita predstavujúca revitalizáciu brownfieldu s cieľom vytvoriť podmienky pre jeho využitie na účely vybudovania štátneho priemyselného parku zaraditeľná podľa prílohy č. 8 k zákonu o posudzovaní vplyvov, je predmetom konaní podľa § 18 zákona o posudzovaní vplyvov.</w:t>
            </w:r>
          </w:p>
          <w:p w14:paraId="1E03431D" w14:textId="77777777" w:rsidR="00D1164D" w:rsidRPr="001E1E7C" w:rsidRDefault="00D1164D" w:rsidP="00D1164D">
            <w:pPr>
              <w:spacing w:after="120"/>
              <w:jc w:val="both"/>
              <w:rPr>
                <w:rFonts w:cstheme="minorHAnsi"/>
                <w:u w:val="single"/>
              </w:rPr>
            </w:pPr>
            <w:r w:rsidRPr="001E1E7C">
              <w:rPr>
                <w:rFonts w:cstheme="minorHAnsi"/>
                <w:u w:val="single"/>
              </w:rPr>
              <w:t>Ak dôjde v rámci oprávnených aktivít priamo k sanácií environmentálnych záťaží</w:t>
            </w:r>
            <w:r w:rsidRPr="001E1E7C">
              <w:rPr>
                <w:rFonts w:cstheme="minorHAnsi"/>
              </w:rPr>
              <w:t>:</w:t>
            </w:r>
          </w:p>
          <w:p w14:paraId="7E3278E3" w14:textId="09B70E77" w:rsidR="00D1164D" w:rsidRPr="001E1E7C" w:rsidRDefault="00D1164D" w:rsidP="00D1164D">
            <w:pPr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Ak bude v rámci aktivít týkajúcich sa sanácie environmentálnych záťaží v rámci prieskumno-sanačných </w:t>
            </w:r>
            <w:r w:rsidRPr="001E1E7C">
              <w:rPr>
                <w:rFonts w:cstheme="minorHAnsi"/>
              </w:rPr>
              <w:lastRenderedPageBreak/>
              <w:t>prác realizovaná aj činnosť predstavujúca hĺbenie vrtov, ktoré dosahujú prahovú hodnotu od 600 m</w:t>
            </w:r>
            <w:r w:rsidR="005D38F2" w:rsidRPr="001E1E7C">
              <w:rPr>
                <w:rFonts w:cstheme="minorHAnsi"/>
              </w:rPr>
              <w:t xml:space="preserve"> vrátane</w:t>
            </w:r>
            <w:r w:rsidRPr="001E1E7C">
              <w:rPr>
                <w:rFonts w:cstheme="minorHAnsi"/>
              </w:rPr>
              <w:t>, podľa prílohy č. 8 k zákonu o posudzovaní vplyvov, je predmetom zisťovacieho konania podľa § 18 ods. 2 zákona o posudzovaní vplyvov.</w:t>
            </w:r>
          </w:p>
          <w:p w14:paraId="715495FF" w14:textId="11848B7C" w:rsidR="00D1164D" w:rsidRPr="001E1E7C" w:rsidRDefault="00D1164D" w:rsidP="00D1164D">
            <w:pPr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Ak bude v rámci aktivít týkajúcich sa sanácie environmentálnych záťaží realizovaná činnosť,</w:t>
            </w:r>
            <w:r w:rsidR="005D7DC3" w:rsidRPr="001E1E7C">
              <w:rPr>
                <w:rFonts w:cstheme="minorHAnsi"/>
              </w:rPr>
              <w:t xml:space="preserve"> predstavujúca zmenu povolenej navrhovanej činnosti,  </w:t>
            </w:r>
            <w:r w:rsidRPr="001E1E7C">
              <w:rPr>
                <w:rFonts w:cstheme="minorHAnsi"/>
              </w:rPr>
              <w:t xml:space="preserve"> ktorej charakter by mohol okrem iného</w:t>
            </w:r>
            <w:r w:rsidR="005D7DC3" w:rsidRPr="001E1E7C">
              <w:rPr>
                <w:rFonts w:cstheme="minorHAnsi"/>
              </w:rPr>
              <w:t xml:space="preserve"> znamenať</w:t>
            </w:r>
            <w:r w:rsidRPr="001E1E7C">
              <w:rPr>
                <w:rFonts w:cstheme="minorHAnsi"/>
              </w:rPr>
              <w:t xml:space="preserve"> aj ukonč</w:t>
            </w:r>
            <w:r w:rsidR="005D7DC3" w:rsidRPr="001E1E7C">
              <w:rPr>
                <w:rFonts w:cstheme="minorHAnsi"/>
              </w:rPr>
              <w:t>enie</w:t>
            </w:r>
            <w:r w:rsidRPr="001E1E7C">
              <w:rPr>
                <w:rFonts w:cstheme="minorHAnsi"/>
              </w:rPr>
              <w:t xml:space="preserve"> pôvodnej navrhovanej činnosti</w:t>
            </w:r>
            <w:r w:rsidR="005D7DC3" w:rsidRPr="001E1E7C">
              <w:rPr>
                <w:rFonts w:cstheme="minorHAnsi"/>
              </w:rPr>
              <w:t>, spojené s likvidáciou, sanáciou, rekultiváciou alebo s viac ako jednou z týchto činností</w:t>
            </w:r>
            <w:r w:rsidRPr="001E1E7C">
              <w:rPr>
                <w:rFonts w:cstheme="minorHAnsi"/>
              </w:rPr>
              <w:t xml:space="preserve"> zaraditeľnej podľa prílohy č. 8 k </w:t>
            </w:r>
            <w:r w:rsidRPr="001E1E7C">
              <w:rPr>
                <w:rFonts w:eastAsia="Times New Roman" w:cstheme="minorHAnsi"/>
                <w:bCs/>
              </w:rPr>
              <w:t xml:space="preserve">zákonu </w:t>
            </w:r>
            <w:r w:rsidRPr="001E1E7C">
              <w:rPr>
                <w:rFonts w:cstheme="minorHAnsi"/>
              </w:rPr>
              <w:t>o posudzovaní vplyvov, podporovaná aktivita je predmetom konania podľa § 18 ods. 3 zákona o posudzovaní vplyvov.</w:t>
            </w:r>
          </w:p>
          <w:p w14:paraId="550B4974" w14:textId="77777777" w:rsidR="00D1164D" w:rsidRPr="001E1E7C" w:rsidRDefault="00D1164D" w:rsidP="00D1164D">
            <w:pPr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V prípade, ak bude v rámci aktivít týkajúcich sa sanácie environmentálnych záťaží dochádzať k činnosti nakladania s odpadmi, ktorá bude zaraditeľná podľa prílohy č. 8 k zákonu o posudzovaní vplyvov, je predmetom konaní podľa § 18 zákona o posudzovaní vplyvov.</w:t>
            </w:r>
          </w:p>
          <w:p w14:paraId="2D0DBDAF" w14:textId="77777777" w:rsidR="00D1164D" w:rsidRPr="001E1E7C" w:rsidRDefault="00D1164D" w:rsidP="00D1164D">
            <w:pPr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Pokiaľ sa podporovaná činnosť bude realizovať na potenciálne kontaminovanom mieste (brownfield), musí byť dané miesto predmetom skúmania potenciálnych kontaminantov (napríklad pomocou normy ISO 18400 alebo ekvivalentných noriem).</w:t>
            </w:r>
          </w:p>
          <w:p w14:paraId="0332B48D" w14:textId="77777777" w:rsidR="00D1164D" w:rsidRPr="001E1E7C" w:rsidRDefault="00D1164D" w:rsidP="00D1164D">
            <w:pPr>
              <w:spacing w:after="120"/>
              <w:jc w:val="both"/>
              <w:rPr>
                <w:rFonts w:cstheme="minorHAnsi"/>
                <w:u w:val="single"/>
              </w:rPr>
            </w:pPr>
            <w:r w:rsidRPr="001E1E7C">
              <w:rPr>
                <w:rFonts w:cstheme="minorHAnsi"/>
                <w:u w:val="single"/>
              </w:rPr>
              <w:t>Ak dôjde v rámci oprávnených aktivít k výstavbe/rekonštrukcii cyklochodníkov navrhnutých priamo v telese ciest I. alebo II. triedy:</w:t>
            </w:r>
          </w:p>
          <w:p w14:paraId="4B452DC2" w14:textId="24E7C414" w:rsidR="00D1164D" w:rsidRPr="001E1E7C" w:rsidRDefault="00D1164D" w:rsidP="00D1164D">
            <w:pPr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Ak bude oprávnená aktivita predstavujúca výstavbu, resp. rekonštrukciu cyklochodníkov navrhnutých priamo v telese ciest </w:t>
            </w:r>
            <w:r w:rsidR="001F35FE" w:rsidRPr="001E1E7C">
              <w:rPr>
                <w:rFonts w:cstheme="minorHAnsi"/>
              </w:rPr>
              <w:t xml:space="preserve">s menej ako štyrmi pruhmi </w:t>
            </w:r>
            <w:r w:rsidRPr="001E1E7C">
              <w:rPr>
                <w:rFonts w:cstheme="minorHAnsi"/>
              </w:rPr>
              <w:t xml:space="preserve">dosahovať spolu s cestou prahovú hodnotu súvislej dĺžky </w:t>
            </w:r>
            <w:r w:rsidR="001F35FE" w:rsidRPr="001E1E7C">
              <w:rPr>
                <w:rFonts w:cstheme="minorHAnsi"/>
              </w:rPr>
              <w:t>7,</w:t>
            </w:r>
            <w:r w:rsidRPr="001E1E7C">
              <w:rPr>
                <w:rFonts w:cstheme="minorHAnsi"/>
              </w:rPr>
              <w:t>5</w:t>
            </w:r>
            <w:r w:rsidR="001F35FE" w:rsidRPr="001E1E7C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</w:rPr>
              <w:t xml:space="preserve"> km</w:t>
            </w:r>
            <w:r w:rsidR="001F35FE" w:rsidRPr="001E1E7C">
              <w:rPr>
                <w:rFonts w:cstheme="minorHAnsi"/>
              </w:rPr>
              <w:t xml:space="preserve"> vrátane</w:t>
            </w:r>
            <w:r w:rsidRPr="001E1E7C">
              <w:rPr>
                <w:rFonts w:cstheme="minorHAnsi"/>
              </w:rPr>
              <w:t xml:space="preserve">, </w:t>
            </w:r>
            <w:r w:rsidRPr="001E1E7C">
              <w:rPr>
                <w:rFonts w:cstheme="minorHAnsi"/>
              </w:rPr>
              <w:lastRenderedPageBreak/>
              <w:t>podľa prílohy č. 8 k zákonu o posudzovaní vplyvov, je predmetom zisťovacieho konania podľa § 18 ods. 2 zákona o posudzovaní vplyvov.</w:t>
            </w:r>
          </w:p>
          <w:p w14:paraId="726EEB61" w14:textId="77777777" w:rsidR="00D1164D" w:rsidRPr="001E1E7C" w:rsidRDefault="00D1164D" w:rsidP="00D1164D">
            <w:pPr>
              <w:spacing w:after="120"/>
              <w:jc w:val="both"/>
              <w:rPr>
                <w:rFonts w:cstheme="minorHAnsi"/>
                <w:u w:val="single"/>
              </w:rPr>
            </w:pPr>
            <w:r w:rsidRPr="001E1E7C">
              <w:rPr>
                <w:rFonts w:cstheme="minorHAnsi"/>
                <w:u w:val="single"/>
              </w:rPr>
              <w:t>Ak dôjde v rámci oprávnených aktivít k výstavbe/rekonštrukcii ciest I. a II. triedy</w:t>
            </w:r>
            <w:r w:rsidRPr="001E1E7C">
              <w:rPr>
                <w:rFonts w:cstheme="minorHAnsi"/>
              </w:rPr>
              <w:t>:</w:t>
            </w:r>
          </w:p>
          <w:p w14:paraId="2448E9CB" w14:textId="6B75DD39" w:rsidR="00D1164D" w:rsidRPr="001E1E7C" w:rsidRDefault="00D1164D" w:rsidP="00D1164D">
            <w:pPr>
              <w:spacing w:after="120"/>
              <w:jc w:val="both"/>
              <w:rPr>
                <w:rFonts w:cstheme="minorHAnsi"/>
                <w:lang w:eastAsia="sk-SK"/>
              </w:rPr>
            </w:pPr>
            <w:r w:rsidRPr="001E1E7C">
              <w:rPr>
                <w:rFonts w:cstheme="minorHAnsi"/>
                <w:lang w:eastAsia="sk-SK"/>
              </w:rPr>
              <w:t xml:space="preserve">Ak bude oprávnená aktivita predstavujúca výstavbu ciest </w:t>
            </w:r>
            <w:r w:rsidR="00A21555" w:rsidRPr="001E1E7C">
              <w:rPr>
                <w:rFonts w:cstheme="minorHAnsi"/>
                <w:lang w:eastAsia="sk-SK"/>
              </w:rPr>
              <w:t xml:space="preserve">s menej ako štyrmi pruhmi  so </w:t>
            </w:r>
            <w:r w:rsidRPr="001E1E7C">
              <w:rPr>
                <w:rFonts w:cstheme="minorHAnsi"/>
                <w:lang w:eastAsia="sk-SK"/>
              </w:rPr>
              <w:t>súvisl</w:t>
            </w:r>
            <w:r w:rsidR="00A21555" w:rsidRPr="001E1E7C">
              <w:rPr>
                <w:rFonts w:cstheme="minorHAnsi"/>
                <w:lang w:eastAsia="sk-SK"/>
              </w:rPr>
              <w:t>ou</w:t>
            </w:r>
            <w:r w:rsidRPr="001E1E7C">
              <w:rPr>
                <w:rFonts w:cstheme="minorHAnsi"/>
                <w:lang w:eastAsia="sk-SK"/>
              </w:rPr>
              <w:t xml:space="preserve"> dĺžk</w:t>
            </w:r>
            <w:r w:rsidR="00A21555" w:rsidRPr="001E1E7C">
              <w:rPr>
                <w:rFonts w:cstheme="minorHAnsi"/>
                <w:lang w:eastAsia="sk-SK"/>
              </w:rPr>
              <w:t>ou</w:t>
            </w:r>
            <w:r w:rsidRPr="001E1E7C">
              <w:rPr>
                <w:rFonts w:cstheme="minorHAnsi"/>
                <w:lang w:eastAsia="sk-SK"/>
              </w:rPr>
              <w:t xml:space="preserve"> </w:t>
            </w:r>
            <w:r w:rsidR="00A21555" w:rsidRPr="001E1E7C">
              <w:rPr>
                <w:rFonts w:cstheme="minorHAnsi"/>
                <w:lang w:eastAsia="sk-SK"/>
              </w:rPr>
              <w:t>7,</w:t>
            </w:r>
            <w:r w:rsidRPr="001E1E7C">
              <w:rPr>
                <w:rFonts w:cstheme="minorHAnsi"/>
                <w:lang w:eastAsia="sk-SK"/>
              </w:rPr>
              <w:t>5 km</w:t>
            </w:r>
            <w:r w:rsidR="00A21555" w:rsidRPr="001E1E7C">
              <w:rPr>
                <w:rFonts w:cstheme="minorHAnsi"/>
                <w:lang w:eastAsia="sk-SK"/>
              </w:rPr>
              <w:t xml:space="preserve"> vrátane</w:t>
            </w:r>
            <w:r w:rsidRPr="001E1E7C">
              <w:rPr>
                <w:rFonts w:cstheme="minorHAnsi"/>
                <w:lang w:eastAsia="sk-SK"/>
              </w:rPr>
              <w:t>, podľa prílohy č. 8 k zákonu čo posudzovaní vplyvov, je predmetom zisťovacieho konania podľa § 18 ods. 2 zákona o posudzovaní vplyvov.</w:t>
            </w:r>
          </w:p>
          <w:p w14:paraId="240616F4" w14:textId="77777777" w:rsidR="00A21555" w:rsidRPr="001E1E7C" w:rsidRDefault="00A21555" w:rsidP="00924C87">
            <w:pPr>
              <w:spacing w:before="120" w:after="120"/>
              <w:jc w:val="both"/>
              <w:rPr>
                <w:rFonts w:cstheme="minorHAnsi"/>
                <w:lang w:eastAsia="sk-SK"/>
              </w:rPr>
            </w:pPr>
            <w:r w:rsidRPr="001E1E7C">
              <w:rPr>
                <w:rFonts w:cstheme="minorHAnsi"/>
                <w:lang w:eastAsia="sk-SK"/>
              </w:rPr>
              <w:t xml:space="preserve">Ak bude podporovaná činnosť predstavujúca </w:t>
            </w:r>
            <w:r w:rsidRPr="001E1E7C">
              <w:rPr>
                <w:rFonts w:cstheme="minorHAnsi"/>
                <w:b/>
                <w:lang w:eastAsia="sk-SK"/>
              </w:rPr>
              <w:t>výstavbu</w:t>
            </w:r>
            <w:r w:rsidRPr="001E1E7C">
              <w:rPr>
                <w:rFonts w:cstheme="minorHAnsi"/>
                <w:lang w:eastAsia="sk-SK"/>
              </w:rPr>
              <w:t xml:space="preserve"> </w:t>
            </w:r>
            <w:r w:rsidRPr="001E1E7C">
              <w:rPr>
                <w:rFonts w:cstheme="minorHAnsi"/>
                <w:b/>
                <w:lang w:eastAsia="sk-SK"/>
              </w:rPr>
              <w:t xml:space="preserve">štvor- a viacpruhových ciest, resp. rozšírenie alebo rekonštrukciu existujúcej cesty s dvomi a menej pruhmi na štvor- a viacpruhovú cestu </w:t>
            </w:r>
            <w:r w:rsidRPr="001E1E7C">
              <w:rPr>
                <w:rFonts w:cstheme="minorHAnsi"/>
                <w:lang w:eastAsia="sk-SK"/>
              </w:rPr>
              <w:t xml:space="preserve">dosahovať </w:t>
            </w:r>
            <w:r w:rsidRPr="001E1E7C">
              <w:rPr>
                <w:rFonts w:cstheme="minorHAnsi"/>
                <w:u w:val="single"/>
                <w:lang w:eastAsia="sk-SK"/>
              </w:rPr>
              <w:t>prahovú hodnotu súvislej dĺžky od 7,5 km do 10 km</w:t>
            </w:r>
            <w:r w:rsidRPr="001E1E7C">
              <w:rPr>
                <w:rFonts w:cstheme="minorHAnsi"/>
                <w:lang w:eastAsia="sk-SK"/>
              </w:rPr>
              <w:t xml:space="preserve">, podľa prílohy č. 8 k zákonu </w:t>
            </w:r>
            <w:r w:rsidRPr="001E1E7C">
              <w:rPr>
                <w:rFonts w:cstheme="minorHAnsi"/>
              </w:rPr>
              <w:t>o posudzovaní vplyvov</w:t>
            </w:r>
            <w:r w:rsidRPr="001E1E7C">
              <w:rPr>
                <w:rFonts w:cstheme="minorHAnsi"/>
                <w:lang w:eastAsia="sk-SK"/>
              </w:rPr>
              <w:t xml:space="preserve">, je predmetom zisťovacieho konania podľa § 18 ods. 2 zákona </w:t>
            </w:r>
            <w:r w:rsidRPr="001E1E7C">
              <w:rPr>
                <w:rFonts w:cstheme="minorHAnsi"/>
              </w:rPr>
              <w:t>č. 24/2006 Z. z. o posudzovaní vplyvov na životné prostredie a o zmene a doplnení niektorých zákonov v znení neskorších predpisov</w:t>
            </w:r>
            <w:r w:rsidRPr="001E1E7C">
              <w:rPr>
                <w:rFonts w:cstheme="minorHAnsi"/>
                <w:lang w:eastAsia="sk-SK"/>
              </w:rPr>
              <w:t>.</w:t>
            </w:r>
          </w:p>
          <w:p w14:paraId="64EAF000" w14:textId="6DC36A68" w:rsidR="00A21555" w:rsidRPr="001E1E7C" w:rsidRDefault="00A21555" w:rsidP="00D1164D">
            <w:pPr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lang w:eastAsia="sk-SK"/>
              </w:rPr>
              <w:t xml:space="preserve">Ak bude podporovaná činnosť predstavujúca </w:t>
            </w:r>
            <w:r w:rsidRPr="001E1E7C">
              <w:rPr>
                <w:rFonts w:cstheme="minorHAnsi"/>
                <w:b/>
                <w:lang w:eastAsia="sk-SK"/>
              </w:rPr>
              <w:t>výstavbu</w:t>
            </w:r>
            <w:r w:rsidRPr="001E1E7C">
              <w:rPr>
                <w:rFonts w:cstheme="minorHAnsi"/>
                <w:lang w:eastAsia="sk-SK"/>
              </w:rPr>
              <w:t xml:space="preserve"> </w:t>
            </w:r>
            <w:r w:rsidRPr="001E1E7C">
              <w:rPr>
                <w:rFonts w:cstheme="minorHAnsi"/>
                <w:b/>
                <w:lang w:eastAsia="sk-SK"/>
              </w:rPr>
              <w:t xml:space="preserve">štvor- a viacpruhových ciest, resp. rozšírenie alebo rekonštrukciu existujúcej cesty s dvomi a menej pruhmi na štvor- a viacpruhovú cestu </w:t>
            </w:r>
            <w:r w:rsidRPr="001E1E7C">
              <w:rPr>
                <w:rFonts w:cstheme="minorHAnsi"/>
                <w:lang w:eastAsia="sk-SK"/>
              </w:rPr>
              <w:t xml:space="preserve">dosahovať </w:t>
            </w:r>
            <w:r w:rsidRPr="001E1E7C">
              <w:rPr>
                <w:rFonts w:cstheme="minorHAnsi"/>
                <w:u w:val="single"/>
                <w:lang w:eastAsia="sk-SK"/>
              </w:rPr>
              <w:t>prahovú hodnotu súvislej dĺžky od 10 km vrátane</w:t>
            </w:r>
            <w:r w:rsidRPr="001E1E7C">
              <w:rPr>
                <w:rFonts w:cstheme="minorHAnsi"/>
                <w:lang w:eastAsia="sk-SK"/>
              </w:rPr>
              <w:t xml:space="preserve">, podľa prílohy č. 8 k zákonu </w:t>
            </w:r>
            <w:r w:rsidRPr="001E1E7C">
              <w:rPr>
                <w:rFonts w:cstheme="minorHAnsi"/>
              </w:rPr>
              <w:t>o posudzovaní vplyvov</w:t>
            </w:r>
            <w:r w:rsidRPr="001E1E7C">
              <w:rPr>
                <w:rFonts w:cstheme="minorHAnsi"/>
                <w:lang w:eastAsia="sk-SK"/>
              </w:rPr>
              <w:t xml:space="preserve">, je predmetom povinného hodnotenia podľa § 18 ods. 1 zákona </w:t>
            </w:r>
            <w:r w:rsidRPr="001E1E7C">
              <w:rPr>
                <w:rFonts w:cstheme="minorHAnsi"/>
              </w:rPr>
              <w:t>o posudzovaní vplyvov</w:t>
            </w:r>
            <w:r w:rsidRPr="001E1E7C">
              <w:rPr>
                <w:rFonts w:cstheme="minorHAnsi"/>
                <w:lang w:eastAsia="sk-SK"/>
              </w:rPr>
              <w:t>.</w:t>
            </w:r>
          </w:p>
          <w:p w14:paraId="08F3CC81" w14:textId="77777777" w:rsidR="009B2F89" w:rsidRPr="001E1E7C" w:rsidRDefault="00D1164D" w:rsidP="00B73C1F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u w:val="single"/>
                <w:lang w:eastAsia="sk-SK"/>
              </w:rPr>
              <w:t>Výstavba a modernizácia ciest III. triedy a miestnych komunikácií</w:t>
            </w:r>
            <w:r w:rsidRPr="001E1E7C">
              <w:rPr>
                <w:rFonts w:cstheme="minorHAnsi"/>
                <w:lang w:eastAsia="sk-SK"/>
              </w:rPr>
              <w:t xml:space="preserve"> nie je podľa prílohy č. 8 k zákonu o posudzovaní vplyvov na životné prostredie samostatne zaraditeľná, a preto samostatne nepodlieha konaniu podľa zákona. V </w:t>
            </w:r>
            <w:r w:rsidRPr="001E1E7C">
              <w:rPr>
                <w:rFonts w:cstheme="minorHAnsi"/>
                <w:lang w:eastAsia="sk-SK"/>
              </w:rPr>
              <w:lastRenderedPageBreak/>
              <w:t>prípade, ak to bude nevyhnutné z iných dôvodov (napr. posudzovanie vplyvov podľa § 18 ods. 1 písm. g) zákona o posudzovaní vplyvov, alebo posudzovanie vplyvov miestnej komunikácie ako súčasť iného projektu), bude vykonané posudzovanie vplyvov na životné prostredie v súvislosti s výstavbou takejto infraštruktúry.</w:t>
            </w:r>
          </w:p>
        </w:tc>
        <w:tc>
          <w:tcPr>
            <w:tcW w:w="3969" w:type="dxa"/>
          </w:tcPr>
          <w:p w14:paraId="0BF91B5A" w14:textId="00FF28A3" w:rsidR="00EC3E6B" w:rsidRPr="001E1E7C" w:rsidRDefault="00EC3E6B" w:rsidP="00AF7C3F">
            <w:pPr>
              <w:tabs>
                <w:tab w:val="left" w:pos="1695"/>
              </w:tabs>
              <w:spacing w:after="6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 xml:space="preserve">Prijímateľ preukazuje splnenie tejto </w:t>
            </w:r>
            <w:r w:rsidR="00277930" w:rsidRPr="001E1E7C">
              <w:rPr>
                <w:rFonts w:cstheme="minorHAnsi"/>
              </w:rPr>
              <w:t>podmienky</w:t>
            </w:r>
            <w:r w:rsidR="00F13B37" w:rsidRPr="001E1E7C">
              <w:rPr>
                <w:rFonts w:cstheme="minorHAnsi"/>
              </w:rPr>
              <w:t xml:space="preserve"> </w:t>
            </w:r>
            <w:r w:rsidR="003F55B1" w:rsidRPr="001E1E7C">
              <w:rPr>
                <w:rFonts w:cstheme="minorHAnsi"/>
              </w:rPr>
              <w:t>k momentu</w:t>
            </w:r>
            <w:r w:rsidR="00F13B37" w:rsidRPr="001E1E7C">
              <w:rPr>
                <w:rFonts w:cstheme="minorHAnsi"/>
              </w:rPr>
              <w:t xml:space="preserve"> </w:t>
            </w:r>
            <w:r w:rsidR="003F55B1" w:rsidRPr="001E1E7C">
              <w:rPr>
                <w:rFonts w:cstheme="minorHAnsi"/>
              </w:rPr>
              <w:t>začatia</w:t>
            </w:r>
            <w:r w:rsidR="00F13B37" w:rsidRPr="001E1E7C">
              <w:rPr>
                <w:rFonts w:cstheme="minorHAnsi"/>
              </w:rPr>
              <w:t xml:space="preserve"> realizácie príslušnej hlavnej aktivity projektu</w:t>
            </w:r>
            <w:r w:rsidR="003F55B1" w:rsidRPr="001E1E7C">
              <w:rPr>
                <w:rFonts w:cstheme="minorHAnsi"/>
              </w:rPr>
              <w:t xml:space="preserve"> v rámci relevantnej ŽoP, </w:t>
            </w:r>
            <w:r w:rsidRPr="001E1E7C">
              <w:rPr>
                <w:rFonts w:cstheme="minorHAnsi"/>
              </w:rPr>
              <w:t xml:space="preserve">prostredníctvom predloženia výstupu </w:t>
            </w:r>
            <w:r w:rsidR="00277930" w:rsidRPr="001E1E7C">
              <w:rPr>
                <w:rFonts w:cstheme="minorHAnsi"/>
              </w:rPr>
              <w:t>p</w:t>
            </w:r>
            <w:r w:rsidRPr="001E1E7C">
              <w:rPr>
                <w:rFonts w:cstheme="minorHAnsi"/>
              </w:rPr>
              <w:t xml:space="preserve">ríslušného orgánu z procesu posudzovania vplyvov navrhovanej činnosti, ak sa posúdenie navrhovanej činnosti (t. j. projektu) vyžaduje podľa zákona o posudzovaní vplyvov, t. j.: </w:t>
            </w:r>
          </w:p>
          <w:p w14:paraId="6E9AFECB" w14:textId="72A9D12A" w:rsidR="00EC3E6B" w:rsidRPr="001E1E7C" w:rsidRDefault="00AF7C3F">
            <w:pPr>
              <w:pStyle w:val="Odsekzoznamu"/>
              <w:numPr>
                <w:ilvl w:val="0"/>
                <w:numId w:val="3"/>
              </w:numPr>
              <w:tabs>
                <w:tab w:val="left" w:pos="1695"/>
              </w:tabs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 xml:space="preserve">Účinné záväzné stanovisko zo zisťovacieho konania, resp. </w:t>
            </w:r>
            <w:r w:rsidR="00EC3E6B" w:rsidRPr="001E1E7C">
              <w:rPr>
                <w:rFonts w:cstheme="minorHAnsi"/>
                <w:b/>
              </w:rPr>
              <w:t>právoplatné rozhodnutie vydané v zisťovacom konaní</w:t>
            </w:r>
            <w:r w:rsidR="00EC3E6B" w:rsidRPr="001E1E7C">
              <w:rPr>
                <w:rFonts w:cstheme="minorHAnsi"/>
              </w:rPr>
              <w:t xml:space="preserve"> podľa </w:t>
            </w:r>
            <w:r w:rsidRPr="001E1E7C">
              <w:rPr>
                <w:rFonts w:cstheme="minorHAnsi"/>
              </w:rPr>
              <w:t xml:space="preserve">právnej úpravy účinnej do 31. 12. 2024 (s prihliadnutím aj na prechodné ustanovenia upravené v § 65ia </w:t>
            </w:r>
            <w:r w:rsidR="00EC3E6B" w:rsidRPr="001E1E7C">
              <w:rPr>
                <w:rFonts w:cstheme="minorHAnsi"/>
              </w:rPr>
              <w:t>zákona o posudzovaní vplyvov</w:t>
            </w:r>
            <w:r w:rsidRPr="001E1E7C">
              <w:rPr>
                <w:rFonts w:cstheme="minorHAnsi"/>
              </w:rPr>
              <w:t>)</w:t>
            </w:r>
            <w:r w:rsidRPr="001E1E7C">
              <w:rPr>
                <w:rStyle w:val="Odkaznapoznmkupodiarou"/>
                <w:rFonts w:cstheme="minorHAnsi"/>
              </w:rPr>
              <w:footnoteReference w:id="9"/>
            </w:r>
            <w:r w:rsidR="00EC3E6B" w:rsidRPr="001E1E7C">
              <w:rPr>
                <w:rFonts w:cstheme="minorHAnsi"/>
              </w:rPr>
              <w:t xml:space="preserve"> s výrokom, že </w:t>
            </w:r>
            <w:r w:rsidR="00EC3E6B" w:rsidRPr="001E1E7C">
              <w:rPr>
                <w:rFonts w:cstheme="minorHAnsi"/>
              </w:rPr>
              <w:lastRenderedPageBreak/>
              <w:t xml:space="preserve">navrhovaná činnosť sa nebude posudzovať, alebo </w:t>
            </w:r>
          </w:p>
          <w:p w14:paraId="325E510B" w14:textId="161C77A5" w:rsidR="003109C6" w:rsidRPr="001E1E7C" w:rsidRDefault="00EC3E6B">
            <w:pPr>
              <w:pStyle w:val="Odsekzoznamu"/>
              <w:numPr>
                <w:ilvl w:val="0"/>
                <w:numId w:val="3"/>
              </w:numPr>
              <w:tabs>
                <w:tab w:val="left" w:pos="1695"/>
              </w:tabs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právoplatné záverečné stanovisko</w:t>
            </w:r>
            <w:r w:rsidRPr="001E1E7C">
              <w:rPr>
                <w:rFonts w:cstheme="minorHAnsi"/>
              </w:rPr>
              <w:t xml:space="preserve"> podľa zákona o posudzovaní vplyvov, pričom z daného výstupu príslušného orgánu musí vyplývať, že projekt je možné realizovať v súlade s požiadavkami v oblasti posudzovania vplyvov podľa zákona o posudzovaní vplyvov</w:t>
            </w:r>
            <w:r w:rsidR="004F70F3" w:rsidRPr="001E1E7C">
              <w:rPr>
                <w:rFonts w:cstheme="minorHAnsi"/>
              </w:rPr>
              <w:t>.</w:t>
            </w:r>
          </w:p>
          <w:p w14:paraId="6757E650" w14:textId="77777777" w:rsidR="00B53816" w:rsidRPr="001E1E7C" w:rsidRDefault="00B53816">
            <w:pPr>
              <w:tabs>
                <w:tab w:val="left" w:pos="1695"/>
              </w:tabs>
              <w:spacing w:after="60"/>
              <w:ind w:left="3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Zároveň prijímateľ predkladá:</w:t>
            </w:r>
          </w:p>
          <w:p w14:paraId="322B8AAB" w14:textId="77777777" w:rsidR="00B53816" w:rsidRPr="001E1E7C" w:rsidRDefault="00B53816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after="60"/>
              <w:ind w:left="317" w:hanging="317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relevantnú </w:t>
            </w:r>
            <w:r w:rsidRPr="001E1E7C">
              <w:rPr>
                <w:rFonts w:cstheme="minorHAnsi"/>
                <w:b/>
              </w:rPr>
              <w:t>projektovú dokumentáciu</w:t>
            </w:r>
          </w:p>
          <w:p w14:paraId="70993286" w14:textId="7CE76A2D" w:rsidR="00AF7C3F" w:rsidRPr="001E1E7C" w:rsidRDefault="00AF7C3F" w:rsidP="00D741D1">
            <w:pPr>
              <w:spacing w:after="120"/>
              <w:jc w:val="both"/>
              <w:rPr>
                <w:rFonts w:cs="Calibri"/>
                <w:color w:val="FF0000"/>
              </w:rPr>
            </w:pPr>
            <w:r w:rsidRPr="001E1E7C">
              <w:rPr>
                <w:rFonts w:cs="Calibri"/>
                <w:color w:val="FF0000"/>
              </w:rPr>
              <w:t>Upozornenie: „Stanovisko/vyjadrenie príslušného orgánu Okresného úradu Odboru starostlivosti o životné prostredie o tom, že predmetná navrhovaná činnosť, resp. jej zmena nepodlieha posudzovaniu vplyvov na životné prostredie“ nie je relevantným dokumentom na preukázanie danej podmienky.</w:t>
            </w:r>
          </w:p>
          <w:p w14:paraId="40342D33" w14:textId="77777777" w:rsidR="00AF7C3F" w:rsidRPr="001E1E7C" w:rsidRDefault="00AF7C3F" w:rsidP="00D741D1">
            <w:pPr>
              <w:spacing w:after="120"/>
              <w:jc w:val="both"/>
              <w:rPr>
                <w:rFonts w:cs="Calibri"/>
              </w:rPr>
            </w:pPr>
            <w:r w:rsidRPr="001E1E7C">
              <w:rPr>
                <w:rFonts w:cs="Calibri"/>
              </w:rPr>
              <w:t>Podľa § 29 ods. 19 zákona č. 24/2006 Z. z. má záväzné stanovisko zo zisťovacieho konania platnosť tri roky, ak príslušný orgán v záväznom stanovisku neurčil inak. Na návrh navrhovateľa môže príslušný orgán predĺžiť jeho platnosť o dva roky, a to aj opakovane, pričom celkový čas platnosti záväzného stanoviska zo zisťovacieho konania nesmie prekročiť sedem rokov.</w:t>
            </w:r>
          </w:p>
          <w:p w14:paraId="2CB6D45F" w14:textId="6D8B52FA" w:rsidR="00AF7C3F" w:rsidRPr="001E1E7C" w:rsidRDefault="00AF7C3F" w:rsidP="00D741D1">
            <w:pPr>
              <w:jc w:val="both"/>
              <w:rPr>
                <w:rFonts w:cs="Calibri"/>
              </w:rPr>
            </w:pPr>
            <w:r w:rsidRPr="001E1E7C">
              <w:rPr>
                <w:rFonts w:cs="Calibri"/>
              </w:rPr>
              <w:lastRenderedPageBreak/>
              <w:t>Podľa § 37 ods. 8 zákona č. 24/2006 Z. z. má záverečné stanovisko platnosť tri roky, ak príslušný orgán v záverečnom stanovisku neurčil inak. Príslušný orgán predĺži jeho platnosť na návrh navrhovateľa o dva roky, a to aj opakovane, pričom celkový čas platnosti záverečného stanoviska nesmie prekročiť sedem rokov.</w:t>
            </w:r>
          </w:p>
          <w:p w14:paraId="4B738269" w14:textId="77777777" w:rsidR="009B2F89" w:rsidRPr="001E1E7C" w:rsidRDefault="009B2F89" w:rsidP="00AF7C3F">
            <w:pPr>
              <w:tabs>
                <w:tab w:val="left" w:pos="1695"/>
              </w:tabs>
              <w:spacing w:after="60"/>
              <w:ind w:left="33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295ECA24" w14:textId="7303761B" w:rsidR="00B53816" w:rsidRPr="001E1E7C" w:rsidRDefault="007666D5" w:rsidP="006D684C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Poskytovateľ overí splnenie tejto podmienky</w:t>
            </w:r>
            <w:r w:rsidR="00D61A78" w:rsidRPr="001E1E7C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</w:rPr>
              <w:t xml:space="preserve"> </w:t>
            </w:r>
            <w:r w:rsidR="003F55B1" w:rsidRPr="001E1E7C">
              <w:rPr>
                <w:rFonts w:cstheme="minorHAnsi"/>
              </w:rPr>
              <w:t xml:space="preserve">k momentu začatia realizácie príslušnej hlavnej aktivity projektu pred úhradou relevantnej ŽoP </w:t>
            </w:r>
            <w:r w:rsidRPr="001E1E7C">
              <w:rPr>
                <w:rFonts w:cstheme="minorHAnsi"/>
              </w:rPr>
              <w:t>prostredníctvom kontroly</w:t>
            </w:r>
            <w:r w:rsidR="00B53816" w:rsidRPr="001E1E7C">
              <w:rPr>
                <w:rFonts w:cstheme="minorHAnsi"/>
              </w:rPr>
              <w:t>:</w:t>
            </w:r>
          </w:p>
          <w:p w14:paraId="347D924F" w14:textId="007347B7" w:rsidR="00B53816" w:rsidRPr="001E1E7C" w:rsidRDefault="007666D5" w:rsidP="006D684C">
            <w:pPr>
              <w:pStyle w:val="Odsekzoznamu"/>
              <w:numPr>
                <w:ilvl w:val="0"/>
                <w:numId w:val="10"/>
              </w:numPr>
              <w:ind w:left="316" w:hanging="284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predloženého výstupu príslušného orgánu z posudzovania vplyvov navrhovanej činnosti, ktorá je predmetom realizácie projektu, podľa zákona o posudzovaní vplyvov a </w:t>
            </w:r>
          </w:p>
          <w:p w14:paraId="5062A243" w14:textId="77777777" w:rsidR="00B53816" w:rsidRPr="001E1E7C" w:rsidRDefault="007666D5" w:rsidP="006D684C">
            <w:pPr>
              <w:pStyle w:val="Odsekzoznamu"/>
              <w:numPr>
                <w:ilvl w:val="0"/>
                <w:numId w:val="10"/>
              </w:numPr>
              <w:ind w:left="316" w:hanging="284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projektovej dokumentácie.</w:t>
            </w:r>
          </w:p>
          <w:p w14:paraId="71D0F488" w14:textId="77777777" w:rsidR="0089018F" w:rsidRDefault="0089018F" w:rsidP="006D684C">
            <w:pPr>
              <w:jc w:val="both"/>
              <w:rPr>
                <w:rFonts w:cstheme="minorHAnsi"/>
              </w:rPr>
            </w:pPr>
          </w:p>
          <w:p w14:paraId="72F7BBB4" w14:textId="10E66582" w:rsidR="007666D5" w:rsidRPr="001E1E7C" w:rsidRDefault="007666D5" w:rsidP="006D684C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Predmetná podmienka si vyžaduje kvalifikované overenie príslušným útvarom Ministerstva životného prostredia</w:t>
            </w:r>
            <w:r w:rsidR="00B53816" w:rsidRPr="001E1E7C">
              <w:rPr>
                <w:rFonts w:cstheme="minorHAnsi"/>
              </w:rPr>
              <w:t xml:space="preserve"> SR</w:t>
            </w:r>
            <w:r w:rsidRPr="001E1E7C">
              <w:rPr>
                <w:rFonts w:cstheme="minorHAnsi"/>
              </w:rPr>
              <w:t>.</w:t>
            </w:r>
          </w:p>
          <w:p w14:paraId="24E8E0A7" w14:textId="77777777" w:rsidR="009B2F89" w:rsidRPr="001E1E7C" w:rsidRDefault="009B2F89" w:rsidP="006D684C">
            <w:pPr>
              <w:jc w:val="both"/>
              <w:rPr>
                <w:rFonts w:cstheme="minorHAnsi"/>
              </w:rPr>
            </w:pPr>
          </w:p>
        </w:tc>
      </w:tr>
      <w:tr w:rsidR="001E1E7C" w:rsidRPr="001E1E7C" w14:paraId="12B7150E" w14:textId="77777777" w:rsidTr="007666D5">
        <w:tc>
          <w:tcPr>
            <w:tcW w:w="2552" w:type="dxa"/>
          </w:tcPr>
          <w:p w14:paraId="1CAE6BAE" w14:textId="77777777" w:rsidR="009B2F89" w:rsidRPr="001E1E7C" w:rsidRDefault="003F47FE" w:rsidP="00334967">
            <w:pPr>
              <w:ind w:right="-253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PSK-MH-008-2024-NP-FST</w:t>
            </w:r>
          </w:p>
        </w:tc>
        <w:tc>
          <w:tcPr>
            <w:tcW w:w="5528" w:type="dxa"/>
          </w:tcPr>
          <w:p w14:paraId="6A65BAF7" w14:textId="77777777" w:rsidR="00D84A4A" w:rsidRPr="001E1E7C" w:rsidRDefault="00D84A4A" w:rsidP="007D0680">
            <w:pPr>
              <w:suppressAutoHyphens/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Investície budú plne rešpektovať ciele a opatrenia Programu predchádzania vzniku odpadu SR na roky 2019 – 2025</w:t>
            </w:r>
            <w:r w:rsidRPr="001E1E7C">
              <w:rPr>
                <w:rFonts w:cstheme="minorHAnsi"/>
              </w:rPr>
              <w:t>. Opatrenie bude od prijímateľov a prevádzkovateľov infraštruktúry vyžadovať to, aby obmedzovali vznik odpadu počas výstavby infraštruktúry, v súlade s Protokolom EÚ o nakladaní so stavebným odpadom a odpadom z demolácie, s prihliadnutím na najlepšie dostupné techniky a uľahčovali opätovné použitie a vysokokvalitnú recykláciu selektívnym odstraňovaním materiálov za využívania dostupných systémov triedenia stavebného odpadu.</w:t>
            </w:r>
          </w:p>
          <w:p w14:paraId="5BC27DE1" w14:textId="77777777" w:rsidR="00D84A4A" w:rsidRPr="001E1E7C" w:rsidRDefault="00D84A4A" w:rsidP="007D0680">
            <w:pPr>
              <w:spacing w:before="120"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Najmenej 70 % (hmotnosti) nie nebezpečného stavebného a demolačného odpadu (s výnimkou prirodzene sa vyskytujúceho materiálu uvedeného v kategórii 17 05 04 v zozname odpadov EÚ 585), ktorý vznikne na stavbe, musí byť recyklovaného alebo inak materiálovo zhodnoteného, vrátane operácií ako je zasypávanie, pri ktorých sa pomocou odpadu nahrádzajú iné materiály.</w:t>
            </w:r>
          </w:p>
          <w:p w14:paraId="4F640D02" w14:textId="04D3292B" w:rsidR="009B2F89" w:rsidRPr="001E1E7C" w:rsidRDefault="00D84A4A" w:rsidP="007D0680">
            <w:pPr>
              <w:spacing w:before="120"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Pre splnenie tejto podmienky je prijímateľ povinný postupovať v súlade s Programom predchádzania vzniku odpadu SR, Programom odpadového hospodárstva SR, Protokolom EÚ o nakladaní s odpadom zo stavieb a demolácií a zákonom č. 79/2015 Z. z. o odpadoch a o zmene a doplnení niektorých zákonov v znení neskorších predpisov</w:t>
            </w:r>
            <w:r w:rsidR="00A573BC" w:rsidRPr="001E1E7C">
              <w:rPr>
                <w:rFonts w:cstheme="minorHAnsi"/>
              </w:rPr>
              <w:t xml:space="preserve"> (ďalej aj ako „zákon o odpadoch“)</w:t>
            </w:r>
            <w:r w:rsidRPr="001E1E7C">
              <w:rPr>
                <w:rFonts w:cstheme="minorHAnsi"/>
              </w:rPr>
              <w:t>.</w:t>
            </w:r>
          </w:p>
        </w:tc>
        <w:tc>
          <w:tcPr>
            <w:tcW w:w="3969" w:type="dxa"/>
          </w:tcPr>
          <w:p w14:paraId="4C53F19F" w14:textId="2153A023" w:rsidR="00D84A4A" w:rsidRPr="001E1E7C" w:rsidRDefault="00D84A4A" w:rsidP="007D0680">
            <w:pPr>
              <w:spacing w:before="60" w:after="6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Prijímateľ preukazuje splnenie tejto podmienky vo fáze realizácie projektu po vyprodukovaní stavebného odpadu</w:t>
            </w:r>
            <w:r w:rsidR="00296B0D" w:rsidRPr="001E1E7C">
              <w:rPr>
                <w:rFonts w:cstheme="minorHAnsi"/>
              </w:rPr>
              <w:t>, pred úhradou relevantnej ŽoP,</w:t>
            </w:r>
            <w:r w:rsidRPr="001E1E7C">
              <w:rPr>
                <w:rFonts w:cstheme="minorHAnsi"/>
              </w:rPr>
              <w:t xml:space="preserve"> prostredníctvom dokladov preukazujúcich spôsob, akým bolo naložené so stavebným odpadom:</w:t>
            </w:r>
          </w:p>
          <w:p w14:paraId="4B69502E" w14:textId="50D5F398" w:rsidR="009B2F89" w:rsidRPr="001E1E7C" w:rsidRDefault="00D84A4A" w:rsidP="007D0680">
            <w:pPr>
              <w:pStyle w:val="Odsekzoznamu"/>
              <w:numPr>
                <w:ilvl w:val="0"/>
                <w:numId w:val="5"/>
              </w:numPr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doklad o odovzdaní stavebných odpadov a odpadov z rekonštrukcie spoločnosti oprávnenej na nakladanie s odpadmi (spoločnosť oprávnená na zber odpadov, spoločnosť oprávnená na prevádzkovanie zariadenia na zhodnocovanie alebo zneškodňovanie stavebných odpadov a odpadov z demolácií) – Príloha č. </w:t>
            </w:r>
            <w:r w:rsidR="00D3240B" w:rsidRPr="001E1E7C">
              <w:rPr>
                <w:rFonts w:cstheme="minorHAnsi"/>
              </w:rPr>
              <w:t>10</w:t>
            </w:r>
            <w:r w:rsidRPr="001E1E7C">
              <w:rPr>
                <w:rFonts w:cstheme="minorHAnsi"/>
              </w:rPr>
              <w:t xml:space="preserve"> tejto Príručky - Súhrnný dokument sumarizujúci údaje o vzniku odpadu a spôsobe nakladania s</w:t>
            </w:r>
            <w:r w:rsidR="00511F85" w:rsidRPr="001E1E7C">
              <w:rPr>
                <w:rFonts w:cstheme="minorHAnsi"/>
              </w:rPr>
              <w:t> </w:t>
            </w:r>
            <w:r w:rsidRPr="001E1E7C">
              <w:rPr>
                <w:rFonts w:cstheme="minorHAnsi"/>
              </w:rPr>
              <w:t>ním</w:t>
            </w:r>
            <w:r w:rsidR="00511F85" w:rsidRPr="001E1E7C">
              <w:rPr>
                <w:rFonts w:cstheme="minorHAnsi"/>
              </w:rPr>
              <w:t xml:space="preserve"> a</w:t>
            </w:r>
            <w:r w:rsidR="00E20341" w:rsidRPr="001E1E7C">
              <w:rPr>
                <w:rFonts w:cstheme="minorHAnsi"/>
              </w:rPr>
              <w:t xml:space="preserve"> zároveň</w:t>
            </w:r>
          </w:p>
          <w:p w14:paraId="51932E01" w14:textId="77777777" w:rsidR="006F6D0B" w:rsidRPr="001E1E7C" w:rsidRDefault="00E20341" w:rsidP="007D0680">
            <w:pPr>
              <w:pStyle w:val="Odsekzoznamu"/>
              <w:numPr>
                <w:ilvl w:val="0"/>
                <w:numId w:val="6"/>
              </w:numPr>
              <w:suppressAutoHyphens/>
              <w:spacing w:before="120" w:after="120"/>
              <w:ind w:left="317" w:hanging="284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d</w:t>
            </w:r>
            <w:r w:rsidR="00511F85" w:rsidRPr="001E1E7C">
              <w:rPr>
                <w:rFonts w:cstheme="minorHAnsi"/>
              </w:rPr>
              <w:t xml:space="preserve">oklad, preukazujúci oprávnenosť osoby, ktorá odpad podľa predchádzajúceho bodu preberá, nakladať s odpadom spôsobom, uvedeným v predchádzajúcom bode, </w:t>
            </w:r>
          </w:p>
          <w:p w14:paraId="2235D260" w14:textId="10316242" w:rsidR="00511F85" w:rsidRPr="001E1E7C" w:rsidRDefault="00511F85" w:rsidP="006F6D0B">
            <w:pPr>
              <w:pStyle w:val="Odsekzoznamu"/>
              <w:suppressAutoHyphens/>
              <w:spacing w:before="120" w:after="120"/>
              <w:ind w:left="317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t. j.:</w:t>
            </w:r>
          </w:p>
          <w:p w14:paraId="05D4624E" w14:textId="77777777" w:rsidR="00511F85" w:rsidRPr="001E1E7C" w:rsidRDefault="00511F85" w:rsidP="007D0680">
            <w:pPr>
              <w:pStyle w:val="Odsekzoznamu"/>
              <w:numPr>
                <w:ilvl w:val="1"/>
                <w:numId w:val="7"/>
              </w:numPr>
              <w:suppressAutoHyphens/>
              <w:spacing w:before="120" w:after="120"/>
              <w:ind w:left="742" w:hanging="284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súhlas podľa § 97 ods. 1 zákona o odpadoch (ak nakladanie s odpadom podlieha súhlasu) alebo</w:t>
            </w:r>
          </w:p>
          <w:p w14:paraId="3FCBEB01" w14:textId="77777777" w:rsidR="00511F85" w:rsidRPr="001E1E7C" w:rsidRDefault="00511F85" w:rsidP="007D0680">
            <w:pPr>
              <w:pStyle w:val="Odsekzoznamu"/>
              <w:numPr>
                <w:ilvl w:val="1"/>
                <w:numId w:val="7"/>
              </w:numPr>
              <w:suppressAutoHyphens/>
              <w:spacing w:before="120" w:after="120"/>
              <w:ind w:left="742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registráciu podľa § 98 ods. 1 zákona o odpadoch (ak nakladanie s odpadom nepodlieha súhlasu).</w:t>
            </w:r>
          </w:p>
        </w:tc>
        <w:tc>
          <w:tcPr>
            <w:tcW w:w="3402" w:type="dxa"/>
          </w:tcPr>
          <w:p w14:paraId="0D0366B3" w14:textId="77777777" w:rsidR="00E20341" w:rsidRPr="001E1E7C" w:rsidRDefault="00E20341" w:rsidP="007D0680">
            <w:pPr>
              <w:tabs>
                <w:tab w:val="left" w:pos="3215"/>
              </w:tabs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Poskytovateľ overuje splnenie danej podmienky vo fáze realizácie projektu pred úhradou relevantnej ŽoP na základe:</w:t>
            </w:r>
          </w:p>
          <w:p w14:paraId="568792A1" w14:textId="77777777" w:rsidR="00E20341" w:rsidRPr="001E1E7C" w:rsidRDefault="00E20341" w:rsidP="00527F8C">
            <w:pPr>
              <w:pStyle w:val="Odsekzoznamu"/>
              <w:numPr>
                <w:ilvl w:val="0"/>
                <w:numId w:val="9"/>
              </w:numPr>
              <w:tabs>
                <w:tab w:val="left" w:pos="3215"/>
              </w:tabs>
              <w:suppressAutoHyphens/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súhrnného dokumentu sumarizujúceho údaje o vzniku odpadu a spôsobe nakladania s ním a zároveň</w:t>
            </w:r>
          </w:p>
          <w:p w14:paraId="2A110DC5" w14:textId="77777777" w:rsidR="00E20341" w:rsidRPr="001E1E7C" w:rsidRDefault="00E20341" w:rsidP="007D0680">
            <w:pPr>
              <w:pStyle w:val="Odsekzoznamu"/>
              <w:numPr>
                <w:ilvl w:val="0"/>
                <w:numId w:val="9"/>
              </w:numPr>
              <w:tabs>
                <w:tab w:val="left" w:pos="3215"/>
              </w:tabs>
              <w:suppressAutoHyphens/>
              <w:spacing w:after="240"/>
              <w:ind w:left="316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dokladu preukazujúceho oprávnenosť osoby, ktorá odpad preberá, na nakladanie s odpadom.</w:t>
            </w:r>
          </w:p>
          <w:p w14:paraId="6B4A0BE4" w14:textId="77777777" w:rsidR="009B2F89" w:rsidRPr="001E1E7C" w:rsidRDefault="009B2F89" w:rsidP="007D0680">
            <w:pPr>
              <w:jc w:val="both"/>
              <w:rPr>
                <w:rFonts w:cstheme="minorHAnsi"/>
              </w:rPr>
            </w:pPr>
          </w:p>
        </w:tc>
      </w:tr>
      <w:tr w:rsidR="001E1E7C" w:rsidRPr="001E1E7C" w14:paraId="240367FA" w14:textId="77777777" w:rsidTr="007666D5">
        <w:tc>
          <w:tcPr>
            <w:tcW w:w="2552" w:type="dxa"/>
          </w:tcPr>
          <w:p w14:paraId="14AF6ADE" w14:textId="77777777" w:rsidR="009B2F89" w:rsidRPr="001E1E7C" w:rsidRDefault="003F47FE" w:rsidP="00334967">
            <w:pPr>
              <w:ind w:right="-253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PSK-MH-008-2024-NP-FST</w:t>
            </w:r>
          </w:p>
        </w:tc>
        <w:tc>
          <w:tcPr>
            <w:tcW w:w="5528" w:type="dxa"/>
          </w:tcPr>
          <w:p w14:paraId="28A383A4" w14:textId="77777777" w:rsidR="009B2F89" w:rsidRPr="001E1E7C" w:rsidRDefault="005E6308" w:rsidP="007D0680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 xml:space="preserve">Pri stavebných prácach je potrebné prijať opatrenia na zníženie hluku, prachu a emisií znečisťujúcich látok </w:t>
            </w:r>
            <w:r w:rsidRPr="001E1E7C">
              <w:rPr>
                <w:rFonts w:cstheme="minorHAnsi"/>
              </w:rPr>
              <w:t>v súlade so zákonom č. 355/2007 Z. z. o ochrane, podpore a rozvoji verejného zdravia a o zmene a doplnení niektorých zákonov v znení neskorších predpisov spolu s vykonávacou vyhláškou Ministerstva zdravotníctva Slovenskej republiky č. 549/2007 Z. z., ktorou sa ustanovujú podrobnosti o prípustných hodnotách hluku, infrazvuku a vibrácií a o požiadavkách na objektivizáciu hluku, infrazvuku a vibrácií v životnom prostredí v aktuálnom znení.</w:t>
            </w:r>
          </w:p>
        </w:tc>
        <w:tc>
          <w:tcPr>
            <w:tcW w:w="3969" w:type="dxa"/>
          </w:tcPr>
          <w:p w14:paraId="1E3F274D" w14:textId="6078D6C5" w:rsidR="009B6054" w:rsidRPr="001E1E7C" w:rsidRDefault="00421DE9" w:rsidP="00D61A78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Prijímateľ preukazuje splnenie tejto podmienky k momentu začatia realizácie príslušnej hlavnej aktivity projektu v rámci relevantnej ŽoP, prostredníctvom predloženia</w:t>
            </w:r>
            <w:r w:rsidR="009B6054" w:rsidRPr="001E1E7C">
              <w:rPr>
                <w:rFonts w:cstheme="minorHAnsi"/>
              </w:rPr>
              <w:t>:</w:t>
            </w:r>
          </w:p>
          <w:p w14:paraId="77D37329" w14:textId="4CD925EA" w:rsidR="009B6054" w:rsidRPr="001E1E7C" w:rsidRDefault="00421DE9" w:rsidP="009B6054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povolenia</w:t>
            </w:r>
            <w:r w:rsidR="009B6054" w:rsidRPr="001E1E7C">
              <w:rPr>
                <w:rFonts w:cstheme="minorHAnsi"/>
                <w:b/>
              </w:rPr>
              <w:t xml:space="preserve"> na realizáciu projektu, </w:t>
            </w:r>
            <w:r w:rsidR="009B6054" w:rsidRPr="001E1E7C">
              <w:rPr>
                <w:rFonts w:cstheme="minorHAnsi"/>
              </w:rPr>
              <w:t>vydané</w:t>
            </w:r>
            <w:r w:rsidRPr="001E1E7C">
              <w:rPr>
                <w:rFonts w:cstheme="minorHAnsi"/>
              </w:rPr>
              <w:t>ho</w:t>
            </w:r>
            <w:r w:rsidR="009B6054" w:rsidRPr="001E1E7C">
              <w:rPr>
                <w:rFonts w:cstheme="minorHAnsi"/>
              </w:rPr>
              <w:t xml:space="preserve"> príslušným povoľovacím orgánom</w:t>
            </w:r>
            <w:r w:rsidR="0091277D" w:rsidRPr="001E1E7C">
              <w:rPr>
                <w:rFonts w:cstheme="minorHAnsi"/>
              </w:rPr>
              <w:t>, t.j.</w:t>
            </w:r>
            <w:r w:rsidR="00B934C5" w:rsidRPr="001E1E7C">
              <w:rPr>
                <w:rFonts w:cstheme="minorHAnsi"/>
              </w:rPr>
              <w:t>:</w:t>
            </w:r>
          </w:p>
          <w:p w14:paraId="1A5F945E" w14:textId="5FEDDA53" w:rsidR="00B934C5" w:rsidRPr="001E1E7C" w:rsidRDefault="00B934C5" w:rsidP="00901852">
            <w:pPr>
              <w:pStyle w:val="Odsekzoznamu"/>
              <w:numPr>
                <w:ilvl w:val="0"/>
                <w:numId w:val="18"/>
              </w:numPr>
              <w:spacing w:before="60" w:after="60"/>
              <w:ind w:left="604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právoplatné stavebné povolenie</w:t>
            </w:r>
            <w:r w:rsidR="00A64DB9" w:rsidRPr="001E1E7C">
              <w:rPr>
                <w:rFonts w:cstheme="minorHAnsi"/>
                <w:b/>
              </w:rPr>
              <w:t xml:space="preserve"> podľa</w:t>
            </w:r>
            <w:r w:rsidR="00A64DB9" w:rsidRPr="001E1E7C">
              <w:rPr>
                <w:rFonts w:cstheme="minorHAnsi"/>
              </w:rPr>
              <w:t xml:space="preserve"> zákona č. 50/1976 Zb. o územnom plánovaní a stavebnom poriadku (stavebný zákon) v znení </w:t>
            </w:r>
            <w:r w:rsidR="002D06A8">
              <w:rPr>
                <w:rFonts w:cstheme="minorHAnsi"/>
              </w:rPr>
              <w:t>účinnom do 31.3.2025</w:t>
            </w:r>
            <w:r w:rsidR="00A64DB9" w:rsidRPr="001E1E7C">
              <w:rPr>
                <w:rFonts w:cstheme="minorHAnsi"/>
              </w:rPr>
              <w:t xml:space="preserve"> </w:t>
            </w:r>
            <w:r w:rsidR="00A64DB9" w:rsidRPr="001E1E7C">
              <w:rPr>
                <w:rFonts w:cstheme="minorHAnsi"/>
                <w:b/>
              </w:rPr>
              <w:t xml:space="preserve">alebo právoplatné </w:t>
            </w:r>
            <w:r w:rsidR="00A64DB9" w:rsidRPr="00FC0AFA">
              <w:rPr>
                <w:rFonts w:cstheme="minorHAnsi"/>
                <w:b/>
              </w:rPr>
              <w:t xml:space="preserve">rozhodnutie </w:t>
            </w:r>
            <w:r w:rsidR="00FC0AFA" w:rsidRPr="00FC0AFA">
              <w:rPr>
                <w:rFonts w:cstheme="minorHAnsi"/>
                <w:b/>
                <w:bCs/>
              </w:rPr>
              <w:t>o stavebnom zámere</w:t>
            </w:r>
            <w:r w:rsidR="00FC0AFA" w:rsidRPr="001E1E7C" w:rsidDel="00FC0AFA">
              <w:rPr>
                <w:rFonts w:cstheme="minorHAnsi"/>
                <w:b/>
              </w:rPr>
              <w:t xml:space="preserve"> </w:t>
            </w:r>
            <w:r w:rsidR="00A64DB9" w:rsidRPr="001E1E7C">
              <w:rPr>
                <w:rFonts w:cstheme="minorHAnsi"/>
              </w:rPr>
              <w:t xml:space="preserve">podľa zákona č. </w:t>
            </w:r>
            <w:r w:rsidR="00901852">
              <w:rPr>
                <w:rFonts w:cstheme="minorHAnsi"/>
              </w:rPr>
              <w:t xml:space="preserve"> 25/2025</w:t>
            </w:r>
            <w:r w:rsidR="002D06A8">
              <w:rPr>
                <w:rFonts w:cstheme="minorHAnsi"/>
              </w:rPr>
              <w:t xml:space="preserve"> Z. z. </w:t>
            </w:r>
            <w:r w:rsidR="002D06A8" w:rsidRPr="002D06A8">
              <w:rPr>
                <w:rFonts w:cstheme="minorHAnsi"/>
              </w:rPr>
              <w:t>Stavebný zákon a o zmene a doplnení niektorých zákonov (Stavebný zákon)</w:t>
            </w:r>
            <w:r w:rsidR="00EB3ADF">
              <w:rPr>
                <w:rFonts w:cstheme="minorHAnsi"/>
              </w:rPr>
              <w:t>,</w:t>
            </w:r>
            <w:r w:rsidR="00EB3ADF" w:rsidRPr="00FC0AFA">
              <w:rPr>
                <w:rFonts w:cstheme="minorHAnsi"/>
                <w:b/>
                <w:bCs/>
              </w:rPr>
              <w:t xml:space="preserve"> overenie projektu stavby s vydanou overovacou doložkou</w:t>
            </w:r>
            <w:r w:rsidR="00EB3ADF">
              <w:rPr>
                <w:rFonts w:cstheme="minorHAnsi"/>
                <w:b/>
                <w:bCs/>
              </w:rPr>
              <w:t xml:space="preserve"> </w:t>
            </w:r>
            <w:r w:rsidR="00EB3ADF">
              <w:rPr>
                <w:rFonts w:cstheme="minorHAnsi"/>
                <w:bCs/>
              </w:rPr>
              <w:t xml:space="preserve">(ak sa vyžaduje </w:t>
            </w:r>
            <w:r w:rsidR="00EB3ADF" w:rsidRPr="001E1E7C">
              <w:rPr>
                <w:rFonts w:cstheme="minorHAnsi"/>
              </w:rPr>
              <w:t>podľa zákona č.</w:t>
            </w:r>
            <w:r w:rsidR="00EB3ADF">
              <w:rPr>
                <w:rFonts w:cstheme="minorHAnsi"/>
              </w:rPr>
              <w:t xml:space="preserve"> 25/2025 Z. z.</w:t>
            </w:r>
            <w:r w:rsidR="00EB3ADF">
              <w:rPr>
                <w:rFonts w:cstheme="minorHAnsi"/>
                <w:bCs/>
              </w:rPr>
              <w:t>)</w:t>
            </w:r>
          </w:p>
          <w:p w14:paraId="7515767A" w14:textId="77777777" w:rsidR="00C25B77" w:rsidRPr="001E1E7C" w:rsidRDefault="00B934C5" w:rsidP="00C25B77">
            <w:pPr>
              <w:pStyle w:val="Odsekzoznamu"/>
              <w:numPr>
                <w:ilvl w:val="0"/>
                <w:numId w:val="18"/>
              </w:numPr>
              <w:tabs>
                <w:tab w:val="left" w:pos="1592"/>
              </w:tabs>
              <w:spacing w:before="60" w:after="60"/>
              <w:ind w:left="600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 xml:space="preserve">právoplatné povolenie iného príslušného orgánu na povolenie realizácie stavby </w:t>
            </w:r>
            <w:r w:rsidRPr="001E1E7C">
              <w:rPr>
                <w:rFonts w:cstheme="minorHAnsi"/>
              </w:rPr>
              <w:t xml:space="preserve">v súlade s </w:t>
            </w:r>
            <w:r w:rsidRPr="001E1E7C">
              <w:rPr>
                <w:rFonts w:cstheme="minorHAnsi"/>
              </w:rPr>
              <w:lastRenderedPageBreak/>
              <w:t>príslušnými právnymi predpismi alebo</w:t>
            </w:r>
          </w:p>
          <w:p w14:paraId="406D1C31" w14:textId="7C72B43D" w:rsidR="00B934C5" w:rsidRPr="001E1E7C" w:rsidRDefault="00C25B77" w:rsidP="00C25B77">
            <w:pPr>
              <w:pStyle w:val="Odsekzoznamu"/>
              <w:numPr>
                <w:ilvl w:val="0"/>
                <w:numId w:val="18"/>
              </w:numPr>
              <w:tabs>
                <w:tab w:val="left" w:pos="1592"/>
              </w:tabs>
              <w:spacing w:before="60" w:after="60"/>
              <w:ind w:left="600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ohlásenie stavebnému úradu</w:t>
            </w:r>
            <w:r w:rsidRPr="001E1E7C">
              <w:rPr>
                <w:rFonts w:cstheme="minorHAnsi"/>
              </w:rPr>
              <w:t xml:space="preserve"> podľa § 55 ods. 2 zákona</w:t>
            </w:r>
            <w:r w:rsidR="00B240FF">
              <w:rPr>
                <w:rFonts w:cstheme="minorHAnsi"/>
              </w:rPr>
              <w:t xml:space="preserve"> č. </w:t>
            </w:r>
            <w:r w:rsidR="00B240FF" w:rsidRPr="001E1E7C">
              <w:rPr>
                <w:rFonts w:cstheme="minorHAnsi"/>
              </w:rPr>
              <w:t xml:space="preserve">50/1976 Zb. </w:t>
            </w:r>
            <w:r w:rsidRPr="001E1E7C">
              <w:rPr>
                <w:rFonts w:cstheme="minorHAnsi"/>
              </w:rPr>
              <w:t xml:space="preserve"> spolu s písomným oznámením stavebného úradu, že proti uskutočneniu stavby, stavebných úprav a udržiavacích prác nemá námietky podľa § 57 ods. 2. zákona </w:t>
            </w:r>
            <w:r w:rsidR="00B240FF">
              <w:rPr>
                <w:rFonts w:cstheme="minorHAnsi"/>
              </w:rPr>
              <w:t xml:space="preserve">č. </w:t>
            </w:r>
            <w:r w:rsidR="00B240FF" w:rsidRPr="001E1E7C">
              <w:rPr>
                <w:rFonts w:cstheme="minorHAnsi"/>
              </w:rPr>
              <w:t xml:space="preserve">50/1976 Zb. </w:t>
            </w:r>
            <w:r w:rsidRPr="001E1E7C">
              <w:rPr>
                <w:rFonts w:cstheme="minorHAnsi"/>
              </w:rPr>
              <w:t xml:space="preserve">alebo </w:t>
            </w:r>
            <w:r w:rsidR="00FE1CEE" w:rsidRPr="00FE1CEE">
              <w:rPr>
                <w:rFonts w:cstheme="minorHAnsi"/>
                <w:b/>
              </w:rPr>
              <w:t>overenie projektu stavby na ohlásenie s vydanou overovacou doložkou</w:t>
            </w:r>
            <w:r w:rsidR="00FE1CEE">
              <w:rPr>
                <w:rFonts w:cstheme="minorHAnsi"/>
                <w:b/>
              </w:rPr>
              <w:t xml:space="preserve"> </w:t>
            </w:r>
            <w:r w:rsidRPr="00FE1CEE">
              <w:rPr>
                <w:rFonts w:cstheme="minorHAnsi"/>
              </w:rPr>
              <w:t>podľa §</w:t>
            </w:r>
            <w:r w:rsidR="00B240FF">
              <w:rPr>
                <w:rFonts w:cstheme="minorHAnsi"/>
              </w:rPr>
              <w:t>63</w:t>
            </w:r>
            <w:r w:rsidRPr="00FE1CEE">
              <w:rPr>
                <w:rFonts w:cstheme="minorHAnsi"/>
              </w:rPr>
              <w:t xml:space="preserve"> zákona </w:t>
            </w:r>
            <w:r w:rsidR="00B240FF">
              <w:rPr>
                <w:rFonts w:cstheme="minorHAnsi"/>
              </w:rPr>
              <w:t xml:space="preserve">č. 25/2025 Z. z. </w:t>
            </w:r>
            <w:r w:rsidR="00B934C5" w:rsidRPr="00FE1CEE">
              <w:rPr>
                <w:rFonts w:cstheme="minorHAnsi"/>
              </w:rPr>
              <w:t>alebo</w:t>
            </w:r>
          </w:p>
          <w:p w14:paraId="7654E28D" w14:textId="77777777" w:rsidR="00B934C5" w:rsidRPr="001E1E7C" w:rsidRDefault="00B934C5" w:rsidP="00B934C5">
            <w:pPr>
              <w:pStyle w:val="Odsekzoznamu"/>
              <w:numPr>
                <w:ilvl w:val="0"/>
                <w:numId w:val="18"/>
              </w:numPr>
              <w:tabs>
                <w:tab w:val="left" w:pos="1592"/>
              </w:tabs>
              <w:spacing w:before="60" w:after="60"/>
              <w:ind w:left="602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iný relevantný doklad vecne príslušného povoľujúceho orgánu</w:t>
            </w:r>
            <w:r w:rsidRPr="001E1E7C">
              <w:rPr>
                <w:rFonts w:cstheme="minorHAnsi"/>
              </w:rPr>
              <w:t xml:space="preserve"> podľa príslušného právneho predpisu, ktorý je vyžadovaný na realizáciu konkrétnej stavby. </w:t>
            </w:r>
          </w:p>
          <w:p w14:paraId="665C16EA" w14:textId="34DF51E1" w:rsidR="00B934C5" w:rsidRPr="001E1E7C" w:rsidRDefault="00B934C5" w:rsidP="001E5CDF">
            <w:pPr>
              <w:tabs>
                <w:tab w:val="left" w:pos="1592"/>
              </w:tabs>
              <w:spacing w:before="60" w:after="6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V prípade, ak boli k povoleniu na realizáciu projektu vydané rozhodnutia, ktoré menia pôvodné povoľujúce rozhodnutie, je potrebné predložiť všetky takéto rozhodnutia, ktoré boli vydané vo vzťahu k navrhovanej stavbe.</w:t>
            </w:r>
          </w:p>
          <w:p w14:paraId="23FDFEE0" w14:textId="3B11D067" w:rsidR="009B6054" w:rsidRPr="001E1E7C" w:rsidRDefault="00D61A78" w:rsidP="006D684C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V súvislosti s konaniami podľa zákona o posudzovaní vplyvov</w:t>
            </w:r>
            <w:r w:rsidR="006F6D0B" w:rsidRPr="001E1E7C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</w:rPr>
              <w:t>prijímateľ nepredkladá žiadny dokument</w:t>
            </w:r>
            <w:r w:rsidR="00421DE9" w:rsidRPr="001E1E7C">
              <w:rPr>
                <w:rFonts w:cstheme="minorHAnsi"/>
              </w:rPr>
              <w:t>.</w:t>
            </w:r>
          </w:p>
        </w:tc>
        <w:tc>
          <w:tcPr>
            <w:tcW w:w="3402" w:type="dxa"/>
          </w:tcPr>
          <w:p w14:paraId="6AACCB00" w14:textId="58CF795D" w:rsidR="000D00CA" w:rsidRPr="001E1E7C" w:rsidRDefault="006D40F1" w:rsidP="006D40F1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Poskytovateľ overí splnenie tejto podmienky</w:t>
            </w:r>
            <w:r w:rsidR="00BD7A1D" w:rsidRPr="001E1E7C">
              <w:rPr>
                <w:rFonts w:cstheme="minorHAnsi"/>
              </w:rPr>
              <w:t xml:space="preserve"> k momentu začatia realizácie príslušnej hlavnej aktivity projektu pred úhradou relevantnej ŽoP</w:t>
            </w:r>
            <w:r w:rsidR="000D00CA" w:rsidRPr="001E1E7C">
              <w:rPr>
                <w:rFonts w:cstheme="minorHAnsi"/>
              </w:rPr>
              <w:t>:</w:t>
            </w:r>
          </w:p>
          <w:p w14:paraId="10110D37" w14:textId="5D20E197" w:rsidR="00CE6922" w:rsidRPr="001E1E7C" w:rsidRDefault="006D40F1" w:rsidP="00527F8C">
            <w:pPr>
              <w:pStyle w:val="Odsekzoznamu"/>
              <w:numPr>
                <w:ilvl w:val="0"/>
                <w:numId w:val="9"/>
              </w:numPr>
              <w:tabs>
                <w:tab w:val="left" w:pos="3215"/>
              </w:tabs>
              <w:suppressAutoHyphens/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 v rámci posúdenia splnenia podmienky „</w:t>
            </w:r>
            <w:r w:rsidRPr="001E1E7C">
              <w:rPr>
                <w:rFonts w:cstheme="minorHAnsi"/>
                <w:i/>
              </w:rPr>
              <w:t>Projekt musí byť v súlade so zákonom č. 24/2006 Z. z. o posudzovaní vplyvov na životné prostredie a o zmene a doplnení niektorých zákonov v znení neskorších predpisov</w:t>
            </w:r>
            <w:r w:rsidR="00D61A78" w:rsidRPr="001E1E7C">
              <w:rPr>
                <w:rFonts w:cstheme="minorHAnsi"/>
              </w:rPr>
              <w:t>“</w:t>
            </w:r>
          </w:p>
          <w:p w14:paraId="6227981C" w14:textId="57797B53" w:rsidR="009B2F89" w:rsidRPr="001E1E7C" w:rsidRDefault="006D40F1" w:rsidP="00AA569D">
            <w:pPr>
              <w:pStyle w:val="Odsekzoznamu"/>
              <w:numPr>
                <w:ilvl w:val="0"/>
                <w:numId w:val="9"/>
              </w:numPr>
              <w:tabs>
                <w:tab w:val="left" w:pos="3215"/>
              </w:tabs>
              <w:suppressAutoHyphens/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 </w:t>
            </w:r>
            <w:r w:rsidR="00314025" w:rsidRPr="001E1E7C">
              <w:rPr>
                <w:rFonts w:cstheme="minorHAnsi"/>
              </w:rPr>
              <w:t>n</w:t>
            </w:r>
            <w:r w:rsidR="00527F8C" w:rsidRPr="001E1E7C">
              <w:rPr>
                <w:rFonts w:cstheme="minorHAnsi"/>
              </w:rPr>
              <w:t xml:space="preserve">a základe </w:t>
            </w:r>
            <w:r w:rsidR="00527F8C" w:rsidRPr="001E1E7C">
              <w:rPr>
                <w:rFonts w:cstheme="minorHAnsi"/>
                <w:b/>
              </w:rPr>
              <w:t>povolenia na realizáciu projektu</w:t>
            </w:r>
            <w:r w:rsidR="00527F8C" w:rsidRPr="001E1E7C">
              <w:rPr>
                <w:rFonts w:cstheme="minorHAnsi"/>
              </w:rPr>
              <w:t>, vydané</w:t>
            </w:r>
            <w:r w:rsidR="00973D19" w:rsidRPr="001E1E7C">
              <w:rPr>
                <w:rFonts w:cstheme="minorHAnsi"/>
              </w:rPr>
              <w:t>ho</w:t>
            </w:r>
            <w:r w:rsidR="00527F8C" w:rsidRPr="001E1E7C">
              <w:rPr>
                <w:rFonts w:cstheme="minorHAnsi"/>
              </w:rPr>
              <w:t xml:space="preserve"> príslušným povoľovacím orgánom</w:t>
            </w:r>
            <w:r w:rsidR="00F80272" w:rsidRPr="001E1E7C">
              <w:rPr>
                <w:rFonts w:cstheme="minorHAnsi"/>
              </w:rPr>
              <w:t>.</w:t>
            </w:r>
          </w:p>
        </w:tc>
      </w:tr>
      <w:tr w:rsidR="001E1E7C" w:rsidRPr="001E1E7C" w14:paraId="21C0B199" w14:textId="77777777" w:rsidTr="007666D5">
        <w:tc>
          <w:tcPr>
            <w:tcW w:w="2552" w:type="dxa"/>
          </w:tcPr>
          <w:p w14:paraId="31B8BAB0" w14:textId="77777777" w:rsidR="003F47FE" w:rsidRPr="001E1E7C" w:rsidRDefault="003F47FE" w:rsidP="00334967">
            <w:pPr>
              <w:ind w:right="-253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PSK-MH-008-2024-NP-FST</w:t>
            </w:r>
          </w:p>
        </w:tc>
        <w:tc>
          <w:tcPr>
            <w:tcW w:w="5528" w:type="dxa"/>
          </w:tcPr>
          <w:p w14:paraId="16DEB5C0" w14:textId="77777777" w:rsidR="003F47FE" w:rsidRPr="001E1E7C" w:rsidRDefault="009A431B" w:rsidP="00233661">
            <w:pPr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Investície do kľúčových úzkych miest v oblasti cestnej infraštruktúry a modernizácie a výstavby ciest I., II. a III. triedy a miestnych komunikácií môžu mať negatívny vplyv vo zvýšení podielu cestnej dopravy na deľbe prepravnej </w:t>
            </w:r>
            <w:r w:rsidRPr="001E1E7C">
              <w:rPr>
                <w:rFonts w:cstheme="minorHAnsi"/>
              </w:rPr>
              <w:lastRenderedPageBreak/>
              <w:t>práce. Tieto negatívne vplyvy budú kompenzované zvýšením bezpečnosti a vytváraním udržateľných dopravných alternatív a zvyšovaním podielu alternatívnych pohonov. Podľa prílohy III nariadenia EÚ č. 2021/1060 a kritérií splnenia základnej podmienky sa budú prezentovať výsledky posúdenia rizík pre bezpečnosť cestnej premávky v súlade s existujúcimi národnými stratégiami bezpečnosti cestnej premávky, spolu s mapovaním príslušných ciest a úsekov a stanovením priorít zodpovedajúcich investícií.</w:t>
            </w:r>
          </w:p>
          <w:p w14:paraId="78EF48FC" w14:textId="77777777" w:rsidR="00233661" w:rsidRPr="001E1E7C" w:rsidRDefault="00233661" w:rsidP="00233661">
            <w:pPr>
              <w:tabs>
                <w:tab w:val="left" w:pos="1985"/>
              </w:tabs>
              <w:suppressAutoHyphens/>
              <w:spacing w:after="6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u w:val="single"/>
              </w:rPr>
              <w:t>V prípade výstavby a rekonštrukcie/modernizácie ciest I. triedy</w:t>
            </w:r>
            <w:r w:rsidRPr="001E1E7C">
              <w:rPr>
                <w:rFonts w:cstheme="minorHAnsi"/>
              </w:rPr>
              <w:t xml:space="preserve"> je prijímateľ povinný preukázať </w:t>
            </w:r>
            <w:r w:rsidRPr="001E1E7C">
              <w:rPr>
                <w:rFonts w:cstheme="minorHAnsi"/>
                <w:b/>
              </w:rPr>
              <w:t xml:space="preserve">súlad investície s existujúcou Národnou stratégiou Slovenskej republiky pre bezpečnosť premávky na roky 2021 – 2030 </w:t>
            </w:r>
            <w:r w:rsidRPr="001E1E7C">
              <w:rPr>
                <w:rFonts w:cstheme="minorHAnsi"/>
              </w:rPr>
              <w:t xml:space="preserve">spolu s mapovaním príslušných ciest a úsekov a stanovením priorít zodpovedajúcich investícií a s harmonogramom prípravy a výstavby projektov cestnej infraštruktúry. </w:t>
            </w:r>
          </w:p>
          <w:p w14:paraId="0ECFDB45" w14:textId="77777777" w:rsidR="00233661" w:rsidRPr="001E1E7C" w:rsidRDefault="00233661" w:rsidP="00233661">
            <w:pPr>
              <w:tabs>
                <w:tab w:val="left" w:pos="1985"/>
              </w:tabs>
              <w:suppressAutoHyphens/>
              <w:spacing w:after="6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u w:val="single"/>
              </w:rPr>
              <w:t>V prípade výstavby a rekonštrukcie/modernizácie ciest II., III. triedy</w:t>
            </w:r>
            <w:r w:rsidRPr="001E1E7C">
              <w:rPr>
                <w:rFonts w:cstheme="minorHAnsi"/>
              </w:rPr>
              <w:t xml:space="preserve"> je prijímateľ povinný preukázať </w:t>
            </w:r>
            <w:r w:rsidRPr="001E1E7C">
              <w:rPr>
                <w:rFonts w:cstheme="minorHAnsi"/>
                <w:b/>
              </w:rPr>
              <w:t>súlad investície s vypracovaným regionálnym resp. miestnym Plánom udržateľnej mobility</w:t>
            </w:r>
            <w:r w:rsidRPr="001E1E7C">
              <w:rPr>
                <w:rFonts w:cstheme="minorHAnsi"/>
              </w:rPr>
              <w:t xml:space="preserve"> (ďalej aj „PUM“) na úrovni konkrétnych opatrení vyplývajúcich z návrhovej časti PUM s identifikáciou príslušnej cesty a/alebo konkrétnych projektových zámerov. V prípade projektov zameraných na rekonštrukciu a modernizáciu samostatných mostných objektov je súlad s PUM požadovaný minimálne na úrovni opatrení vyplývajúcich z návrhovej časti PUM</w:t>
            </w:r>
            <w:r w:rsidRPr="001E1E7C">
              <w:rPr>
                <w:rFonts w:eastAsia="Times New Roman" w:cstheme="minorHAnsi"/>
                <w:bCs/>
              </w:rPr>
              <w:t>.</w:t>
            </w:r>
          </w:p>
          <w:p w14:paraId="571B92F3" w14:textId="77777777" w:rsidR="00233661" w:rsidRPr="001E1E7C" w:rsidRDefault="00233661" w:rsidP="00233661">
            <w:pPr>
              <w:tabs>
                <w:tab w:val="left" w:pos="1985"/>
              </w:tabs>
              <w:suppressAutoHyphens/>
              <w:spacing w:after="6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u w:val="single"/>
              </w:rPr>
              <w:t>V prípade výstavby a </w:t>
            </w:r>
            <w:r w:rsidRPr="001E1E7C" w:rsidDel="00D8736F">
              <w:rPr>
                <w:rFonts w:cstheme="minorHAnsi"/>
                <w:u w:val="single"/>
              </w:rPr>
              <w:t xml:space="preserve"> </w:t>
            </w:r>
            <w:r w:rsidRPr="001E1E7C">
              <w:rPr>
                <w:rFonts w:cstheme="minorHAnsi"/>
                <w:u w:val="single"/>
              </w:rPr>
              <w:t>modernizácie miestnych komunikácií</w:t>
            </w:r>
            <w:r w:rsidRPr="001E1E7C">
              <w:rPr>
                <w:rFonts w:cstheme="minorHAnsi"/>
              </w:rPr>
              <w:t xml:space="preserve"> je žiadateľ povinný preukázať </w:t>
            </w:r>
            <w:r w:rsidRPr="001E1E7C">
              <w:rPr>
                <w:rFonts w:cstheme="minorHAnsi"/>
                <w:b/>
              </w:rPr>
              <w:t>súlad investície s vypracovaným regionálnym resp. miestnym Plánom udržateľnej mobility</w:t>
            </w:r>
            <w:r w:rsidRPr="001E1E7C">
              <w:rPr>
                <w:rFonts w:cstheme="minorHAnsi"/>
              </w:rPr>
              <w:t>. V prípade výstavby a </w:t>
            </w:r>
            <w:r w:rsidRPr="001E1E7C" w:rsidDel="00D8736F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</w:rPr>
              <w:t xml:space="preserve"> modernizácie miestnych komunikácii, ktoré nie sú predmetom miestneho/regionálneho PUM,  je predmetnú podmienku </w:t>
            </w:r>
            <w:r w:rsidRPr="001E1E7C">
              <w:rPr>
                <w:rFonts w:cstheme="minorHAnsi"/>
              </w:rPr>
              <w:lastRenderedPageBreak/>
              <w:t xml:space="preserve">možné preukázať aj </w:t>
            </w:r>
            <w:r w:rsidRPr="001E1E7C">
              <w:rPr>
                <w:rFonts w:cstheme="minorHAnsi"/>
                <w:b/>
              </w:rPr>
              <w:t>súladom investície s územným plánom obce/ obce so štatútom mesta</w:t>
            </w:r>
            <w:r w:rsidRPr="001E1E7C">
              <w:rPr>
                <w:rFonts w:cstheme="minorHAnsi"/>
              </w:rPr>
              <w:t>.</w:t>
            </w:r>
          </w:p>
          <w:p w14:paraId="57E1468C" w14:textId="074C3448" w:rsidR="00233661" w:rsidRPr="001E1E7C" w:rsidRDefault="00233661" w:rsidP="009762E6">
            <w:pPr>
              <w:tabs>
                <w:tab w:val="left" w:pos="1985"/>
              </w:tabs>
              <w:suppressAutoHyphens/>
              <w:spacing w:before="120"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Prijímateľ je povinný preukázať </w:t>
            </w:r>
            <w:r w:rsidRPr="001E1E7C">
              <w:rPr>
                <w:rFonts w:cstheme="minorHAnsi"/>
                <w:b/>
              </w:rPr>
              <w:t>súlad investície aj s výsledkom bezpečnostného auditu</w:t>
            </w:r>
            <w:r w:rsidRPr="001E1E7C">
              <w:rPr>
                <w:rFonts w:cstheme="minorHAnsi"/>
              </w:rPr>
              <w:t>, ktorý sa vykonáva podľa smernice Európskeho parlamentu a Rady (EÚ) 2019/1936. Preukázanie súladu investície s výsledkom bezpečnostného auditu je potrebné aj pre miestne komunikácie, nakoľko smernica Európskeho parlamentu a Rady 2019/1936 bola transponovaná do legislatívy SR ako zákon č. 249/2011 Z. z. o riadení bezpečnosti pozemných komunikácií a o zmene a doplnení niektorých zákonov</w:t>
            </w:r>
            <w:r w:rsidR="001E5CDF" w:rsidRPr="001E1E7C">
              <w:rPr>
                <w:rFonts w:cstheme="minorHAnsi"/>
              </w:rPr>
              <w:t xml:space="preserve"> v znení neskorších predpisov</w:t>
            </w:r>
            <w:r w:rsidRPr="001E1E7C">
              <w:rPr>
                <w:rFonts w:cstheme="minorHAnsi"/>
              </w:rPr>
              <w:t xml:space="preserve">, ktorý sa vzťahuje na pozemné komunikácie budované s využitím prostriedkov Európskej únie v etape ich plánovania, výstavby a užívania. </w:t>
            </w:r>
          </w:p>
        </w:tc>
        <w:tc>
          <w:tcPr>
            <w:tcW w:w="3969" w:type="dxa"/>
          </w:tcPr>
          <w:p w14:paraId="785C53A1" w14:textId="77777777" w:rsidR="00B73C1F" w:rsidRPr="001E1E7C" w:rsidRDefault="004B0C50" w:rsidP="00936C01">
            <w:pPr>
              <w:tabs>
                <w:tab w:val="left" w:pos="1695"/>
              </w:tabs>
              <w:spacing w:after="60"/>
              <w:ind w:left="34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Prijímateľ preukazuje splnenie tejto podmienky vo fáze realizácie projektu pred úhradou relevantnej ŽoP na základe predloženia:</w:t>
            </w:r>
          </w:p>
          <w:p w14:paraId="0901417A" w14:textId="77777777" w:rsidR="004B0C50" w:rsidRPr="001E1E7C" w:rsidRDefault="004B0C50" w:rsidP="004B0C50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relevantnej</w:t>
            </w:r>
            <w:r w:rsidR="00B73C1F" w:rsidRPr="001E1E7C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  <w:b/>
              </w:rPr>
              <w:t>projektovej dokumentácie,</w:t>
            </w:r>
          </w:p>
          <w:p w14:paraId="2F40B8D6" w14:textId="2AAFB135" w:rsidR="00C83CE0" w:rsidRPr="001E1E7C" w:rsidRDefault="0077664F" w:rsidP="00C83CE0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dokumentu</w:t>
            </w:r>
            <w:r w:rsidR="00C83CE0" w:rsidRPr="001E1E7C">
              <w:rPr>
                <w:rFonts w:cstheme="minorHAnsi"/>
              </w:rPr>
              <w:t xml:space="preserve"> preukazujúceho súlad </w:t>
            </w:r>
            <w:r w:rsidR="00C83CE0" w:rsidRPr="001E1E7C">
              <w:rPr>
                <w:rFonts w:cstheme="minorHAnsi"/>
                <w:b/>
              </w:rPr>
              <w:t xml:space="preserve">investície s existujúcou Národnou stratégiou Slovenskej republiky pre bezpečnosť premávky na roky 2021 – 2030 </w:t>
            </w:r>
            <w:r w:rsidR="00C83CE0" w:rsidRPr="001E1E7C">
              <w:rPr>
                <w:rFonts w:cstheme="minorHAnsi"/>
              </w:rPr>
              <w:t>(ak relevantné)</w:t>
            </w:r>
          </w:p>
          <w:p w14:paraId="10398DB6" w14:textId="77777777" w:rsidR="004B0C50" w:rsidRPr="001E1E7C" w:rsidRDefault="004B0C50" w:rsidP="004B0C50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Plánu udržateľnej mobility</w:t>
            </w:r>
            <w:r w:rsidRPr="001E1E7C">
              <w:rPr>
                <w:rFonts w:cstheme="minorHAnsi"/>
              </w:rPr>
              <w:t xml:space="preserve"> (ak relevantné)</w:t>
            </w:r>
          </w:p>
          <w:p w14:paraId="0AFE2EED" w14:textId="2D954181" w:rsidR="004B0C50" w:rsidRPr="001E1E7C" w:rsidRDefault="004B0C50" w:rsidP="004B0C50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  <w:b/>
              </w:rPr>
              <w:t>územného plánu</w:t>
            </w:r>
            <w:r w:rsidRPr="001E1E7C">
              <w:rPr>
                <w:rFonts w:cstheme="minorHAnsi"/>
              </w:rPr>
              <w:t xml:space="preserve"> obce/obce so štatútom mesta (ak relevantné),</w:t>
            </w:r>
          </w:p>
          <w:p w14:paraId="5FF14042" w14:textId="58772DCA" w:rsidR="00A26D23" w:rsidRPr="0061533D" w:rsidRDefault="00A26D23" w:rsidP="0061533D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správy o </w:t>
            </w:r>
            <w:r w:rsidR="004B0C50" w:rsidRPr="001E1E7C">
              <w:rPr>
                <w:rFonts w:cstheme="minorHAnsi"/>
                <w:b/>
              </w:rPr>
              <w:t>bezpečnostn</w:t>
            </w:r>
            <w:r>
              <w:rPr>
                <w:rFonts w:cstheme="minorHAnsi"/>
                <w:b/>
              </w:rPr>
              <w:t>om</w:t>
            </w:r>
            <w:r w:rsidR="004B0C50" w:rsidRPr="001E1E7C">
              <w:rPr>
                <w:rFonts w:cstheme="minorHAnsi"/>
                <w:b/>
              </w:rPr>
              <w:t xml:space="preserve"> audit</w:t>
            </w:r>
            <w:r>
              <w:rPr>
                <w:rFonts w:cstheme="minorHAnsi"/>
                <w:b/>
              </w:rPr>
              <w:t xml:space="preserve">e, </w:t>
            </w:r>
            <w:r w:rsidRPr="0061533D">
              <w:rPr>
                <w:rFonts w:cstheme="minorHAnsi"/>
              </w:rPr>
              <w:t xml:space="preserve">resp. </w:t>
            </w:r>
            <w:r w:rsidR="00A64C59">
              <w:t>potvrdenia</w:t>
            </w:r>
            <w:r w:rsidRPr="0061533D">
              <w:t xml:space="preserve"> kompetentného bezpečnostného audítora, že projekt nepodlieha bezpečnostnému auditu</w:t>
            </w:r>
            <w:r w:rsidR="00A64C59">
              <w:t>;</w:t>
            </w:r>
          </w:p>
          <w:p w14:paraId="0CFE51F4" w14:textId="373CFF5F" w:rsidR="00A26D23" w:rsidRPr="0061533D" w:rsidRDefault="00A26D23" w:rsidP="0061533D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61533D">
              <w:rPr>
                <w:rFonts w:cstheme="minorHAnsi"/>
                <w:b/>
              </w:rPr>
              <w:t>popis</w:t>
            </w:r>
            <w:r>
              <w:rPr>
                <w:rFonts w:cstheme="minorHAnsi"/>
                <w:b/>
              </w:rPr>
              <w:t>u</w:t>
            </w:r>
            <w:r w:rsidRPr="0061533D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prijímateľa</w:t>
            </w:r>
            <w:r w:rsidRPr="0061533D">
              <w:rPr>
                <w:rFonts w:cstheme="minorHAnsi"/>
                <w:b/>
              </w:rPr>
              <w:t xml:space="preserve"> o súlade projektu  s výsledkom bezpečnostného auditu</w:t>
            </w:r>
            <w:r w:rsidR="0061533D">
              <w:rPr>
                <w:rFonts w:cstheme="minorHAnsi"/>
                <w:b/>
              </w:rPr>
              <w:t xml:space="preserve"> </w:t>
            </w:r>
            <w:r w:rsidR="0061533D">
              <w:rPr>
                <w:rFonts w:cstheme="minorHAnsi"/>
              </w:rPr>
              <w:t>(ak relevantné)</w:t>
            </w:r>
            <w:r>
              <w:rPr>
                <w:rFonts w:cstheme="minorHAnsi"/>
                <w:b/>
              </w:rPr>
              <w:t>;</w:t>
            </w:r>
          </w:p>
          <w:p w14:paraId="545AE93A" w14:textId="6F54BD3D" w:rsidR="004B0C50" w:rsidRPr="00A26D23" w:rsidRDefault="00A26D23" w:rsidP="0061533D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61533D">
              <w:rPr>
                <w:rFonts w:cstheme="minorHAnsi"/>
                <w:b/>
              </w:rPr>
              <w:t>vyjadrenia/potvrdenia projektanta, že identifikované riziká zapracoval podľa Technického predpisu TP 092  „Riadenie a kontrola bezpečnosti pozemných komunikácií</w:t>
            </w:r>
            <w:r w:rsidRPr="0061533D" w:rsidDel="00A26D23">
              <w:rPr>
                <w:rFonts w:cstheme="minorHAnsi"/>
                <w:b/>
              </w:rPr>
              <w:t xml:space="preserve"> </w:t>
            </w:r>
            <w:r w:rsidRPr="001E1E7C">
              <w:rPr>
                <w:rFonts w:cstheme="minorHAnsi"/>
              </w:rPr>
              <w:t>(ak relevantné)</w:t>
            </w:r>
            <w:r w:rsidR="004B0C50" w:rsidRPr="00A26D23">
              <w:rPr>
                <w:rFonts w:cstheme="minorHAnsi"/>
              </w:rPr>
              <w:t>.</w:t>
            </w:r>
          </w:p>
          <w:p w14:paraId="3EB23993" w14:textId="77777777" w:rsidR="004B0C50" w:rsidRPr="001E1E7C" w:rsidRDefault="004B0C50" w:rsidP="004B0C50">
            <w:pPr>
              <w:pStyle w:val="Odsekzoznamu"/>
              <w:tabs>
                <w:tab w:val="left" w:pos="1695"/>
              </w:tabs>
              <w:spacing w:before="60" w:after="60"/>
              <w:ind w:left="175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56579EA2" w14:textId="77777777" w:rsidR="00B73C1F" w:rsidRPr="001E1E7C" w:rsidRDefault="00B73C1F" w:rsidP="00B73C1F">
            <w:pPr>
              <w:tabs>
                <w:tab w:val="left" w:pos="3215"/>
              </w:tabs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Poskytovateľ overuje splnenie danej podmienky vo fáze realizácie projektu pred úhradou relevantnej ŽoP na základe:</w:t>
            </w:r>
          </w:p>
          <w:p w14:paraId="7A6D8BB5" w14:textId="16F81F9C" w:rsidR="00233661" w:rsidRPr="001E1E7C" w:rsidRDefault="00233661" w:rsidP="00233661">
            <w:pPr>
              <w:pStyle w:val="Odsekzoznamu"/>
              <w:numPr>
                <w:ilvl w:val="0"/>
                <w:numId w:val="11"/>
              </w:numPr>
              <w:tabs>
                <w:tab w:val="left" w:pos="3215"/>
              </w:tabs>
              <w:ind w:left="174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projektovej dokumentácie</w:t>
            </w:r>
          </w:p>
          <w:p w14:paraId="157E812F" w14:textId="4E04D633" w:rsidR="00C83CE0" w:rsidRPr="001E1E7C" w:rsidRDefault="0077664F" w:rsidP="00C83CE0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dokumentu</w:t>
            </w:r>
            <w:r w:rsidR="00C83CE0" w:rsidRPr="001E1E7C">
              <w:rPr>
                <w:rFonts w:cstheme="minorHAnsi"/>
              </w:rPr>
              <w:t xml:space="preserve"> preukazujúceho súlad </w:t>
            </w:r>
            <w:r w:rsidR="00C83CE0" w:rsidRPr="001E1E7C">
              <w:rPr>
                <w:rFonts w:cstheme="minorHAnsi"/>
                <w:b/>
              </w:rPr>
              <w:t xml:space="preserve">investície s existujúcou Národnou stratégiou Slovenskej republiky pre bezpečnosť premávky na roky 2021 – 2030 </w:t>
            </w:r>
            <w:r w:rsidR="00C83CE0" w:rsidRPr="001E1E7C">
              <w:rPr>
                <w:rFonts w:cstheme="minorHAnsi"/>
              </w:rPr>
              <w:t>(ak relevantné)</w:t>
            </w:r>
          </w:p>
          <w:p w14:paraId="2EE3EFEC" w14:textId="77777777" w:rsidR="006362BF" w:rsidRPr="001E1E7C" w:rsidRDefault="006362BF" w:rsidP="006362BF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Plánu udržateľnej mobility</w:t>
            </w:r>
            <w:r w:rsidRPr="001E1E7C">
              <w:rPr>
                <w:rFonts w:cstheme="minorHAnsi"/>
              </w:rPr>
              <w:t xml:space="preserve"> (ak relevantné)</w:t>
            </w:r>
          </w:p>
          <w:p w14:paraId="7977F058" w14:textId="77777777" w:rsidR="006362BF" w:rsidRPr="001E1E7C" w:rsidRDefault="006362BF" w:rsidP="006362BF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  <w:b/>
              </w:rPr>
              <w:t>územného plánu</w:t>
            </w:r>
            <w:r w:rsidRPr="001E1E7C">
              <w:rPr>
                <w:rFonts w:cstheme="minorHAnsi"/>
              </w:rPr>
              <w:t xml:space="preserve"> obce/obce so štatútom mesta (ak relevantné),</w:t>
            </w:r>
          </w:p>
          <w:p w14:paraId="1DCA63F7" w14:textId="6483FB9F" w:rsidR="00AF44F3" w:rsidRPr="0061533D" w:rsidRDefault="006362BF" w:rsidP="00AF44F3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 </w:t>
            </w:r>
            <w:r w:rsidR="00AF44F3">
              <w:rPr>
                <w:rFonts w:cstheme="minorHAnsi"/>
                <w:b/>
              </w:rPr>
              <w:t xml:space="preserve">správy o </w:t>
            </w:r>
            <w:r w:rsidR="00AF44F3" w:rsidRPr="001E1E7C">
              <w:rPr>
                <w:rFonts w:cstheme="minorHAnsi"/>
                <w:b/>
              </w:rPr>
              <w:t>bezpečnostn</w:t>
            </w:r>
            <w:r w:rsidR="00AF44F3">
              <w:rPr>
                <w:rFonts w:cstheme="minorHAnsi"/>
                <w:b/>
              </w:rPr>
              <w:t>om</w:t>
            </w:r>
            <w:r w:rsidR="00AF44F3" w:rsidRPr="001E1E7C">
              <w:rPr>
                <w:rFonts w:cstheme="minorHAnsi"/>
                <w:b/>
              </w:rPr>
              <w:t xml:space="preserve"> audit</w:t>
            </w:r>
            <w:r w:rsidR="00AF44F3">
              <w:rPr>
                <w:rFonts w:cstheme="minorHAnsi"/>
                <w:b/>
              </w:rPr>
              <w:t xml:space="preserve">e, </w:t>
            </w:r>
            <w:r w:rsidR="00AF44F3" w:rsidRPr="0061533D">
              <w:rPr>
                <w:rFonts w:cstheme="minorHAnsi"/>
              </w:rPr>
              <w:t xml:space="preserve">resp. </w:t>
            </w:r>
            <w:r w:rsidR="00A64C59">
              <w:t>potvrdenia</w:t>
            </w:r>
            <w:r w:rsidR="00AF44F3" w:rsidRPr="0061533D">
              <w:t xml:space="preserve"> kompetentného bezpečnostného audítora, že projekt nepodlieha bezpečnostnému auditu</w:t>
            </w:r>
            <w:r w:rsidR="00A64C59">
              <w:t>;</w:t>
            </w:r>
          </w:p>
          <w:p w14:paraId="7869B53F" w14:textId="77777777" w:rsidR="00AF44F3" w:rsidRPr="0061533D" w:rsidRDefault="00AF44F3" w:rsidP="00AF44F3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61533D">
              <w:rPr>
                <w:rFonts w:cstheme="minorHAnsi"/>
                <w:b/>
              </w:rPr>
              <w:t>popis</w:t>
            </w:r>
            <w:r>
              <w:rPr>
                <w:rFonts w:cstheme="minorHAnsi"/>
                <w:b/>
              </w:rPr>
              <w:t>u</w:t>
            </w:r>
            <w:r w:rsidRPr="0061533D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prijímateľa</w:t>
            </w:r>
            <w:r w:rsidRPr="0061533D">
              <w:rPr>
                <w:rFonts w:cstheme="minorHAnsi"/>
                <w:b/>
              </w:rPr>
              <w:t xml:space="preserve"> o súlade projektu  s výsledkom bezpečnostného auditu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(ak relevantné)</w:t>
            </w:r>
            <w:r>
              <w:rPr>
                <w:rFonts w:cstheme="minorHAnsi"/>
                <w:b/>
              </w:rPr>
              <w:t>;</w:t>
            </w:r>
          </w:p>
          <w:p w14:paraId="0A5B2CC6" w14:textId="77777777" w:rsidR="00AF44F3" w:rsidRPr="00A26D23" w:rsidRDefault="00AF44F3" w:rsidP="00AF44F3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61533D">
              <w:rPr>
                <w:rFonts w:cstheme="minorHAnsi"/>
                <w:b/>
              </w:rPr>
              <w:t>vyjadrenia/potvrdenia projektanta, že identifikované riziká zapracoval podľa Technického predpisu TP 092  „Riadenie a kontrola bezpečnosti pozemných komunikácií</w:t>
            </w:r>
            <w:r w:rsidRPr="0061533D" w:rsidDel="00A26D23">
              <w:rPr>
                <w:rFonts w:cstheme="minorHAnsi"/>
                <w:b/>
              </w:rPr>
              <w:t xml:space="preserve"> </w:t>
            </w:r>
            <w:r w:rsidRPr="001E1E7C">
              <w:rPr>
                <w:rFonts w:cstheme="minorHAnsi"/>
              </w:rPr>
              <w:t>(ak relevantné)</w:t>
            </w:r>
            <w:r w:rsidRPr="00A26D23">
              <w:rPr>
                <w:rFonts w:cstheme="minorHAnsi"/>
              </w:rPr>
              <w:t>.</w:t>
            </w:r>
          </w:p>
          <w:p w14:paraId="094C6858" w14:textId="70F90F3C" w:rsidR="006362BF" w:rsidRPr="001E1E7C" w:rsidRDefault="006362BF" w:rsidP="00AF44F3">
            <w:pPr>
              <w:pStyle w:val="Odsekzoznamu"/>
              <w:tabs>
                <w:tab w:val="left" w:pos="1695"/>
              </w:tabs>
              <w:spacing w:before="60" w:after="60"/>
              <w:ind w:left="175"/>
              <w:jc w:val="both"/>
              <w:rPr>
                <w:rFonts w:cstheme="minorHAnsi"/>
              </w:rPr>
            </w:pPr>
          </w:p>
          <w:p w14:paraId="47E1721F" w14:textId="77777777" w:rsidR="006362BF" w:rsidRPr="001E1E7C" w:rsidRDefault="006362BF" w:rsidP="0077664F">
            <w:pPr>
              <w:pStyle w:val="Odsekzoznamu"/>
              <w:tabs>
                <w:tab w:val="left" w:pos="3215"/>
              </w:tabs>
              <w:ind w:left="174"/>
              <w:jc w:val="both"/>
              <w:rPr>
                <w:rFonts w:cstheme="minorHAnsi"/>
              </w:rPr>
            </w:pPr>
          </w:p>
          <w:p w14:paraId="57959D4F" w14:textId="77777777" w:rsidR="003F47FE" w:rsidRPr="001E1E7C" w:rsidRDefault="003F47FE" w:rsidP="007D0680">
            <w:pPr>
              <w:jc w:val="both"/>
              <w:rPr>
                <w:rFonts w:cstheme="minorHAnsi"/>
              </w:rPr>
            </w:pPr>
          </w:p>
        </w:tc>
      </w:tr>
      <w:tr w:rsidR="001E1E7C" w:rsidRPr="001E1E7C" w14:paraId="3EC3C792" w14:textId="77777777" w:rsidTr="007666D5">
        <w:tc>
          <w:tcPr>
            <w:tcW w:w="2552" w:type="dxa"/>
          </w:tcPr>
          <w:p w14:paraId="786A0283" w14:textId="77777777" w:rsidR="003F47FE" w:rsidRPr="001E1E7C" w:rsidRDefault="003F47FE" w:rsidP="00334967">
            <w:pPr>
              <w:ind w:right="-253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PSK-MH-008-2024-NP-FST</w:t>
            </w:r>
          </w:p>
        </w:tc>
        <w:tc>
          <w:tcPr>
            <w:tcW w:w="5528" w:type="dxa"/>
          </w:tcPr>
          <w:p w14:paraId="15EF43D1" w14:textId="0BC80647" w:rsidR="003F47FE" w:rsidRPr="001E1E7C" w:rsidRDefault="00ED4FF5" w:rsidP="005D2694">
            <w:pPr>
              <w:suppressAutoHyphens/>
              <w:spacing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Pri realizácií aktivít sa bude vyžadovať to, aby prijímateľ vypracoval </w:t>
            </w:r>
            <w:r w:rsidRPr="001E1E7C">
              <w:rPr>
                <w:rFonts w:cstheme="minorHAnsi"/>
                <w:b/>
              </w:rPr>
              <w:t>plán na realizáciu adaptačných riešení na zníženie závažných fyzických klimatických rizík pre infraštruktúru.</w:t>
            </w:r>
            <w:r w:rsidRPr="001E1E7C">
              <w:rPr>
                <w:rFonts w:cstheme="minorHAnsi"/>
              </w:rPr>
              <w:t xml:space="preserve"> Povinnosť zahŕňa aj to, aby adaptačné riešenia nemali nepriaznivý vplyv na úsilie o adaptáciu ani na úroveň odolnosti voči fyzickým klimatickým rizikám v prípade iných ľudí, prírody, majetku a iných hospodárskych činností a aby boli v súlade s úsilím o adaptáciu na miestnej, odvetvovej, regionálnej alebo vnútroštátnej úrovni. </w:t>
            </w:r>
          </w:p>
        </w:tc>
        <w:tc>
          <w:tcPr>
            <w:tcW w:w="3969" w:type="dxa"/>
          </w:tcPr>
          <w:p w14:paraId="0C0DF75F" w14:textId="2FAA1507" w:rsidR="003F47FE" w:rsidRPr="001E1E7C" w:rsidRDefault="00F80272" w:rsidP="00ED4FF5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A</w:t>
            </w:r>
            <w:r w:rsidR="00ED4FF5" w:rsidRPr="001E1E7C">
              <w:rPr>
                <w:rFonts w:cstheme="minorHAnsi"/>
              </w:rPr>
              <w:t>daptačné riešenia na zníženie klimatických rizík sa vyhodnocujú v konaniach podľa zákona o posudzovaní vplyvov a v stavebnom konaní</w:t>
            </w:r>
            <w:r w:rsidR="001B525C" w:rsidRPr="009A2C29">
              <w:rPr>
                <w:rStyle w:val="Odkaznapoznmkupodiarou"/>
                <w:color w:val="1F4E79" w:themeColor="accent1" w:themeShade="80"/>
                <w:lang w:eastAsia="sk-SK"/>
              </w:rPr>
              <w:footnoteReference w:id="10"/>
            </w:r>
            <w:r w:rsidR="001B525C" w:rsidRPr="009A2C29">
              <w:rPr>
                <w:rFonts w:cs="Calibri"/>
                <w:color w:val="1F4E79" w:themeColor="accent1" w:themeShade="80"/>
                <w:lang w:eastAsia="sk-SK"/>
              </w:rPr>
              <w:t>/overení projektu stavby</w:t>
            </w:r>
            <w:r w:rsidR="001B525C" w:rsidRPr="009A2C29">
              <w:rPr>
                <w:rStyle w:val="Odkaznapoznmkupodiarou"/>
                <w:color w:val="1F4E79" w:themeColor="accent1" w:themeShade="80"/>
                <w:lang w:eastAsia="sk-SK"/>
              </w:rPr>
              <w:footnoteReference w:id="11"/>
            </w:r>
            <w:r w:rsidR="00ED4FF5" w:rsidRPr="001E1E7C">
              <w:rPr>
                <w:rFonts w:cstheme="minorHAnsi"/>
              </w:rPr>
              <w:t>.</w:t>
            </w:r>
          </w:p>
          <w:p w14:paraId="0CA1381A" w14:textId="77777777" w:rsidR="00425214" w:rsidRPr="001E1E7C" w:rsidRDefault="00F80272" w:rsidP="00425214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Prijímateľ preukazuje splnenie tejto podmienky k momentu začatia realizácie príslušnej hlavnej aktivity projektu v rámci relevantnej </w:t>
            </w:r>
            <w:r w:rsidR="00425214" w:rsidRPr="001E1E7C">
              <w:rPr>
                <w:rFonts w:cstheme="minorHAnsi"/>
              </w:rPr>
              <w:t>ŽoP, prostredníctvom predloženia:</w:t>
            </w:r>
          </w:p>
          <w:p w14:paraId="1FF1FF3C" w14:textId="3658DCE7" w:rsidR="00425214" w:rsidRPr="001E1E7C" w:rsidRDefault="00425214" w:rsidP="00425214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 xml:space="preserve">povolenia na realizáciu projektu, </w:t>
            </w:r>
            <w:r w:rsidRPr="001E1E7C">
              <w:rPr>
                <w:rFonts w:cstheme="minorHAnsi"/>
              </w:rPr>
              <w:t>vydaného príslušným povoľovacím orgánom, t.j.:</w:t>
            </w:r>
          </w:p>
          <w:p w14:paraId="21D966B5" w14:textId="1BE65334" w:rsidR="00425214" w:rsidRPr="001E1E7C" w:rsidRDefault="00425214" w:rsidP="00425214">
            <w:pPr>
              <w:pStyle w:val="Odsekzoznamu"/>
              <w:numPr>
                <w:ilvl w:val="0"/>
                <w:numId w:val="18"/>
              </w:numPr>
              <w:spacing w:before="60" w:after="60"/>
              <w:ind w:left="604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právoplatné stavebné povolenie podľa</w:t>
            </w:r>
            <w:r w:rsidRPr="001E1E7C">
              <w:rPr>
                <w:rFonts w:cstheme="minorHAnsi"/>
              </w:rPr>
              <w:t xml:space="preserve"> zákona č. 50/1976 Zb. o </w:t>
            </w:r>
            <w:r w:rsidRPr="001E1E7C">
              <w:rPr>
                <w:rFonts w:cstheme="minorHAnsi"/>
              </w:rPr>
              <w:lastRenderedPageBreak/>
              <w:t xml:space="preserve">územnom plánovaní a stavebnom poriadku (stavebný zákon) v znení </w:t>
            </w:r>
            <w:r>
              <w:rPr>
                <w:rFonts w:cstheme="minorHAnsi"/>
              </w:rPr>
              <w:t>účinnom do 31.3.2025</w:t>
            </w:r>
            <w:r w:rsidRPr="001E1E7C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  <w:b/>
              </w:rPr>
              <w:t xml:space="preserve">alebo právoplatné </w:t>
            </w:r>
            <w:r w:rsidRPr="00FC0AFA">
              <w:rPr>
                <w:rFonts w:cstheme="minorHAnsi"/>
                <w:b/>
              </w:rPr>
              <w:t xml:space="preserve">rozhodnutie </w:t>
            </w:r>
            <w:r w:rsidRPr="00FC0AFA">
              <w:rPr>
                <w:rFonts w:cstheme="minorHAnsi"/>
                <w:b/>
                <w:bCs/>
              </w:rPr>
              <w:t>o stavebnom zámere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1E1E7C">
              <w:rPr>
                <w:rFonts w:cstheme="minorHAnsi"/>
              </w:rPr>
              <w:t xml:space="preserve">podľa zákona č. </w:t>
            </w:r>
            <w:r>
              <w:rPr>
                <w:rFonts w:cstheme="minorHAnsi"/>
              </w:rPr>
              <w:t xml:space="preserve"> 25/2025 Z. z. </w:t>
            </w:r>
            <w:r w:rsidRPr="002D06A8">
              <w:rPr>
                <w:rFonts w:cstheme="minorHAnsi"/>
              </w:rPr>
              <w:t>Stavebný zákon a o zmene a doplnení niektorých zákonov (Stavebný zákon)</w:t>
            </w:r>
            <w:r w:rsidR="003E6A71">
              <w:rPr>
                <w:rFonts w:cstheme="minorHAnsi"/>
              </w:rPr>
              <w:t xml:space="preserve">, </w:t>
            </w:r>
            <w:r w:rsidR="003E6A71" w:rsidRPr="00FC0AFA">
              <w:rPr>
                <w:rFonts w:cstheme="minorHAnsi"/>
                <w:b/>
                <w:bCs/>
              </w:rPr>
              <w:t>overenie projektu stavby s vydanou overovacou doložkou</w:t>
            </w:r>
            <w:r w:rsidR="003E6A71">
              <w:rPr>
                <w:rFonts w:cstheme="minorHAnsi"/>
                <w:b/>
                <w:bCs/>
              </w:rPr>
              <w:t xml:space="preserve"> </w:t>
            </w:r>
            <w:r w:rsidR="003E6A71">
              <w:rPr>
                <w:rFonts w:cstheme="minorHAnsi"/>
                <w:bCs/>
              </w:rPr>
              <w:t xml:space="preserve">(ak sa vyžaduje </w:t>
            </w:r>
            <w:r w:rsidR="003E6A71" w:rsidRPr="001E1E7C">
              <w:rPr>
                <w:rFonts w:cstheme="minorHAnsi"/>
              </w:rPr>
              <w:t>podľa zákona č.</w:t>
            </w:r>
            <w:r w:rsidR="003E6A71">
              <w:rPr>
                <w:rFonts w:cstheme="minorHAnsi"/>
              </w:rPr>
              <w:t xml:space="preserve"> 25/2025 Z. z.</w:t>
            </w:r>
            <w:r w:rsidR="003E6A71">
              <w:rPr>
                <w:rFonts w:cstheme="minorHAnsi"/>
                <w:bCs/>
              </w:rPr>
              <w:t>)</w:t>
            </w:r>
          </w:p>
          <w:p w14:paraId="2C45F34A" w14:textId="77777777" w:rsidR="00425214" w:rsidRPr="001E1E7C" w:rsidRDefault="00425214" w:rsidP="00425214">
            <w:pPr>
              <w:pStyle w:val="Odsekzoznamu"/>
              <w:numPr>
                <w:ilvl w:val="0"/>
                <w:numId w:val="18"/>
              </w:numPr>
              <w:tabs>
                <w:tab w:val="left" w:pos="1592"/>
              </w:tabs>
              <w:spacing w:before="60" w:after="60"/>
              <w:ind w:left="600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 xml:space="preserve">právoplatné povolenie iného príslušného orgánu na povolenie realizácie stavby </w:t>
            </w:r>
            <w:r w:rsidRPr="001E1E7C">
              <w:rPr>
                <w:rFonts w:cstheme="minorHAnsi"/>
              </w:rPr>
              <w:t>v súlade s príslušnými právnymi predpismi alebo</w:t>
            </w:r>
          </w:p>
          <w:p w14:paraId="129326F1" w14:textId="29912C64" w:rsidR="00425214" w:rsidRPr="001E1E7C" w:rsidRDefault="00425214" w:rsidP="00425214">
            <w:pPr>
              <w:pStyle w:val="Odsekzoznamu"/>
              <w:numPr>
                <w:ilvl w:val="0"/>
                <w:numId w:val="18"/>
              </w:numPr>
              <w:tabs>
                <w:tab w:val="left" w:pos="1592"/>
              </w:tabs>
              <w:spacing w:before="60" w:after="60"/>
              <w:ind w:left="600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ohlásenie stavebnému úradu</w:t>
            </w:r>
            <w:r w:rsidRPr="001E1E7C">
              <w:rPr>
                <w:rFonts w:cstheme="minorHAnsi"/>
              </w:rPr>
              <w:t xml:space="preserve"> podľa § 55 ods. 2 zákona</w:t>
            </w:r>
            <w:r>
              <w:rPr>
                <w:rFonts w:cstheme="minorHAnsi"/>
              </w:rPr>
              <w:t xml:space="preserve"> č. </w:t>
            </w:r>
            <w:r w:rsidRPr="001E1E7C">
              <w:rPr>
                <w:rFonts w:cstheme="minorHAnsi"/>
              </w:rPr>
              <w:t xml:space="preserve">50/1976 Zb.  spolu s písomným oznámením stavebného úradu, že proti uskutočneniu stavby, stavebných úprav a udržiavacích prác nemá námietky podľa § 57 ods. 2. zákona </w:t>
            </w:r>
            <w:r>
              <w:rPr>
                <w:rFonts w:cstheme="minorHAnsi"/>
              </w:rPr>
              <w:t xml:space="preserve">č. </w:t>
            </w:r>
            <w:r w:rsidRPr="001E1E7C">
              <w:rPr>
                <w:rFonts w:cstheme="minorHAnsi"/>
              </w:rPr>
              <w:t xml:space="preserve">50/1976 Zb. alebo </w:t>
            </w:r>
            <w:r w:rsidRPr="00FE1CEE">
              <w:rPr>
                <w:rFonts w:cstheme="minorHAnsi"/>
                <w:b/>
              </w:rPr>
              <w:t>overenie projektu stavby na ohlásenie s vydanou overovacou doložkou</w:t>
            </w:r>
            <w:r>
              <w:rPr>
                <w:rFonts w:cstheme="minorHAnsi"/>
                <w:b/>
              </w:rPr>
              <w:t xml:space="preserve"> </w:t>
            </w:r>
            <w:r w:rsidRPr="00FE1CEE">
              <w:rPr>
                <w:rFonts w:cstheme="minorHAnsi"/>
              </w:rPr>
              <w:t>podľa §</w:t>
            </w:r>
            <w:r>
              <w:rPr>
                <w:rFonts w:cstheme="minorHAnsi"/>
              </w:rPr>
              <w:t>63</w:t>
            </w:r>
            <w:r w:rsidRPr="00FE1CEE">
              <w:rPr>
                <w:rFonts w:cstheme="minorHAnsi"/>
              </w:rPr>
              <w:t xml:space="preserve"> zákona </w:t>
            </w:r>
            <w:r>
              <w:rPr>
                <w:rFonts w:cstheme="minorHAnsi"/>
              </w:rPr>
              <w:t xml:space="preserve">č. 25/2025 Z. z. </w:t>
            </w:r>
            <w:r w:rsidRPr="00FE1CEE">
              <w:rPr>
                <w:rFonts w:cstheme="minorHAnsi"/>
              </w:rPr>
              <w:t>alebo</w:t>
            </w:r>
          </w:p>
          <w:p w14:paraId="3249A2D9" w14:textId="77777777" w:rsidR="00425214" w:rsidRPr="001E1E7C" w:rsidRDefault="00425214" w:rsidP="00425214">
            <w:pPr>
              <w:pStyle w:val="Odsekzoznamu"/>
              <w:numPr>
                <w:ilvl w:val="0"/>
                <w:numId w:val="18"/>
              </w:numPr>
              <w:tabs>
                <w:tab w:val="left" w:pos="1592"/>
              </w:tabs>
              <w:spacing w:before="60" w:after="60"/>
              <w:ind w:left="602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iný relevantný doklad vecne príslušného povoľujúceho orgánu</w:t>
            </w:r>
            <w:r w:rsidRPr="001E1E7C">
              <w:rPr>
                <w:rFonts w:cstheme="minorHAnsi"/>
              </w:rPr>
              <w:t xml:space="preserve"> podľa príslušného právneho </w:t>
            </w:r>
            <w:r w:rsidRPr="001E1E7C">
              <w:rPr>
                <w:rFonts w:cstheme="minorHAnsi"/>
              </w:rPr>
              <w:lastRenderedPageBreak/>
              <w:t xml:space="preserve">predpisu, ktorý je vyžadovaný na realizáciu konkrétnej stavby. </w:t>
            </w:r>
          </w:p>
          <w:p w14:paraId="64D3C913" w14:textId="77777777" w:rsidR="00425214" w:rsidRDefault="00425214" w:rsidP="00425214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V prípade, ak boli k povoleniu na realizáciu projektu vydané rozhodnutia, ktoré menia pôvodné povoľujúce rozhodnutie, je potrebné predložiť všetky takéto rozhodnutia, ktoré boli vydané vo vzťahu k navrhovanej stavbe.</w:t>
            </w:r>
          </w:p>
          <w:p w14:paraId="170975E1" w14:textId="6D4AACCB" w:rsidR="00F80272" w:rsidRPr="001E1E7C" w:rsidRDefault="00F80272" w:rsidP="00425214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V súvislosti s konaniami podľa zákona o posudzovaní vplyvov prijímateľ nepredkladá žiadny dokument.</w:t>
            </w:r>
          </w:p>
        </w:tc>
        <w:tc>
          <w:tcPr>
            <w:tcW w:w="3402" w:type="dxa"/>
          </w:tcPr>
          <w:p w14:paraId="47E32DA1" w14:textId="6F9A8BB6" w:rsidR="00F80272" w:rsidRPr="001E1E7C" w:rsidRDefault="00F80272" w:rsidP="00F80272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Poskytovateľ overí splnenie tejto podmienky</w:t>
            </w:r>
            <w:r w:rsidR="00BD7A1D" w:rsidRPr="001E1E7C">
              <w:rPr>
                <w:rFonts w:cstheme="minorHAnsi"/>
              </w:rPr>
              <w:t xml:space="preserve"> k momentu začatia realizácie príslušnej hlavnej aktivity projektu pred úhradou relevantnej ŽoP</w:t>
            </w:r>
            <w:r w:rsidRPr="001E1E7C">
              <w:rPr>
                <w:rFonts w:cstheme="minorHAnsi"/>
              </w:rPr>
              <w:t>:</w:t>
            </w:r>
          </w:p>
          <w:p w14:paraId="50585999" w14:textId="68722C74" w:rsidR="00FD7D9F" w:rsidRPr="001E1E7C" w:rsidRDefault="00F80272" w:rsidP="00F80272">
            <w:pPr>
              <w:pStyle w:val="Odsekzoznamu"/>
              <w:numPr>
                <w:ilvl w:val="0"/>
                <w:numId w:val="9"/>
              </w:numPr>
              <w:tabs>
                <w:tab w:val="left" w:pos="3215"/>
              </w:tabs>
              <w:suppressAutoHyphens/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 v rámci posúdenia splnenia podmienky „</w:t>
            </w:r>
            <w:r w:rsidRPr="001E1E7C">
              <w:rPr>
                <w:rFonts w:cstheme="minorHAnsi"/>
                <w:i/>
              </w:rPr>
              <w:t>Projekt musí byť v súlade so zákonom č. 24/2006 Z. z. o posudzovaní vplyvov na životné prostredie a o zmene a doplnení niektorých zákonov v znení neskorších predpisov</w:t>
            </w:r>
            <w:r w:rsidRPr="001E1E7C">
              <w:rPr>
                <w:rFonts w:cstheme="minorHAnsi"/>
              </w:rPr>
              <w:t>“</w:t>
            </w:r>
          </w:p>
          <w:p w14:paraId="60FC011E" w14:textId="4160CB33" w:rsidR="003F47FE" w:rsidRPr="001E1E7C" w:rsidRDefault="00F80272" w:rsidP="00AA569D">
            <w:pPr>
              <w:pStyle w:val="Odsekzoznamu"/>
              <w:numPr>
                <w:ilvl w:val="0"/>
                <w:numId w:val="9"/>
              </w:numPr>
              <w:tabs>
                <w:tab w:val="left" w:pos="3215"/>
              </w:tabs>
              <w:suppressAutoHyphens/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Na základe </w:t>
            </w:r>
            <w:r w:rsidRPr="001E1E7C">
              <w:rPr>
                <w:rFonts w:cstheme="minorHAnsi"/>
                <w:b/>
              </w:rPr>
              <w:t>povolenia na realizáciu projektu</w:t>
            </w:r>
            <w:r w:rsidRPr="001E1E7C">
              <w:rPr>
                <w:rFonts w:cstheme="minorHAnsi"/>
              </w:rPr>
              <w:t xml:space="preserve">, vydaného </w:t>
            </w:r>
            <w:r w:rsidRPr="001E1E7C">
              <w:rPr>
                <w:rFonts w:cstheme="minorHAnsi"/>
              </w:rPr>
              <w:t>príslušným povoľovacím orgánom.</w:t>
            </w:r>
          </w:p>
        </w:tc>
      </w:tr>
      <w:tr w:rsidR="001E1E7C" w:rsidRPr="001E1E7C" w14:paraId="72D09E99" w14:textId="77777777" w:rsidTr="007666D5">
        <w:tc>
          <w:tcPr>
            <w:tcW w:w="2552" w:type="dxa"/>
          </w:tcPr>
          <w:p w14:paraId="77CC068D" w14:textId="77777777" w:rsidR="003F47FE" w:rsidRPr="001E1E7C" w:rsidRDefault="003F47FE" w:rsidP="00334967">
            <w:pPr>
              <w:ind w:right="-253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PSK-MH-008-2024-NP-FST</w:t>
            </w:r>
          </w:p>
        </w:tc>
        <w:tc>
          <w:tcPr>
            <w:tcW w:w="5528" w:type="dxa"/>
          </w:tcPr>
          <w:p w14:paraId="6924393E" w14:textId="3E20DE7A" w:rsidR="003F47FE" w:rsidRPr="001E1E7C" w:rsidRDefault="006E79B3" w:rsidP="006E79B3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V prípade výstavby cyklistickej infraštruktúry</w:t>
            </w:r>
            <w:r w:rsidRPr="001E1E7C">
              <w:rPr>
                <w:rFonts w:cstheme="minorHAnsi"/>
              </w:rPr>
              <w:t xml:space="preserve"> vo fáze realizácie projektovej prípravy – v územnom a stavebnom konaní sa očakáva posúdenie klimatického rizika a zraniteľnosti, pričom sa použijú klimatické prognózy v rámci celého radu budúcich scenárov, ktoré sú v súlade s očakávanou životnosťou navrhovaných objektov a zariadení. Vykoná sa najmä analýza povodňového rizika, rizík súvisiacich so zosuvom pôdy, rizík extrémnych výkyvov počasia a iných vplyvov, pričom sa stanovia segmenty, pre ktoré je potrebné zaviesť osobitné adaptačné riešenia. Posúdenie klimatického rizika bude vykonané podľa štandardných kritérií a v rámci štandardných postupov posudzovania vplyvov na životné prostredie (ak to bude relevantné) v súlade s platnou legislatívou. </w:t>
            </w:r>
          </w:p>
        </w:tc>
        <w:tc>
          <w:tcPr>
            <w:tcW w:w="3969" w:type="dxa"/>
          </w:tcPr>
          <w:p w14:paraId="57D04288" w14:textId="7B771DB2" w:rsidR="003F47FE" w:rsidRPr="001E1E7C" w:rsidRDefault="00F80272" w:rsidP="006E79B3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A</w:t>
            </w:r>
            <w:r w:rsidR="006E79B3" w:rsidRPr="001E1E7C">
              <w:rPr>
                <w:rFonts w:cstheme="minorHAnsi"/>
              </w:rPr>
              <w:t>daptačné riešenia na zníženie klimatických rizík sa vyhodnocujú v konaniach podľa zákona o posudzovaní vplyvov a v stavebnom konaní</w:t>
            </w:r>
            <w:r w:rsidR="001B525C" w:rsidRPr="009A2C29">
              <w:rPr>
                <w:rStyle w:val="Odkaznapoznmkupodiarou"/>
                <w:color w:val="1F4E79" w:themeColor="accent1" w:themeShade="80"/>
                <w:lang w:eastAsia="sk-SK"/>
              </w:rPr>
              <w:footnoteReference w:id="12"/>
            </w:r>
            <w:r w:rsidR="001B525C" w:rsidRPr="009A2C29">
              <w:rPr>
                <w:rFonts w:cs="Calibri"/>
                <w:color w:val="1F4E79" w:themeColor="accent1" w:themeShade="80"/>
                <w:lang w:eastAsia="sk-SK"/>
              </w:rPr>
              <w:t>/</w:t>
            </w:r>
            <w:r w:rsidR="0099709E">
              <w:rPr>
                <w:color w:val="000000"/>
              </w:rPr>
              <w:t xml:space="preserve"> v </w:t>
            </w:r>
            <w:r w:rsidR="0099709E" w:rsidRPr="00C32147">
              <w:rPr>
                <w:color w:val="000000"/>
              </w:rPr>
              <w:t>konan</w:t>
            </w:r>
            <w:r w:rsidR="0099709E">
              <w:rPr>
                <w:color w:val="000000"/>
              </w:rPr>
              <w:t>í</w:t>
            </w:r>
            <w:r w:rsidR="0099709E" w:rsidRPr="00567487">
              <w:rPr>
                <w:color w:val="000000"/>
              </w:rPr>
              <w:t xml:space="preserve"> o stavebnom zámere</w:t>
            </w:r>
            <w:r w:rsidR="0099709E" w:rsidRPr="00503A2E">
              <w:rPr>
                <w:color w:val="000000"/>
              </w:rPr>
              <w:t xml:space="preserve"> </w:t>
            </w:r>
            <w:r w:rsidR="0099709E">
              <w:rPr>
                <w:color w:val="000000"/>
              </w:rPr>
              <w:t>a </w:t>
            </w:r>
            <w:r w:rsidR="001B525C" w:rsidRPr="009A2C29">
              <w:rPr>
                <w:rFonts w:cs="Calibri"/>
                <w:color w:val="1F4E79" w:themeColor="accent1" w:themeShade="80"/>
                <w:lang w:eastAsia="sk-SK"/>
              </w:rPr>
              <w:t>overení projektu stavby</w:t>
            </w:r>
            <w:r w:rsidR="001B525C" w:rsidRPr="009A2C29">
              <w:rPr>
                <w:rStyle w:val="Odkaznapoznmkupodiarou"/>
                <w:color w:val="1F4E79" w:themeColor="accent1" w:themeShade="80"/>
                <w:lang w:eastAsia="sk-SK"/>
              </w:rPr>
              <w:footnoteReference w:id="13"/>
            </w:r>
            <w:r w:rsidR="006E79B3" w:rsidRPr="001E1E7C">
              <w:rPr>
                <w:rFonts w:cstheme="minorHAnsi"/>
              </w:rPr>
              <w:t>.</w:t>
            </w:r>
          </w:p>
          <w:p w14:paraId="4B463823" w14:textId="11303FA0" w:rsidR="00864E21" w:rsidRPr="001E1E7C" w:rsidRDefault="00F80272" w:rsidP="00864E21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Prijímateľ preukazuje splnenie tejto podmienky k momentu začatia realizácie príslušnej hlavnej aktivity projektu v rámci relevantnej ŽoP, </w:t>
            </w:r>
            <w:r w:rsidR="00864E21" w:rsidRPr="001E1E7C">
              <w:rPr>
                <w:rFonts w:cstheme="minorHAnsi"/>
              </w:rPr>
              <w:t>prostredníctvom predloženia:</w:t>
            </w:r>
          </w:p>
          <w:p w14:paraId="5FE4744C" w14:textId="39603952" w:rsidR="00864E21" w:rsidRPr="001E1E7C" w:rsidRDefault="00864E21" w:rsidP="00864E21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 xml:space="preserve">povolenia na realizáciu projektu, </w:t>
            </w:r>
            <w:r w:rsidRPr="001E1E7C">
              <w:rPr>
                <w:rFonts w:cstheme="minorHAnsi"/>
              </w:rPr>
              <w:t>vydaného príslušným povoľovacím orgánom, t.j.:</w:t>
            </w:r>
          </w:p>
          <w:p w14:paraId="5A4E82CA" w14:textId="76D7B027" w:rsidR="00864E21" w:rsidRPr="001E1E7C" w:rsidRDefault="00864E21" w:rsidP="00864E21">
            <w:pPr>
              <w:pStyle w:val="Odsekzoznamu"/>
              <w:numPr>
                <w:ilvl w:val="0"/>
                <w:numId w:val="18"/>
              </w:numPr>
              <w:spacing w:before="60" w:after="60"/>
              <w:ind w:left="604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právoplatné stavebné povolenie podľa</w:t>
            </w:r>
            <w:r w:rsidRPr="001E1E7C">
              <w:rPr>
                <w:rFonts w:cstheme="minorHAnsi"/>
              </w:rPr>
              <w:t xml:space="preserve"> zákona č. 50/1976 Zb. o územnom plánovaní a stavebnom poriadku (stavebný zákon) v znení </w:t>
            </w:r>
            <w:r>
              <w:rPr>
                <w:rFonts w:cstheme="minorHAnsi"/>
              </w:rPr>
              <w:t>účinnom do 31.3.2025</w:t>
            </w:r>
            <w:r w:rsidRPr="001E1E7C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  <w:b/>
              </w:rPr>
              <w:t xml:space="preserve">alebo </w:t>
            </w:r>
            <w:r w:rsidRPr="001E1E7C">
              <w:rPr>
                <w:rFonts w:cstheme="minorHAnsi"/>
                <w:b/>
              </w:rPr>
              <w:lastRenderedPageBreak/>
              <w:t xml:space="preserve">právoplatné </w:t>
            </w:r>
            <w:r w:rsidRPr="00FC0AFA">
              <w:rPr>
                <w:rFonts w:cstheme="minorHAnsi"/>
                <w:b/>
              </w:rPr>
              <w:t xml:space="preserve">rozhodnutie </w:t>
            </w:r>
            <w:r w:rsidRPr="00FC0AFA">
              <w:rPr>
                <w:rFonts w:cstheme="minorHAnsi"/>
                <w:b/>
                <w:bCs/>
              </w:rPr>
              <w:t>o stavebnom zámere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1E1E7C">
              <w:rPr>
                <w:rFonts w:cstheme="minorHAnsi"/>
              </w:rPr>
              <w:t xml:space="preserve">podľa zákona č. </w:t>
            </w:r>
            <w:r>
              <w:rPr>
                <w:rFonts w:cstheme="minorHAnsi"/>
              </w:rPr>
              <w:t xml:space="preserve"> 25/2025 Z. z. </w:t>
            </w:r>
            <w:r w:rsidRPr="002D06A8">
              <w:rPr>
                <w:rFonts w:cstheme="minorHAnsi"/>
              </w:rPr>
              <w:t>Stavebný zákon a o zmene a doplnení niektorých zákonov (Stavebný zákon)</w:t>
            </w:r>
            <w:r w:rsidR="003E6A71">
              <w:rPr>
                <w:rFonts w:cstheme="minorHAnsi"/>
              </w:rPr>
              <w:t>,</w:t>
            </w:r>
            <w:r w:rsidR="003E6A71" w:rsidRPr="00FC0AFA">
              <w:rPr>
                <w:rFonts w:cstheme="minorHAnsi"/>
                <w:b/>
                <w:bCs/>
              </w:rPr>
              <w:t xml:space="preserve"> overenie projektu stavby s vydanou overovacou doložkou</w:t>
            </w:r>
            <w:r w:rsidR="003E6A71">
              <w:rPr>
                <w:rFonts w:cstheme="minorHAnsi"/>
                <w:b/>
                <w:bCs/>
              </w:rPr>
              <w:t xml:space="preserve"> </w:t>
            </w:r>
            <w:r w:rsidR="003E6A71">
              <w:rPr>
                <w:rFonts w:cstheme="minorHAnsi"/>
                <w:bCs/>
              </w:rPr>
              <w:t xml:space="preserve">(ak sa vyžaduje </w:t>
            </w:r>
            <w:r w:rsidR="003E6A71" w:rsidRPr="001E1E7C">
              <w:rPr>
                <w:rFonts w:cstheme="minorHAnsi"/>
              </w:rPr>
              <w:t>podľa zákona č.</w:t>
            </w:r>
            <w:r w:rsidR="003E6A71">
              <w:rPr>
                <w:rFonts w:cstheme="minorHAnsi"/>
              </w:rPr>
              <w:t xml:space="preserve"> 25/2025 Z. z.</w:t>
            </w:r>
            <w:r w:rsidR="003E6A71">
              <w:rPr>
                <w:rFonts w:cstheme="minorHAnsi"/>
                <w:bCs/>
              </w:rPr>
              <w:t>)</w:t>
            </w:r>
          </w:p>
          <w:p w14:paraId="10FC70E7" w14:textId="77777777" w:rsidR="00864E21" w:rsidRPr="001E1E7C" w:rsidRDefault="00864E21" w:rsidP="00864E21">
            <w:pPr>
              <w:pStyle w:val="Odsekzoznamu"/>
              <w:numPr>
                <w:ilvl w:val="0"/>
                <w:numId w:val="18"/>
              </w:numPr>
              <w:tabs>
                <w:tab w:val="left" w:pos="1592"/>
              </w:tabs>
              <w:spacing w:before="60" w:after="60"/>
              <w:ind w:left="600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 xml:space="preserve">právoplatné povolenie iného príslušného orgánu na povolenie realizácie stavby </w:t>
            </w:r>
            <w:r w:rsidRPr="001E1E7C">
              <w:rPr>
                <w:rFonts w:cstheme="minorHAnsi"/>
              </w:rPr>
              <w:t>v súlade s príslušnými právnymi predpismi alebo</w:t>
            </w:r>
          </w:p>
          <w:p w14:paraId="3F840883" w14:textId="7C0A7730" w:rsidR="00864E21" w:rsidRPr="001E1E7C" w:rsidRDefault="00864E21" w:rsidP="00864E21">
            <w:pPr>
              <w:pStyle w:val="Odsekzoznamu"/>
              <w:numPr>
                <w:ilvl w:val="0"/>
                <w:numId w:val="18"/>
              </w:numPr>
              <w:tabs>
                <w:tab w:val="left" w:pos="1592"/>
              </w:tabs>
              <w:spacing w:before="60" w:after="60"/>
              <w:ind w:left="600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ohlásenie stavebnému úradu</w:t>
            </w:r>
            <w:r w:rsidRPr="001E1E7C">
              <w:rPr>
                <w:rFonts w:cstheme="minorHAnsi"/>
              </w:rPr>
              <w:t xml:space="preserve"> podľa § 55 ods. 2 zákona</w:t>
            </w:r>
            <w:r>
              <w:rPr>
                <w:rFonts w:cstheme="minorHAnsi"/>
              </w:rPr>
              <w:t xml:space="preserve"> č. </w:t>
            </w:r>
            <w:r w:rsidRPr="001E1E7C">
              <w:rPr>
                <w:rFonts w:cstheme="minorHAnsi"/>
              </w:rPr>
              <w:t xml:space="preserve">50/1976 Zb.  spolu s písomným oznámením stavebného úradu, že proti uskutočneniu stavby, stavebných úprav a udržiavacích prác nemá námietky podľa § 57 ods. 2. zákona </w:t>
            </w:r>
            <w:r>
              <w:rPr>
                <w:rFonts w:cstheme="minorHAnsi"/>
              </w:rPr>
              <w:t xml:space="preserve">č. </w:t>
            </w:r>
            <w:r w:rsidRPr="001E1E7C">
              <w:rPr>
                <w:rFonts w:cstheme="minorHAnsi"/>
              </w:rPr>
              <w:t xml:space="preserve">50/1976 Zb. alebo </w:t>
            </w:r>
            <w:r w:rsidRPr="00FE1CEE">
              <w:rPr>
                <w:rFonts w:cstheme="minorHAnsi"/>
                <w:b/>
              </w:rPr>
              <w:t>overenie projektu stavby na ohlásenie s vydanou overovacou doložkou</w:t>
            </w:r>
            <w:r>
              <w:rPr>
                <w:rFonts w:cstheme="minorHAnsi"/>
                <w:b/>
              </w:rPr>
              <w:t xml:space="preserve"> </w:t>
            </w:r>
            <w:r w:rsidRPr="00FE1CEE">
              <w:rPr>
                <w:rFonts w:cstheme="minorHAnsi"/>
              </w:rPr>
              <w:t>podľa §</w:t>
            </w:r>
            <w:r>
              <w:rPr>
                <w:rFonts w:cstheme="minorHAnsi"/>
              </w:rPr>
              <w:t>63</w:t>
            </w:r>
            <w:r w:rsidRPr="00FE1CEE">
              <w:rPr>
                <w:rFonts w:cstheme="minorHAnsi"/>
              </w:rPr>
              <w:t xml:space="preserve"> zákona </w:t>
            </w:r>
            <w:r>
              <w:rPr>
                <w:rFonts w:cstheme="minorHAnsi"/>
              </w:rPr>
              <w:t xml:space="preserve">č. 25/2025 Z. z. </w:t>
            </w:r>
            <w:r w:rsidRPr="00FE1CEE">
              <w:rPr>
                <w:rFonts w:cstheme="minorHAnsi"/>
              </w:rPr>
              <w:t>alebo</w:t>
            </w:r>
          </w:p>
          <w:p w14:paraId="47476514" w14:textId="77777777" w:rsidR="00864E21" w:rsidRPr="001E1E7C" w:rsidRDefault="00864E21" w:rsidP="00864E21">
            <w:pPr>
              <w:pStyle w:val="Odsekzoznamu"/>
              <w:numPr>
                <w:ilvl w:val="0"/>
                <w:numId w:val="18"/>
              </w:numPr>
              <w:tabs>
                <w:tab w:val="left" w:pos="1592"/>
              </w:tabs>
              <w:spacing w:before="60" w:after="60"/>
              <w:ind w:left="602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iný relevantný doklad vecne príslušného povoľujúceho orgánu</w:t>
            </w:r>
            <w:r w:rsidRPr="001E1E7C">
              <w:rPr>
                <w:rFonts w:cstheme="minorHAnsi"/>
              </w:rPr>
              <w:t xml:space="preserve"> podľa príslušného právneho predpisu, ktorý je vyžadovaný na realizáciu konkrétnej stavby. </w:t>
            </w:r>
          </w:p>
          <w:p w14:paraId="64790135" w14:textId="77777777" w:rsidR="00864E21" w:rsidRDefault="00864E21" w:rsidP="00864E21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V prípade, ak boli k povoleniu na realizáciu projektu vydané rozhodnutia, ktoré menia </w:t>
            </w:r>
            <w:r w:rsidRPr="001E1E7C">
              <w:rPr>
                <w:rFonts w:cstheme="minorHAnsi"/>
              </w:rPr>
              <w:lastRenderedPageBreak/>
              <w:t>pôvodné povoľujúce rozhodnutie, je potrebné predložiť všetky takéto rozhodnutia, ktoré boli vydané vo vzťahu k navrhovanej stavbe.</w:t>
            </w:r>
          </w:p>
          <w:p w14:paraId="2DB500A0" w14:textId="5068EDD6" w:rsidR="00F80272" w:rsidRPr="001E1E7C" w:rsidRDefault="00F80272" w:rsidP="00864E21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V súvislosti s konaniami podľa zákona o posudzovaní vplyvov prijímateľ nepredkladá žiadny dokument.</w:t>
            </w:r>
          </w:p>
        </w:tc>
        <w:tc>
          <w:tcPr>
            <w:tcW w:w="3402" w:type="dxa"/>
          </w:tcPr>
          <w:p w14:paraId="6E482BC1" w14:textId="5DB09397" w:rsidR="00F80272" w:rsidRPr="001E1E7C" w:rsidRDefault="00F80272" w:rsidP="00F80272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Poskytovateľ overí splnenie tejto podmienky</w:t>
            </w:r>
            <w:r w:rsidR="00BD7A1D" w:rsidRPr="001E1E7C">
              <w:rPr>
                <w:rFonts w:cstheme="minorHAnsi"/>
              </w:rPr>
              <w:t xml:space="preserve"> k momentu začatia realizácie príslušnej hlavnej aktivity projektu pred úhradou relevantnej ŽoP</w:t>
            </w:r>
            <w:r w:rsidRPr="001E1E7C">
              <w:rPr>
                <w:rFonts w:cstheme="minorHAnsi"/>
              </w:rPr>
              <w:t>:</w:t>
            </w:r>
          </w:p>
          <w:p w14:paraId="1393A01C" w14:textId="77777777" w:rsidR="00FD7D9F" w:rsidRPr="001E1E7C" w:rsidRDefault="00F80272" w:rsidP="00FD7D9F">
            <w:pPr>
              <w:pStyle w:val="Odsekzoznamu"/>
              <w:numPr>
                <w:ilvl w:val="0"/>
                <w:numId w:val="9"/>
              </w:numPr>
              <w:tabs>
                <w:tab w:val="left" w:pos="3215"/>
              </w:tabs>
              <w:suppressAutoHyphens/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 v rámci posúdenia splnenia podmienky „</w:t>
            </w:r>
            <w:r w:rsidRPr="001E1E7C">
              <w:rPr>
                <w:rFonts w:cstheme="minorHAnsi"/>
                <w:i/>
              </w:rPr>
              <w:t>Projekt musí byť v súlade so zákonom č. 24/2006 Z. z. o posudzovaní vplyvov na životné prostredie a o zmene a doplnení niektorých zákonov v znení neskorších predpisov</w:t>
            </w:r>
            <w:r w:rsidRPr="001E1E7C">
              <w:rPr>
                <w:rFonts w:cstheme="minorHAnsi"/>
              </w:rPr>
              <w:t>“</w:t>
            </w:r>
          </w:p>
          <w:p w14:paraId="13E5D2B1" w14:textId="388B56D6" w:rsidR="003F47FE" w:rsidRPr="001E1E7C" w:rsidRDefault="00FD7D9F" w:rsidP="00AA569D">
            <w:pPr>
              <w:pStyle w:val="Odsekzoznamu"/>
              <w:numPr>
                <w:ilvl w:val="0"/>
                <w:numId w:val="9"/>
              </w:numPr>
              <w:tabs>
                <w:tab w:val="left" w:pos="3215"/>
              </w:tabs>
              <w:suppressAutoHyphens/>
              <w:spacing w:after="6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n</w:t>
            </w:r>
            <w:r w:rsidR="00F80272" w:rsidRPr="001E1E7C">
              <w:rPr>
                <w:rFonts w:cstheme="minorHAnsi"/>
              </w:rPr>
              <w:t xml:space="preserve">a základe </w:t>
            </w:r>
            <w:r w:rsidR="00F80272" w:rsidRPr="001E1E7C">
              <w:rPr>
                <w:rFonts w:cstheme="minorHAnsi"/>
                <w:b/>
              </w:rPr>
              <w:t>povolenia na realizáciu projektu</w:t>
            </w:r>
            <w:r w:rsidR="00F80272" w:rsidRPr="001E1E7C">
              <w:rPr>
                <w:rFonts w:cstheme="minorHAnsi"/>
              </w:rPr>
              <w:t>, vydaného príslušným povoľovacím orgánom.</w:t>
            </w:r>
          </w:p>
        </w:tc>
      </w:tr>
      <w:tr w:rsidR="001E1E7C" w:rsidRPr="001E1E7C" w14:paraId="206FA8BE" w14:textId="77777777" w:rsidTr="007666D5">
        <w:tc>
          <w:tcPr>
            <w:tcW w:w="2552" w:type="dxa"/>
          </w:tcPr>
          <w:p w14:paraId="48614CAA" w14:textId="77777777" w:rsidR="003F47FE" w:rsidRPr="001E1E7C" w:rsidRDefault="003F47FE" w:rsidP="00334967">
            <w:pPr>
              <w:ind w:right="-253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PSK-MH-008-2024-NP-FST</w:t>
            </w:r>
          </w:p>
        </w:tc>
        <w:tc>
          <w:tcPr>
            <w:tcW w:w="5528" w:type="dxa"/>
          </w:tcPr>
          <w:p w14:paraId="6CCE70FE" w14:textId="083353F4" w:rsidR="00606C3C" w:rsidRPr="001E1E7C" w:rsidRDefault="001C18ED" w:rsidP="001C18ED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Podporované činnosti a povaha oblasti intervencie priamo podporujú cieľ prechodu na cestnú dopravu s nízkymi/nulovými emisiami mimo mestských centier. Tieto opatrenia sú v súlade s cieľmi a opatreniami </w:t>
            </w:r>
            <w:r w:rsidRPr="001E1E7C">
              <w:rPr>
                <w:rFonts w:cstheme="minorHAnsi"/>
                <w:b/>
              </w:rPr>
              <w:t>Nízkouhlíkovej stratégie SR 2030.</w:t>
            </w:r>
            <w:r w:rsidRPr="001E1E7C">
              <w:rPr>
                <w:rFonts w:cstheme="minorHAnsi"/>
              </w:rPr>
              <w:t xml:space="preserve"> Investície budú  prispievať k podpore energeticky efektívnej osobnej dopravy prostredníctvom prípravy cestnej dopravnej infraštruktúry pre zavádzanie nabíjacej infraštruktúry pre elektrické vozidlá.</w:t>
            </w:r>
          </w:p>
          <w:p w14:paraId="57C703FA" w14:textId="154C2710" w:rsidR="003F47FE" w:rsidRPr="001E1E7C" w:rsidRDefault="00606C3C" w:rsidP="005526D3">
            <w:pPr>
              <w:spacing w:before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Prijímateľ je povinný preukázať súlad projektu s existujúcou koncepciou elektromobility / koncepciou využívania alternatívnych palív spracovanou na úrovni samosprávneho kraja</w:t>
            </w:r>
            <w:r w:rsidR="00C60706" w:rsidRPr="001E1E7C">
              <w:rPr>
                <w:rFonts w:cstheme="minorHAnsi"/>
              </w:rPr>
              <w:t>,</w:t>
            </w:r>
            <w:r w:rsidRPr="001E1E7C">
              <w:rPr>
                <w:rFonts w:cstheme="minorHAnsi"/>
              </w:rPr>
              <w:t xml:space="preserve"> resp. obce so štatútom mesta obsahujúcou plán výstavby nabíjacej infraštruktúry pre elektrické vozidlá alebo čerpacej infraštruktúry pre ďalšie vozidlá jazdiace na alternatívne palivá podľa § 3 ods. 1. písm. c) zákona č. 214/2021 Z. z. o podpore ekologických vozidiel cestnej dopravy v prípade ciest I. triedy na plánovaných alebo existujúcich odpočívadlách, resp. odstavných plochách a v prípade miestnych komunikácií v intravilánoch obcí  a obcí so štatútom mesta vzhľadom na charakter a účel komunikácií pre zabezpečenie regionálnej a lokálnej dopravnej dostupnosti. V prípade, že predmetné koncepcie elektromobility resp. koncepcie využívania alternatívnych palív nie sú spracované na úrovni samosprávneho kraja resp. obce so štatútom mesta, </w:t>
            </w:r>
            <w:r w:rsidRPr="001E1E7C">
              <w:rPr>
                <w:rFonts w:cstheme="minorHAnsi"/>
              </w:rPr>
              <w:lastRenderedPageBreak/>
              <w:t xml:space="preserve">prijímateľ preukazuje splnenie tejto podmienky prostredníctvom návrhu prípravy pre nabíjaciu infraštruktúru pre elektrické vozidlá alebo čerpaciu infraštruktúru pre ďalšie vozidlá jazdiace na alternatívne palivá podľa § 3 ods. 1. písm. c) zákona č. 214/2021 Z. z. o podpore ekologických vozidiel cestnej dopravy na úrovni projektovej dokumentácie.  Príprava pre zavádzanie nabíjacej infraštruktúry bude primárne plánovaná v blízkosti parkovacích plôch rezidenčných zón mestských sídiel (sídliská), pri staniciach verejnej osobnej dopravy a intermodálnych uzloch, v blízkosti kultúrnych zariadení, v zónach obchodu a administratívnych zónach a ďalších lokalitách typických dlhodobou prítomnosťou ľudí počas dňa a môže byť plánovaná aj ako súčasť rekonštrukcie infraštruktúry verejného osvetlenia, vzhľadom na možnosť zdieľania fyzických prvkov (stĺpov) a sietí. </w:t>
            </w:r>
          </w:p>
        </w:tc>
        <w:tc>
          <w:tcPr>
            <w:tcW w:w="3969" w:type="dxa"/>
          </w:tcPr>
          <w:p w14:paraId="5F012D26" w14:textId="77777777" w:rsidR="00606C3C" w:rsidRPr="001E1E7C" w:rsidRDefault="00606C3C" w:rsidP="00606C3C">
            <w:pPr>
              <w:tabs>
                <w:tab w:val="left" w:pos="1695"/>
              </w:tabs>
              <w:spacing w:before="60" w:after="60"/>
              <w:ind w:left="3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>Prijímateľ preukazuje splnenie tejto podmienky vo fáze realizácie projektu pred úhradou relevantnej ŽoP na základe predloženia:</w:t>
            </w:r>
          </w:p>
          <w:p w14:paraId="3C2D3156" w14:textId="0CAEE037" w:rsidR="003F47FE" w:rsidRPr="001E1E7C" w:rsidRDefault="00606C3C" w:rsidP="00606C3C">
            <w:pPr>
              <w:pStyle w:val="Odsekzoznamu"/>
              <w:numPr>
                <w:ilvl w:val="0"/>
                <w:numId w:val="13"/>
              </w:numPr>
              <w:spacing w:before="120"/>
              <w:ind w:left="175" w:hanging="175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relevantnej </w:t>
            </w:r>
            <w:r w:rsidRPr="001E1E7C">
              <w:rPr>
                <w:rFonts w:cstheme="minorHAnsi"/>
                <w:b/>
              </w:rPr>
              <w:t>projektovej dokumentácie</w:t>
            </w:r>
            <w:r w:rsidR="00BD3F28" w:rsidRPr="001E1E7C">
              <w:rPr>
                <w:rFonts w:cstheme="minorHAnsi"/>
                <w:b/>
              </w:rPr>
              <w:t>,</w:t>
            </w:r>
          </w:p>
          <w:p w14:paraId="08F06F15" w14:textId="6899E9E8" w:rsidR="00BB1CB7" w:rsidRPr="001E1E7C" w:rsidRDefault="00BB1CB7" w:rsidP="001C24E4">
            <w:pPr>
              <w:pStyle w:val="Odsekzoznamu"/>
              <w:numPr>
                <w:ilvl w:val="0"/>
                <w:numId w:val="13"/>
              </w:numPr>
              <w:spacing w:before="120"/>
              <w:ind w:left="175" w:hanging="175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 xml:space="preserve">dokumentu preukazujúceho súlad </w:t>
            </w:r>
            <w:r w:rsidR="001C24E4" w:rsidRPr="001E1E7C">
              <w:rPr>
                <w:rFonts w:cstheme="minorHAnsi"/>
                <w:b/>
              </w:rPr>
              <w:t>projektu s existuj</w:t>
            </w:r>
            <w:r w:rsidR="00AC1121" w:rsidRPr="001E1E7C">
              <w:rPr>
                <w:rFonts w:cstheme="minorHAnsi"/>
                <w:b/>
              </w:rPr>
              <w:t>úcou koncepciou elektromobility/</w:t>
            </w:r>
            <w:r w:rsidR="001C24E4" w:rsidRPr="001E1E7C">
              <w:rPr>
                <w:rFonts w:cstheme="minorHAnsi"/>
                <w:b/>
              </w:rPr>
              <w:t>koncepciou využívania alternatívnych palív</w:t>
            </w:r>
            <w:r w:rsidR="001C24E4" w:rsidRPr="001E1E7C">
              <w:rPr>
                <w:rFonts w:cstheme="minorHAnsi"/>
              </w:rPr>
              <w:t xml:space="preserve"> spracovanou na úrovni samosprávneho kraja, resp. obce so štatútom mesta (ak relevantné)</w:t>
            </w:r>
          </w:p>
        </w:tc>
        <w:tc>
          <w:tcPr>
            <w:tcW w:w="3402" w:type="dxa"/>
          </w:tcPr>
          <w:p w14:paraId="414C6113" w14:textId="77777777" w:rsidR="00606C3C" w:rsidRPr="001E1E7C" w:rsidRDefault="00606C3C" w:rsidP="00606C3C">
            <w:pPr>
              <w:tabs>
                <w:tab w:val="left" w:pos="3215"/>
              </w:tabs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Poskytovateľ overuje splnenie danej podmienky vo fáze realizácie projektu pred úhradou relevantnej ŽoP na základe:</w:t>
            </w:r>
          </w:p>
          <w:p w14:paraId="58F06AEC" w14:textId="77777777" w:rsidR="005564C8" w:rsidRPr="001E1E7C" w:rsidRDefault="00606C3C" w:rsidP="003F47FE">
            <w:pPr>
              <w:pStyle w:val="Odsekzoznamu"/>
              <w:numPr>
                <w:ilvl w:val="0"/>
                <w:numId w:val="11"/>
              </w:numPr>
              <w:tabs>
                <w:tab w:val="left" w:pos="3215"/>
              </w:tabs>
              <w:ind w:left="174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projektovej dokumentácie</w:t>
            </w:r>
            <w:r w:rsidR="005564C8" w:rsidRPr="001E1E7C">
              <w:rPr>
                <w:rFonts w:cstheme="minorHAnsi"/>
              </w:rPr>
              <w:t xml:space="preserve">, </w:t>
            </w:r>
          </w:p>
          <w:p w14:paraId="0AE22344" w14:textId="2FCE58D9" w:rsidR="003F47FE" w:rsidRPr="001E1E7C" w:rsidRDefault="00BD3F28" w:rsidP="003F47FE">
            <w:pPr>
              <w:pStyle w:val="Odsekzoznamu"/>
              <w:numPr>
                <w:ilvl w:val="0"/>
                <w:numId w:val="11"/>
              </w:numPr>
              <w:tabs>
                <w:tab w:val="left" w:pos="3215"/>
              </w:tabs>
              <w:ind w:left="174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dokumentu preukazujúceho súlad projektu s existujúcou koncepciou elektromob</w:t>
            </w:r>
            <w:r w:rsidR="00AC1121" w:rsidRPr="001E1E7C">
              <w:rPr>
                <w:rFonts w:cstheme="minorHAnsi"/>
                <w:b/>
              </w:rPr>
              <w:t>ility/</w:t>
            </w:r>
            <w:r w:rsidRPr="001E1E7C">
              <w:rPr>
                <w:rFonts w:cstheme="minorHAnsi"/>
                <w:b/>
              </w:rPr>
              <w:t>koncepciou využívania alternatívnych palív</w:t>
            </w:r>
            <w:r w:rsidRPr="001E1E7C">
              <w:rPr>
                <w:rFonts w:cstheme="minorHAnsi"/>
              </w:rPr>
              <w:t xml:space="preserve"> spracovanou na úrovni samosprávneho kraja, resp. obce so štatútom mesta (ak relevantné)</w:t>
            </w:r>
            <w:r w:rsidR="005564C8" w:rsidRPr="001E1E7C">
              <w:rPr>
                <w:rFonts w:cstheme="minorHAnsi"/>
              </w:rPr>
              <w:t>.</w:t>
            </w:r>
          </w:p>
        </w:tc>
      </w:tr>
      <w:tr w:rsidR="001E1E7C" w:rsidRPr="001E1E7C" w14:paraId="26E69061" w14:textId="77777777" w:rsidTr="007666D5">
        <w:tc>
          <w:tcPr>
            <w:tcW w:w="2552" w:type="dxa"/>
          </w:tcPr>
          <w:p w14:paraId="67DC6B84" w14:textId="7AA721A0" w:rsidR="00967897" w:rsidRPr="001E1E7C" w:rsidRDefault="00967897" w:rsidP="00334967">
            <w:pPr>
              <w:ind w:right="-253"/>
              <w:rPr>
                <w:rFonts w:cstheme="minorHAnsi"/>
              </w:rPr>
            </w:pPr>
            <w:r w:rsidRPr="001E1E7C">
              <w:rPr>
                <w:rFonts w:cstheme="minorHAnsi"/>
              </w:rPr>
              <w:t>PSK-MH-008-2024-NP-FST</w:t>
            </w:r>
          </w:p>
        </w:tc>
        <w:tc>
          <w:tcPr>
            <w:tcW w:w="5528" w:type="dxa"/>
          </w:tcPr>
          <w:p w14:paraId="7516ACDD" w14:textId="77777777" w:rsidR="00967897" w:rsidRPr="001E1E7C" w:rsidRDefault="00967897" w:rsidP="00422E08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Opatrenie je v súlade a bude rešpektovať ciele a opatrenia Nízkouhlíkovej stratégie rozvoja Slovenskej republiky</w:t>
            </w:r>
            <w:r w:rsidRPr="001E1E7C">
              <w:rPr>
                <w:rFonts w:cstheme="minorHAnsi"/>
              </w:rPr>
              <w:t xml:space="preserve"> do roku 2030 s výhľadom do roku 2050 a jej aktualizáciu. Investície budú prispievať k podpore energeticky efektívnej osobnej cyklodopravy, a to aj prostredníctvom prípravy cyklistickej infraštruktúry, ktorej súčasťou bude zavádzanie nabíjacích staníc pre elektrobicykle s prioritným využitím fotovoltaických panelov. Podporované činnosti budú prispievať k presunu časti dopravy (predovšetkým tranzitujúcej). Neočakáva sa, že opatrenie bude škodlivé pre adaptáciu na zmenu klímy, a to z týchto dôvodov: </w:t>
            </w:r>
          </w:p>
          <w:p w14:paraId="01F27F84" w14:textId="2F34F58A" w:rsidR="00967897" w:rsidRPr="001E1E7C" w:rsidRDefault="00967897" w:rsidP="00422E08">
            <w:pPr>
              <w:pStyle w:val="Odsekzoznamu"/>
              <w:numPr>
                <w:ilvl w:val="0"/>
                <w:numId w:val="14"/>
              </w:numPr>
              <w:tabs>
                <w:tab w:val="left" w:pos="3215"/>
              </w:tabs>
              <w:ind w:left="318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ide o opatrenie prispievajúce k zmene deľby prepravnej práce v prospech environmentálnych spôsobov rekreácie v porovnaní so súčasným spôsobom prepravy do chránených území a v rámci nich, </w:t>
            </w:r>
          </w:p>
          <w:p w14:paraId="4F12ADB7" w14:textId="3F88A93C" w:rsidR="00967897" w:rsidRPr="001E1E7C" w:rsidRDefault="00967897" w:rsidP="00422E08">
            <w:pPr>
              <w:pStyle w:val="Odsekzoznamu"/>
              <w:numPr>
                <w:ilvl w:val="0"/>
                <w:numId w:val="14"/>
              </w:numPr>
              <w:tabs>
                <w:tab w:val="left" w:pos="3215"/>
              </w:tabs>
              <w:ind w:left="318" w:hanging="283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 xml:space="preserve">opatrenia nepredpokladajú zvyšovanie úrovne znečistenia ovzdušia v obytných zónach; ani produkciu emisií skleníkových plynov, </w:t>
            </w:r>
          </w:p>
          <w:p w14:paraId="4E3CA569" w14:textId="1EE92EAD" w:rsidR="00967897" w:rsidRPr="001E1E7C" w:rsidRDefault="00967897" w:rsidP="00422E08">
            <w:pPr>
              <w:pStyle w:val="Odsekzoznamu"/>
              <w:numPr>
                <w:ilvl w:val="0"/>
                <w:numId w:val="14"/>
              </w:numPr>
              <w:tabs>
                <w:tab w:val="left" w:pos="3215"/>
              </w:tabs>
              <w:spacing w:after="120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investície celkovo zlepšia verejné zdravie znížením znečistenia emisií a hladiny hluku, zvýšením bezpečnosti a podporou aktívnejšieho životného štýlu. Súčasťou Európskej zelenej dohody je aj znižovanie emisií, na ktorom sa bude musieť podieľať každá forma dopravy.</w:t>
            </w:r>
          </w:p>
          <w:p w14:paraId="0E1589F0" w14:textId="20892C37" w:rsidR="00967897" w:rsidRPr="001E1E7C" w:rsidRDefault="00967897" w:rsidP="002B34FB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V prípade výstavby/rekonštrukcie cyklistickej infraštruktúry</w:t>
            </w:r>
            <w:r w:rsidR="00A21555" w:rsidRPr="001E1E7C">
              <w:rPr>
                <w:rStyle w:val="Odkaznapoznmkupodiarou"/>
                <w:rFonts w:cstheme="minorHAnsi"/>
                <w:bCs/>
              </w:rPr>
              <w:footnoteReference w:id="14"/>
            </w:r>
            <w:r w:rsidRPr="001E1E7C">
              <w:rPr>
                <w:rFonts w:cstheme="minorHAnsi"/>
              </w:rPr>
              <w:t xml:space="preserve"> je </w:t>
            </w:r>
            <w:r w:rsidR="00422E08" w:rsidRPr="001E1E7C">
              <w:rPr>
                <w:rFonts w:cstheme="minorHAnsi"/>
              </w:rPr>
              <w:t>prijímateľ</w:t>
            </w:r>
            <w:r w:rsidRPr="001E1E7C">
              <w:rPr>
                <w:rFonts w:cstheme="minorHAnsi"/>
              </w:rPr>
              <w:t xml:space="preserve"> povinný preukázať súlad investície s Národnou stratégiou </w:t>
            </w:r>
            <w:r w:rsidR="00A21555" w:rsidRPr="001E1E7C">
              <w:rPr>
                <w:rFonts w:cstheme="minorHAnsi"/>
              </w:rPr>
              <w:t>rozvoja cyklistickej dopravy a cykloturistiky v </w:t>
            </w:r>
            <w:r w:rsidRPr="001E1E7C">
              <w:rPr>
                <w:rFonts w:cstheme="minorHAnsi"/>
              </w:rPr>
              <w:t>S</w:t>
            </w:r>
            <w:r w:rsidR="00A21555" w:rsidRPr="001E1E7C">
              <w:rPr>
                <w:rFonts w:cstheme="minorHAnsi"/>
              </w:rPr>
              <w:t>lovenskej republike</w:t>
            </w:r>
            <w:r w:rsidR="002B34FB">
              <w:rPr>
                <w:rFonts w:cstheme="minorHAnsi"/>
              </w:rPr>
              <w:t xml:space="preserve"> 2013</w:t>
            </w:r>
            <w:r w:rsidRPr="001E1E7C">
              <w:rPr>
                <w:rFonts w:cstheme="minorHAnsi"/>
              </w:rPr>
              <w:t xml:space="preserve"> a s harmonogramom prípravy a výstavby projektov cyklistickej infraštruktúry. </w:t>
            </w:r>
            <w:r w:rsidR="00422E08" w:rsidRPr="001E1E7C">
              <w:rPr>
                <w:rFonts w:cstheme="minorHAnsi"/>
              </w:rPr>
              <w:t>Prijímateľ</w:t>
            </w:r>
            <w:r w:rsidRPr="001E1E7C">
              <w:rPr>
                <w:rFonts w:cstheme="minorHAnsi"/>
              </w:rPr>
              <w:t xml:space="preserve"> je oprávnený predložiť návrh prípravy pre nabíjaciu infraštruktúru pre elektrobicykle a elektrokolobežky s využitím sieťového pripojenia, resp. s využitím fotovoltaických panelov. V takomto prípade bude nabíjacia infraštruktúra primárne plánovaná v blízkosti rezidenčných zón mestských sídiel (sídliská), pri staniciach verejnej osobnej dopravy a intermodálnych uzlov, v blízkosti kultúrnych zariadení, v zónach obchodu a administratívnych zónach a ďalších lokalitách typických dlhodobou prítomnosťou ľudí počas dňa a môže byť plánovaná aj ako súčasť rekonštrukcie infraštruktúry verejného osvetlenia, vzhľadom na možnosť zdieľania fyzických prvkov (stĺpov) a sietí.</w:t>
            </w:r>
          </w:p>
        </w:tc>
        <w:tc>
          <w:tcPr>
            <w:tcW w:w="3969" w:type="dxa"/>
          </w:tcPr>
          <w:p w14:paraId="6E9C25D3" w14:textId="77777777" w:rsidR="00B45A0B" w:rsidRPr="007A59B2" w:rsidRDefault="00B45A0B" w:rsidP="00606C3C">
            <w:pPr>
              <w:tabs>
                <w:tab w:val="left" w:pos="1695"/>
              </w:tabs>
              <w:spacing w:before="60" w:after="60"/>
              <w:ind w:left="33"/>
              <w:jc w:val="both"/>
              <w:rPr>
                <w:rFonts w:cstheme="minorHAnsi"/>
              </w:rPr>
            </w:pPr>
            <w:r w:rsidRPr="007A59B2">
              <w:rPr>
                <w:rFonts w:cstheme="minorHAnsi"/>
              </w:rPr>
              <w:lastRenderedPageBreak/>
              <w:t>Prijímateľ preukazuje splnenie tejto podmienky vo fáze účinnosti  zmluvy o poskytnutí NFP pred úhradou relevantnej ŽoP prostredníctvom predloženia:</w:t>
            </w:r>
          </w:p>
          <w:p w14:paraId="339427B7" w14:textId="32537751" w:rsidR="00967897" w:rsidRPr="007A59B2" w:rsidRDefault="00B45A0B" w:rsidP="002333DC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7A59B2">
              <w:rPr>
                <w:rFonts w:cstheme="minorHAnsi"/>
                <w:b/>
              </w:rPr>
              <w:t xml:space="preserve">dokumentu preukazujúceho súlad projektu s Národnou stratégiou </w:t>
            </w:r>
            <w:r w:rsidR="002B34FB" w:rsidRPr="007A59B2">
              <w:rPr>
                <w:rFonts w:cstheme="minorHAnsi"/>
              </w:rPr>
              <w:t>rozvoja cyklistickej dopravy a cykloturistiky v Slovenskej republike 2013</w:t>
            </w:r>
            <w:r w:rsidRPr="007A59B2">
              <w:rPr>
                <w:rFonts w:cstheme="minorHAnsi"/>
                <w:b/>
              </w:rPr>
              <w:t xml:space="preserve"> </w:t>
            </w:r>
            <w:r w:rsidRPr="007A59B2">
              <w:rPr>
                <w:rFonts w:cstheme="minorHAnsi"/>
              </w:rPr>
              <w:t>a s harmonogramom prípravy a výstavby projektov cyklistickej infraštruktúry</w:t>
            </w:r>
          </w:p>
          <w:p w14:paraId="6B596DA3" w14:textId="5BF4D354" w:rsidR="00C83CE0" w:rsidRPr="007A59B2" w:rsidRDefault="00C83CE0" w:rsidP="002333DC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before="60" w:after="60"/>
              <w:ind w:left="175" w:hanging="142"/>
              <w:jc w:val="both"/>
              <w:rPr>
                <w:rFonts w:cstheme="minorHAnsi"/>
              </w:rPr>
            </w:pPr>
            <w:r w:rsidRPr="007A59B2">
              <w:rPr>
                <w:rFonts w:cstheme="minorHAnsi"/>
                <w:b/>
              </w:rPr>
              <w:t>projektovej dokumentácie</w:t>
            </w:r>
          </w:p>
        </w:tc>
        <w:tc>
          <w:tcPr>
            <w:tcW w:w="3402" w:type="dxa"/>
          </w:tcPr>
          <w:p w14:paraId="42EFEA6D" w14:textId="637C72BB" w:rsidR="002F7334" w:rsidRPr="007A59B2" w:rsidRDefault="002F7334" w:rsidP="002F7334">
            <w:pPr>
              <w:tabs>
                <w:tab w:val="left" w:pos="3215"/>
              </w:tabs>
              <w:jc w:val="both"/>
              <w:rPr>
                <w:rFonts w:cstheme="minorHAnsi"/>
              </w:rPr>
            </w:pPr>
            <w:r w:rsidRPr="007A59B2">
              <w:rPr>
                <w:rFonts w:cstheme="minorHAnsi"/>
              </w:rPr>
              <w:t>Poskytovateľ overuje splnenie danej podmienky vo fáze realizácie projektu pred úhradou relevantnej ŽoP na základe:</w:t>
            </w:r>
          </w:p>
          <w:p w14:paraId="527DE611" w14:textId="10CF4066" w:rsidR="002F7334" w:rsidRPr="007A59B2" w:rsidRDefault="002F7334" w:rsidP="002F7334">
            <w:pPr>
              <w:pStyle w:val="Odsekzoznamu"/>
              <w:numPr>
                <w:ilvl w:val="0"/>
                <w:numId w:val="11"/>
              </w:numPr>
              <w:tabs>
                <w:tab w:val="left" w:pos="3215"/>
              </w:tabs>
              <w:ind w:left="174" w:hanging="142"/>
              <w:jc w:val="both"/>
              <w:rPr>
                <w:rFonts w:cstheme="minorHAnsi"/>
              </w:rPr>
            </w:pPr>
            <w:r w:rsidRPr="007A59B2">
              <w:rPr>
                <w:rFonts w:cstheme="minorHAnsi"/>
              </w:rPr>
              <w:t xml:space="preserve">dokumentu preukazujúceho súlad projektu s Národnou stratégiou </w:t>
            </w:r>
            <w:r w:rsidR="002B34FB" w:rsidRPr="007A59B2">
              <w:rPr>
                <w:rFonts w:cstheme="minorHAnsi"/>
              </w:rPr>
              <w:t>rozvoja cyklistickej dopravy a cykloturistiky v Slovenskej republike 2013</w:t>
            </w:r>
            <w:r w:rsidRPr="007A59B2">
              <w:rPr>
                <w:rFonts w:cstheme="minorHAnsi"/>
              </w:rPr>
              <w:t xml:space="preserve"> a s harmonogramom prípravy a výstavby projek</w:t>
            </w:r>
            <w:r w:rsidR="00C83CE0" w:rsidRPr="007A59B2">
              <w:rPr>
                <w:rFonts w:cstheme="minorHAnsi"/>
              </w:rPr>
              <w:t>tov cyklistickej infraštruktúry</w:t>
            </w:r>
          </w:p>
          <w:p w14:paraId="10FB5739" w14:textId="654160E0" w:rsidR="00C83CE0" w:rsidRPr="007A59B2" w:rsidRDefault="00C83CE0" w:rsidP="002F7334">
            <w:pPr>
              <w:pStyle w:val="Odsekzoznamu"/>
              <w:numPr>
                <w:ilvl w:val="0"/>
                <w:numId w:val="11"/>
              </w:numPr>
              <w:tabs>
                <w:tab w:val="left" w:pos="3215"/>
              </w:tabs>
              <w:ind w:left="174" w:hanging="142"/>
              <w:jc w:val="both"/>
              <w:rPr>
                <w:rFonts w:cstheme="minorHAnsi"/>
              </w:rPr>
            </w:pPr>
            <w:r w:rsidRPr="007A59B2">
              <w:rPr>
                <w:rFonts w:cstheme="minorHAnsi"/>
              </w:rPr>
              <w:t>projektovej dokumentácie.</w:t>
            </w:r>
          </w:p>
          <w:p w14:paraId="60D001EB" w14:textId="77777777" w:rsidR="00967897" w:rsidRPr="007A59B2" w:rsidRDefault="00967897" w:rsidP="00606C3C">
            <w:pPr>
              <w:tabs>
                <w:tab w:val="left" w:pos="3215"/>
              </w:tabs>
              <w:jc w:val="both"/>
              <w:rPr>
                <w:rFonts w:cstheme="minorHAnsi"/>
              </w:rPr>
            </w:pPr>
          </w:p>
        </w:tc>
      </w:tr>
      <w:tr w:rsidR="001E1E7C" w:rsidRPr="001E1E7C" w14:paraId="437D2DFC" w14:textId="77777777" w:rsidTr="007666D5">
        <w:tc>
          <w:tcPr>
            <w:tcW w:w="2552" w:type="dxa"/>
          </w:tcPr>
          <w:p w14:paraId="1CC13C3A" w14:textId="78C1EA36" w:rsidR="00967897" w:rsidRPr="001E1E7C" w:rsidRDefault="00967897" w:rsidP="00334967">
            <w:pPr>
              <w:ind w:right="-253"/>
              <w:rPr>
                <w:rFonts w:cstheme="minorHAnsi"/>
              </w:rPr>
            </w:pPr>
            <w:r w:rsidRPr="001E1E7C">
              <w:rPr>
                <w:rFonts w:cstheme="minorHAnsi"/>
              </w:rPr>
              <w:t>PSK-MH-008-2024-NP-FST</w:t>
            </w:r>
          </w:p>
        </w:tc>
        <w:tc>
          <w:tcPr>
            <w:tcW w:w="5528" w:type="dxa"/>
          </w:tcPr>
          <w:p w14:paraId="5EB76C78" w14:textId="4F2DF193" w:rsidR="005526D3" w:rsidRPr="001E1E7C" w:rsidRDefault="005526D3" w:rsidP="005526D3">
            <w:pPr>
              <w:spacing w:after="120"/>
              <w:jc w:val="both"/>
              <w:rPr>
                <w:rFonts w:cstheme="minorHAnsi"/>
                <w:b/>
              </w:rPr>
            </w:pPr>
            <w:r w:rsidRPr="001E1E7C">
              <w:rPr>
                <w:rFonts w:cstheme="minorHAnsi"/>
                <w:b/>
              </w:rPr>
              <w:t xml:space="preserve">V prípade lokalít alebo činností na územiach citlivých na biodiverzitu (vrátane sústavy chránených území Natura 2000) sa v prípade potreby uskutoční posúdenie súladu s ustanoveniami zákona č. 543/2002 Z. z. o ochrane prírody a krajiny v znení neskorších predpisov a zákonom o </w:t>
            </w:r>
            <w:r w:rsidRPr="001E1E7C">
              <w:rPr>
                <w:rFonts w:cstheme="minorHAnsi"/>
                <w:b/>
              </w:rPr>
              <w:lastRenderedPageBreak/>
              <w:t>posudzovaní vplyvov a prijmú sa potrebné zmierňujúce opatrenia.</w:t>
            </w:r>
          </w:p>
          <w:p w14:paraId="3C304228" w14:textId="32A05BB0" w:rsidR="00967897" w:rsidRPr="001E1E7C" w:rsidRDefault="005526D3" w:rsidP="00053BFF">
            <w:pPr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Pre splnenie tejto podmienky je potrebné postupovať v súlade s požiadavkami zákona o posudzovaní vplyvov a zákona č. 543/2002 Z. z. o ochrane prírody a</w:t>
            </w:r>
            <w:r w:rsidR="00053BFF" w:rsidRPr="001E1E7C">
              <w:rPr>
                <w:rFonts w:cstheme="minorHAnsi"/>
              </w:rPr>
              <w:t> </w:t>
            </w:r>
            <w:r w:rsidRPr="001E1E7C">
              <w:rPr>
                <w:rFonts w:cstheme="minorHAnsi"/>
              </w:rPr>
              <w:t>krajiny</w:t>
            </w:r>
            <w:r w:rsidR="00053BFF" w:rsidRPr="001E1E7C">
              <w:rPr>
                <w:rFonts w:cstheme="minorHAnsi"/>
              </w:rPr>
              <w:t xml:space="preserve"> v znení neskorších predpisov</w:t>
            </w:r>
            <w:r w:rsidRPr="001E1E7C">
              <w:rPr>
                <w:rFonts w:cstheme="minorHAnsi"/>
              </w:rPr>
              <w:t>.</w:t>
            </w:r>
          </w:p>
        </w:tc>
        <w:tc>
          <w:tcPr>
            <w:tcW w:w="3969" w:type="dxa"/>
          </w:tcPr>
          <w:p w14:paraId="3FB6C0C2" w14:textId="5A1AF925" w:rsidR="00DB7E88" w:rsidRPr="001E1E7C" w:rsidRDefault="00DB7E88" w:rsidP="00DB7E88">
            <w:pPr>
              <w:spacing w:before="60" w:after="6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 xml:space="preserve">Prijímateľ preukazuje splnenie tejto podmienky </w:t>
            </w:r>
            <w:r w:rsidR="00BD7A1D" w:rsidRPr="001E1E7C">
              <w:rPr>
                <w:rFonts w:cstheme="minorHAnsi"/>
              </w:rPr>
              <w:t>k momentu začatia realizácie príslušnej hlavnej aktivity projektu v rámci relevantnej ŽoP</w:t>
            </w:r>
            <w:r w:rsidR="00BD7A1D" w:rsidRPr="001E1E7C" w:rsidDel="00BD7A1D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</w:rPr>
              <w:t xml:space="preserve">prostredníctvom </w:t>
            </w:r>
            <w:r w:rsidRPr="001E1E7C">
              <w:rPr>
                <w:rFonts w:cstheme="minorHAnsi"/>
              </w:rPr>
              <w:lastRenderedPageBreak/>
              <w:t>predloženia  relevantného dokumentu preukazujúceho súlad s požiadavkami v oblasti vplyvu návrhu plánu, programu alebo projektu na územia patriace do európskej sústavy chránených území NATURA 2000 v zmysle prílohy č. 5 metodického usmernenia k uplatňovaniu zásady „nespôsobovať významnú škodu“, a to jeden z nižšie uvedených:</w:t>
            </w:r>
          </w:p>
          <w:p w14:paraId="610DB980" w14:textId="77777777" w:rsidR="00DB7E88" w:rsidRPr="001E1E7C" w:rsidRDefault="00DB7E88" w:rsidP="00DB7E88">
            <w:pPr>
              <w:pStyle w:val="Odsekzoznamu"/>
              <w:numPr>
                <w:ilvl w:val="0"/>
                <w:numId w:val="16"/>
              </w:numPr>
              <w:suppressAutoHyphens/>
              <w:spacing w:after="120"/>
              <w:ind w:left="317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Stanovisko k možnosti významného vplyvu návrhu plánu, programu alebo projektu na územia európskej sústavy chránených území Natura 2000</w:t>
            </w:r>
            <w:r w:rsidRPr="001E1E7C">
              <w:rPr>
                <w:rFonts w:cstheme="minorHAnsi"/>
              </w:rPr>
              <w:t xml:space="preserve"> – vydáva organizácia ochrany prírody, t. j. Štátna ochrana prírody SR podľa § 65a ods. 2 písm. k) zákona č. 543/2002 Z. z. o ochrane prírody a krajiny alebo Správa národného parku podľa § 65b ods. 3 v spojení s § 65a ods. 2 písm. k) zákona č. 543/2002 Z. z. o ochrane prírody a krajiny,</w:t>
            </w:r>
          </w:p>
          <w:p w14:paraId="66925A56" w14:textId="77777777" w:rsidR="00DB7E88" w:rsidRPr="001E1E7C" w:rsidRDefault="00DB7E88" w:rsidP="00DB7E88">
            <w:pPr>
              <w:pStyle w:val="Odsekzoznamu"/>
              <w:numPr>
                <w:ilvl w:val="0"/>
                <w:numId w:val="16"/>
              </w:numPr>
              <w:suppressAutoHyphens/>
              <w:spacing w:after="120"/>
              <w:ind w:left="317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Stanovisko/vyjadrenie</w:t>
            </w:r>
            <w:r w:rsidRPr="001E1E7C">
              <w:rPr>
                <w:rFonts w:cstheme="minorHAnsi"/>
              </w:rPr>
              <w:t xml:space="preserve"> podľa § 9 ods. 2 zákona č. 543/2002 Z. z. o ochrane prírody a krajiny k možnosti významného vplyvu návrhu plánu, programu alebo projektu na územia európskej sústavy chránených území Natura 2000, ak je to z obsahu stanoviska/vyjadrenia zrejmé – vydáva orgán ochrany prírody, t. j. okresný úrad,</w:t>
            </w:r>
          </w:p>
          <w:p w14:paraId="17A0723B" w14:textId="77777777" w:rsidR="00DB7E88" w:rsidRPr="001E1E7C" w:rsidRDefault="00DB7E88" w:rsidP="00DB7E88">
            <w:pPr>
              <w:pStyle w:val="Odsekzoznamu"/>
              <w:numPr>
                <w:ilvl w:val="0"/>
                <w:numId w:val="16"/>
              </w:numPr>
              <w:suppressAutoHyphens/>
              <w:spacing w:after="120"/>
              <w:ind w:left="317" w:hanging="284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lastRenderedPageBreak/>
              <w:t>Záväzné stanovisko</w:t>
            </w:r>
            <w:r w:rsidRPr="001E1E7C">
              <w:rPr>
                <w:rFonts w:cstheme="minorHAnsi"/>
              </w:rPr>
              <w:t xml:space="preserve"> v špecifických prípadoch definovaných v § 9 ods. 3 zákona č. 543/2002 Z. z. o ochrane prírody a krajiny k možnosti významného vplyvu návrhu plánu, programu alebo projektu na územia európskej sústavy chránených území Natura 2000, ak je to z obsahu záväzného stanoviska zrejmé – vydáva orgán ochrany prírody, t. j. okresný úrad,</w:t>
            </w:r>
          </w:p>
          <w:p w14:paraId="014B04E0" w14:textId="77777777" w:rsidR="00DB7E88" w:rsidRPr="001E1E7C" w:rsidRDefault="00DB7E88" w:rsidP="00DB7E88">
            <w:pPr>
              <w:pStyle w:val="Odsekzoznamu"/>
              <w:numPr>
                <w:ilvl w:val="0"/>
                <w:numId w:val="16"/>
              </w:numPr>
              <w:suppressAutoHyphens/>
              <w:spacing w:before="120" w:after="120"/>
              <w:ind w:left="317" w:hanging="284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  <w:b/>
              </w:rPr>
              <w:t>Odborné stanovisko</w:t>
            </w:r>
            <w:r w:rsidRPr="001E1E7C">
              <w:rPr>
                <w:rFonts w:cstheme="minorHAnsi"/>
              </w:rPr>
              <w:t xml:space="preserve"> podľa § 28 ods. 7 zákona č. 543/2002 Z. z. o ochrane prírody a krajiny – vydáva orgán ochrany prírody, t. j. okresný úrad v sídle kraja v kompetencii podľa § 67 písm. m) zákona č. 543/2002 Z. z. o ochrane prírody a krajiny.</w:t>
            </w:r>
          </w:p>
          <w:p w14:paraId="3606A4C5" w14:textId="77777777" w:rsidR="00DB7E88" w:rsidRPr="001E1E7C" w:rsidRDefault="00DB7E88" w:rsidP="00DB7E88">
            <w:pPr>
              <w:spacing w:before="120"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V relevantnom dokumente preukazujúcom súlad s požiadavkami v oblasti vplyvu návrhu plánu, programu alebo projektu na územia patriace do európskej sústavy chránených území NATURA 2000 sa uvedie stručný popis projektu, posudzované územia sústavy Natura 2000 a dôvod, prečo sa nepredpokladá významný vplyv na tieto územia. </w:t>
            </w:r>
            <w:r w:rsidRPr="001E1E7C">
              <w:rPr>
                <w:rFonts w:cstheme="minorHAnsi"/>
                <w:b/>
              </w:rPr>
              <w:t>Dokumenty podľa bodu 1, 2 a 3 sa nevyžadujú vtedy, ak</w:t>
            </w:r>
            <w:r w:rsidRPr="001E1E7C">
              <w:rPr>
                <w:rFonts w:cstheme="minorHAnsi"/>
              </w:rPr>
              <w:t>:</w:t>
            </w:r>
          </w:p>
          <w:p w14:paraId="37EBF787" w14:textId="13E76B70" w:rsidR="00DB7E88" w:rsidRPr="001E1E7C" w:rsidRDefault="00DB7E88" w:rsidP="00DB7E88">
            <w:pPr>
              <w:pStyle w:val="Odsekzoznamu"/>
              <w:numPr>
                <w:ilvl w:val="0"/>
                <w:numId w:val="17"/>
              </w:numPr>
              <w:suppressAutoHyphens/>
              <w:spacing w:before="120" w:after="120"/>
              <w:ind w:left="175" w:hanging="142"/>
              <w:contextualSpacing w:val="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projekt bol predmetom posudzovania vp</w:t>
            </w:r>
            <w:r w:rsidR="009E1601" w:rsidRPr="001E1E7C">
              <w:rPr>
                <w:rFonts w:cstheme="minorHAnsi"/>
              </w:rPr>
              <w:t>lyvov podľa § 18 ods. 1 zákona</w:t>
            </w:r>
            <w:r w:rsidRPr="001E1E7C">
              <w:rPr>
                <w:rFonts w:cstheme="minorHAnsi"/>
              </w:rPr>
              <w:t xml:space="preserve"> o </w:t>
            </w:r>
            <w:r w:rsidRPr="001E1E7C">
              <w:rPr>
                <w:rFonts w:cstheme="minorHAnsi"/>
              </w:rPr>
              <w:lastRenderedPageBreak/>
              <w:t>posudzovaní vplyvov (predkladá sa právoplatné záverečné stanovisko),</w:t>
            </w:r>
          </w:p>
          <w:p w14:paraId="7283D2CD" w14:textId="77777777" w:rsidR="00DB7E88" w:rsidRPr="001E1E7C" w:rsidRDefault="00DB7E88" w:rsidP="00DB7E88">
            <w:pPr>
              <w:pStyle w:val="Odsekzoznamu"/>
              <w:numPr>
                <w:ilvl w:val="0"/>
                <w:numId w:val="17"/>
              </w:numPr>
              <w:suppressAutoHyphens/>
              <w:spacing w:before="120" w:after="120"/>
              <w:ind w:left="175" w:hanging="142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projekt bol posúdený v zisťovacom konaní podľa § 28 ods. 6 a 7 zákona č. 543/2002 Z. z. o ochrane prírody a krajiny v znení neskorších predpisov (predkladá sa odborné stanovisko orgánu ochrany prírody podľa § 28 ods. 7 zákona č. 543/2002 Z. z. o ochrane prírody a krajiny).</w:t>
            </w:r>
          </w:p>
          <w:p w14:paraId="463AFDBB" w14:textId="77777777" w:rsidR="00DB7E88" w:rsidRPr="001E1E7C" w:rsidRDefault="00DB7E88" w:rsidP="00DB7E88">
            <w:pPr>
              <w:spacing w:before="120"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>Ak organizácia/orgán ochrany prírody stanovisko k možnosti významného vplyvu návrhu projektu na územia európskej sústavy chránených území Natura 2000 nevydá z dôvodu nemožnosti jednoznačného vylúčenia nepriaznivého vplyvu, projekt je potrebné posúdiť v zisťovacom konaní podľa § 28 ods. 6 a 7 zákona č. 543/2002 Z. z. o ochrane prírody a krajiny v znení neskorších predpisov. Prijímateľ je v takom prípade povinný predložiť odborné stanovisko orgánu ochrany prírody podľa § 28 ods. 7 zákona č. 543/2002 Z. z. o ochrane prírody a krajiny v znení neskorších predpisov.</w:t>
            </w:r>
          </w:p>
          <w:p w14:paraId="2266BE24" w14:textId="68EC4F0C" w:rsidR="00967897" w:rsidRPr="001E1E7C" w:rsidRDefault="00DB7E88" w:rsidP="009E1601">
            <w:pPr>
              <w:spacing w:before="120" w:after="120"/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t xml:space="preserve">Ak podľa odborného stanoviska orgánu ochrany prírody podľa § 28 ods. 7 zákona č. 543/2002 Z. z. o ochrane prírody a krajiny v znení neskorších predpisov nemožno vylúčiť pravdepodobnosť významného vplyvu projektu na územie </w:t>
            </w:r>
            <w:r w:rsidRPr="001E1E7C">
              <w:rPr>
                <w:rFonts w:cstheme="minorHAnsi"/>
              </w:rPr>
              <w:lastRenderedPageBreak/>
              <w:t xml:space="preserve">európskej sústavy chránených území, či už samostatne alebo v kombinácii s iným plánom alebo projektom, návrh projektu podlieha podľa § 28 ods. 8 zákona č. 543/2002 Z. z. o ochrane prírody a krajiny posudzovaniu vplyvov na životné prostredie podľa § 18 ods. 1 písm. g) zákona o posudzovaní vplyvov. Prijímateľ je v takom prípade povinný predložiť </w:t>
            </w:r>
            <w:r w:rsidR="004C15B1" w:rsidRPr="001E1E7C">
              <w:rPr>
                <w:rFonts w:cstheme="minorHAnsi"/>
                <w:b/>
              </w:rPr>
              <w:t>relevantný platný dokument preukazujúci oprávnenosť z hľadiska plnenia požiadaviek v oblasti posudzovania vplyvov na životné prostredie</w:t>
            </w:r>
            <w:r w:rsidR="004C15B1" w:rsidRPr="001E1E7C">
              <w:rPr>
                <w:rFonts w:cstheme="minorHAnsi"/>
              </w:rPr>
              <w:t xml:space="preserve">, t. j. právoplatné </w:t>
            </w:r>
            <w:r w:rsidRPr="001E1E7C">
              <w:rPr>
                <w:rFonts w:cstheme="minorHAnsi"/>
              </w:rPr>
              <w:t>záverečné stanovisko z posudzovania vplyvov podľa § 18 ods. 1 písm. g) zákona o posudzovaní vplyvov.</w:t>
            </w:r>
          </w:p>
        </w:tc>
        <w:tc>
          <w:tcPr>
            <w:tcW w:w="3402" w:type="dxa"/>
          </w:tcPr>
          <w:p w14:paraId="5A993B1A" w14:textId="00BC61F0" w:rsidR="00967897" w:rsidRPr="001E1E7C" w:rsidRDefault="004D5CB9" w:rsidP="00BD7A1D">
            <w:pPr>
              <w:tabs>
                <w:tab w:val="left" w:pos="3215"/>
              </w:tabs>
              <w:jc w:val="both"/>
              <w:rPr>
                <w:rFonts w:cstheme="minorHAnsi"/>
              </w:rPr>
            </w:pPr>
            <w:r w:rsidRPr="001E1E7C">
              <w:rPr>
                <w:rFonts w:cstheme="minorHAnsi"/>
              </w:rPr>
              <w:lastRenderedPageBreak/>
              <w:t xml:space="preserve">Poskytovateľ overí splnenie tejto podmienky </w:t>
            </w:r>
            <w:r w:rsidR="00BD7A1D" w:rsidRPr="001E1E7C">
              <w:rPr>
                <w:rFonts w:cstheme="minorHAnsi"/>
              </w:rPr>
              <w:t>k momentu začatia realizácie príslušnej hlavnej aktivity projektu pred úhradou relevantnej ŽoP</w:t>
            </w:r>
            <w:r w:rsidR="00BD7A1D" w:rsidRPr="001E1E7C" w:rsidDel="00BD7A1D">
              <w:rPr>
                <w:rFonts w:cstheme="minorHAnsi"/>
              </w:rPr>
              <w:t xml:space="preserve"> </w:t>
            </w:r>
            <w:r w:rsidRPr="001E1E7C">
              <w:rPr>
                <w:rFonts w:cstheme="minorHAnsi"/>
              </w:rPr>
              <w:t xml:space="preserve">prostredníctvom kontroly </w:t>
            </w:r>
            <w:r w:rsidRPr="001E1E7C">
              <w:rPr>
                <w:rFonts w:cstheme="minorHAnsi"/>
              </w:rPr>
              <w:t>predloženého dokumentu preukazujúceho súlad s požiadavkami v oblasti vplyvu návrhu plánu, programu alebo projektu na územia patriace do európskej sústa</w:t>
            </w:r>
            <w:r w:rsidR="000E7203" w:rsidRPr="001E1E7C">
              <w:rPr>
                <w:rFonts w:cstheme="minorHAnsi"/>
              </w:rPr>
              <w:t>vy chránených území NATURA 2000</w:t>
            </w:r>
            <w:r w:rsidRPr="001E1E7C">
              <w:rPr>
                <w:rFonts w:cstheme="minorHAnsi"/>
              </w:rPr>
              <w:t>. Predmetná podmienka si vyžaduje kvalifikované overenie príslušným útvarom Ministerstva životného prostredia Slovenskej republiky.</w:t>
            </w:r>
          </w:p>
        </w:tc>
      </w:tr>
    </w:tbl>
    <w:p w14:paraId="76A94DF9" w14:textId="77777777" w:rsidR="0038297F" w:rsidRPr="001E1E7C" w:rsidRDefault="0038297F" w:rsidP="001E1E7C">
      <w:pPr>
        <w:rPr>
          <w:rFonts w:cstheme="minorHAnsi"/>
          <w:b/>
          <w:sz w:val="28"/>
          <w:szCs w:val="28"/>
        </w:rPr>
      </w:pPr>
    </w:p>
    <w:sectPr w:rsidR="0038297F" w:rsidRPr="001E1E7C" w:rsidSect="0059675E">
      <w:head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3D3B2" w14:textId="77777777" w:rsidR="0011212E" w:rsidRDefault="0011212E" w:rsidP="00E567CB">
      <w:pPr>
        <w:spacing w:after="0" w:line="240" w:lineRule="auto"/>
      </w:pPr>
      <w:r>
        <w:separator/>
      </w:r>
    </w:p>
  </w:endnote>
  <w:endnote w:type="continuationSeparator" w:id="0">
    <w:p w14:paraId="7253753E" w14:textId="77777777" w:rsidR="0011212E" w:rsidRDefault="0011212E" w:rsidP="00E5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Italic">
    <w:altName w:val="Times New Roman"/>
    <w:charset w:val="01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1333C" w14:textId="77777777" w:rsidR="0011212E" w:rsidRDefault="0011212E" w:rsidP="00E567CB">
      <w:pPr>
        <w:spacing w:after="0" w:line="240" w:lineRule="auto"/>
      </w:pPr>
      <w:r>
        <w:separator/>
      </w:r>
    </w:p>
  </w:footnote>
  <w:footnote w:type="continuationSeparator" w:id="0">
    <w:p w14:paraId="77928801" w14:textId="77777777" w:rsidR="0011212E" w:rsidRDefault="0011212E" w:rsidP="00E567CB">
      <w:pPr>
        <w:spacing w:after="0" w:line="240" w:lineRule="auto"/>
      </w:pPr>
      <w:r>
        <w:continuationSeparator/>
      </w:r>
    </w:p>
  </w:footnote>
  <w:footnote w:id="1">
    <w:p w14:paraId="45C7F9D0" w14:textId="77777777" w:rsidR="00235D56" w:rsidRPr="00522223" w:rsidRDefault="00235D56" w:rsidP="00F24E98">
      <w:pPr>
        <w:spacing w:after="0" w:line="240" w:lineRule="auto"/>
        <w:rPr>
          <w:sz w:val="16"/>
          <w:szCs w:val="16"/>
        </w:rPr>
      </w:pPr>
      <w:r w:rsidRPr="00522223">
        <w:rPr>
          <w:sz w:val="16"/>
          <w:szCs w:val="16"/>
          <w:vertAlign w:val="superscript"/>
        </w:rPr>
        <w:footnoteRef/>
      </w:r>
      <w:r w:rsidRPr="00522223">
        <w:rPr>
          <w:sz w:val="16"/>
          <w:szCs w:val="16"/>
          <w:vertAlign w:val="superscript"/>
        </w:rPr>
        <w:t xml:space="preserve"> </w:t>
      </w:r>
      <w:r w:rsidRPr="00522223">
        <w:rPr>
          <w:sz w:val="16"/>
          <w:szCs w:val="16"/>
        </w:rPr>
        <w:t>Pod verejným obstarávaním sa rozumejú postupy, na ktoré sa vzťahuje pôsobnosť zákona č. 343/2015 Z. z. o verejnom obstarávaní a o zmene a doplnení niektorých zákonov v znení neskorších predpisov.</w:t>
      </w:r>
    </w:p>
  </w:footnote>
  <w:footnote w:id="2">
    <w:p w14:paraId="23C77D7A" w14:textId="77777777" w:rsidR="00235D56" w:rsidRPr="00522223" w:rsidRDefault="00235D56" w:rsidP="00235D56">
      <w:pPr>
        <w:pStyle w:val="Textpoznmkypodiarou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2222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22223">
        <w:rPr>
          <w:rFonts w:asciiTheme="minorHAnsi" w:hAnsiTheme="minorHAnsi" w:cstheme="minorHAnsi"/>
          <w:sz w:val="16"/>
          <w:szCs w:val="16"/>
        </w:rPr>
        <w:t xml:space="preserve"> </w:t>
      </w:r>
      <w:r w:rsidRPr="00522223">
        <w:rPr>
          <w:rFonts w:asciiTheme="minorHAnsi" w:eastAsia="Calibri" w:hAnsiTheme="minorHAnsi" w:cstheme="minorHAnsi"/>
          <w:sz w:val="16"/>
          <w:szCs w:val="16"/>
          <w:lang w:eastAsia="en-US"/>
        </w:rPr>
        <w:t>Pod obstarávaním sa rozumejú postupy, na ktoré sa nevzťahuje pôsobnosť zákona č. 343/2015 Z. z. o verejnom obstarávaní a o zmene a doplnení niektorých zákonov v znení neskorších predpisov.</w:t>
      </w:r>
    </w:p>
  </w:footnote>
  <w:footnote w:id="3">
    <w:p w14:paraId="37256DCA" w14:textId="77777777" w:rsidR="00235D56" w:rsidRPr="00522223" w:rsidRDefault="00235D56" w:rsidP="00235D56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52222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22223">
        <w:rPr>
          <w:rFonts w:asciiTheme="minorHAnsi" w:hAnsiTheme="minorHAnsi" w:cstheme="minorHAnsi"/>
          <w:sz w:val="16"/>
          <w:szCs w:val="16"/>
        </w:rPr>
        <w:t xml:space="preserve"> </w:t>
      </w:r>
      <w:r w:rsidRPr="00522223">
        <w:rPr>
          <w:rFonts w:asciiTheme="minorHAnsi" w:eastAsia="Calibri" w:hAnsiTheme="minorHAnsi" w:cstheme="minorHAnsi"/>
          <w:sz w:val="16"/>
          <w:szCs w:val="16"/>
          <w:lang w:eastAsia="en-US"/>
        </w:rPr>
        <w:t>Pri rešpektovaní rozdelenia zákazky na časti v súlade s ustanoveniami § 28 zákona č. 343/2015 Z. z. o verejnom obstarávaní a o zmene a doplnení niektorých zákonov v znení neskorších predpisov.</w:t>
      </w:r>
    </w:p>
  </w:footnote>
  <w:footnote w:id="4">
    <w:p w14:paraId="31F1A843" w14:textId="77777777" w:rsidR="00235D56" w:rsidRPr="00B808E0" w:rsidRDefault="00235D56" w:rsidP="00235D5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C94BDA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B808E0">
        <w:rPr>
          <w:rFonts w:asciiTheme="minorHAnsi" w:hAnsiTheme="minorHAnsi" w:cstheme="minorHAnsi"/>
          <w:sz w:val="16"/>
          <w:szCs w:val="16"/>
        </w:rPr>
        <w:t>Common procurement vocabulary - spoločný slovník verejného obstarávania podľa Prílohy č. 1 nariadenia Európskeho parlamentu a Rady (ES) č. 2195/2002 z 5. novembra 2002 o spoločnom slovníku obstarávania (CPV) (Ú. v. ES L 340, 16. 12. 2002) v platnom znení.</w:t>
      </w:r>
    </w:p>
  </w:footnote>
  <w:footnote w:id="5">
    <w:p w14:paraId="0680D9F6" w14:textId="77777777" w:rsidR="00235D56" w:rsidRPr="00522223" w:rsidRDefault="00235D56" w:rsidP="00F24E98">
      <w:pPr>
        <w:spacing w:after="0" w:line="240" w:lineRule="auto"/>
        <w:rPr>
          <w:sz w:val="16"/>
          <w:szCs w:val="16"/>
        </w:rPr>
      </w:pPr>
      <w:r w:rsidRPr="00522223">
        <w:rPr>
          <w:sz w:val="16"/>
          <w:szCs w:val="16"/>
          <w:vertAlign w:val="superscript"/>
        </w:rPr>
        <w:footnoteRef/>
      </w:r>
      <w:r w:rsidRPr="00522223">
        <w:rPr>
          <w:sz w:val="16"/>
          <w:szCs w:val="16"/>
          <w:vertAlign w:val="superscript"/>
        </w:rPr>
        <w:t xml:space="preserve"> </w:t>
      </w:r>
      <w:r w:rsidRPr="00522223">
        <w:rPr>
          <w:sz w:val="16"/>
          <w:szCs w:val="16"/>
        </w:rPr>
        <w:t>Pod verejným obstarávaním sa rozumejú postupy, na ktoré sa vzťahuje pôsobnosť zákona č. 343/2015 Z. z. o verejnom obstarávaní a o zmene a doplnení niektorých zákonov v znení neskorších predpisov.</w:t>
      </w:r>
    </w:p>
  </w:footnote>
  <w:footnote w:id="6">
    <w:p w14:paraId="18365B48" w14:textId="77777777" w:rsidR="00235D56" w:rsidRPr="00522223" w:rsidRDefault="00235D56" w:rsidP="00F24E98">
      <w:pPr>
        <w:pStyle w:val="Textpoznmkypodiarou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2222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22223">
        <w:rPr>
          <w:rFonts w:asciiTheme="minorHAnsi" w:hAnsiTheme="minorHAnsi" w:cstheme="minorHAnsi"/>
          <w:sz w:val="16"/>
          <w:szCs w:val="16"/>
        </w:rPr>
        <w:t xml:space="preserve"> </w:t>
      </w:r>
      <w:r w:rsidRPr="00522223">
        <w:rPr>
          <w:rFonts w:asciiTheme="minorHAnsi" w:eastAsia="Calibri" w:hAnsiTheme="minorHAnsi" w:cstheme="minorHAnsi"/>
          <w:sz w:val="16"/>
          <w:szCs w:val="16"/>
          <w:lang w:eastAsia="en-US"/>
        </w:rPr>
        <w:t>Pod obstarávaním sa rozumejú postupy, na ktoré sa nevzťahuje pôsobnosť zákona č. 343/2015 Z. z. o verejnom obstarávaní a o zmene a doplnení niektorých zákonov v znení neskorších predpisov.</w:t>
      </w:r>
    </w:p>
  </w:footnote>
  <w:footnote w:id="7">
    <w:p w14:paraId="7858935F" w14:textId="77777777" w:rsidR="00235D56" w:rsidRPr="00522223" w:rsidRDefault="00235D56" w:rsidP="00F24E98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52222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22223">
        <w:rPr>
          <w:rFonts w:asciiTheme="minorHAnsi" w:hAnsiTheme="minorHAnsi" w:cstheme="minorHAnsi"/>
          <w:sz w:val="16"/>
          <w:szCs w:val="16"/>
        </w:rPr>
        <w:t xml:space="preserve"> </w:t>
      </w:r>
      <w:r w:rsidRPr="00522223">
        <w:rPr>
          <w:rFonts w:asciiTheme="minorHAnsi" w:eastAsia="Calibri" w:hAnsiTheme="minorHAnsi" w:cstheme="minorHAnsi"/>
          <w:sz w:val="16"/>
          <w:szCs w:val="16"/>
          <w:lang w:eastAsia="en-US"/>
        </w:rPr>
        <w:t>Pri rešpektovaní rozdelenia zákazky na časti v súlade s ustanoveniami § 28 zákona č. 343/2015 Z. z. o verejnom obstarávaní a o zmene a doplnení niektorých zákonov v znení neskorších predpisov.</w:t>
      </w:r>
    </w:p>
  </w:footnote>
  <w:footnote w:id="8">
    <w:p w14:paraId="791AA8E2" w14:textId="77777777" w:rsidR="00235D56" w:rsidRPr="00B808E0" w:rsidRDefault="00235D56" w:rsidP="00F24E98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C94BDA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B808E0">
        <w:rPr>
          <w:rFonts w:asciiTheme="minorHAnsi" w:hAnsiTheme="minorHAnsi" w:cstheme="minorHAnsi"/>
          <w:sz w:val="16"/>
          <w:szCs w:val="16"/>
        </w:rPr>
        <w:t>Common procurement vocabulary - spoločný slovník verejného obstarávania podľa Prílohy č. 1 nariadenia Európskeho parlamentu a Rady (ES) č. 2195/2002 z 5. novembra 2002 o spoločnom slovníku obstarávania (CPV) (Ú. v. ES L 340, 16. 12. 2002) v platnom znení.</w:t>
      </w:r>
    </w:p>
  </w:footnote>
  <w:footnote w:id="9">
    <w:p w14:paraId="3B27A1BF" w14:textId="77777777" w:rsidR="00AF7C3F" w:rsidRPr="00D741D1" w:rsidRDefault="00AF7C3F" w:rsidP="00E95D3C">
      <w:pPr>
        <w:pStyle w:val="Textpoznmkypodiarou"/>
        <w:spacing w:before="60"/>
        <w:rPr>
          <w:rFonts w:asciiTheme="minorHAnsi" w:hAnsiTheme="minorHAnsi" w:cstheme="minorHAnsi"/>
          <w:sz w:val="16"/>
          <w:szCs w:val="16"/>
        </w:rPr>
      </w:pPr>
      <w:r w:rsidRPr="00E95D3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741D1">
        <w:rPr>
          <w:rFonts w:asciiTheme="minorHAnsi" w:hAnsiTheme="minorHAnsi" w:cstheme="minorHAnsi"/>
          <w:sz w:val="16"/>
          <w:szCs w:val="16"/>
        </w:rPr>
        <w:t xml:space="preserve"> Žiadateľ predkladá jeden z relevantných dokumentov.</w:t>
      </w:r>
    </w:p>
  </w:footnote>
  <w:footnote w:id="10">
    <w:p w14:paraId="19110DC6" w14:textId="77777777" w:rsidR="001B525C" w:rsidRPr="00FC1363" w:rsidRDefault="001B525C" w:rsidP="001B525C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FC136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C1363">
        <w:rPr>
          <w:rFonts w:asciiTheme="minorHAnsi" w:hAnsiTheme="minorHAnsi" w:cstheme="minorHAnsi"/>
          <w:sz w:val="16"/>
          <w:szCs w:val="16"/>
        </w:rPr>
        <w:t xml:space="preserve"> v konaniach do 31. 03. 2025 v zmysle zákona č. 50/1976 Zb. o územnom plánovaní a stavebnom poriadku (stavebný zákon).</w:t>
      </w:r>
    </w:p>
  </w:footnote>
  <w:footnote w:id="11">
    <w:p w14:paraId="3E4A3447" w14:textId="77777777" w:rsidR="001B525C" w:rsidRPr="00FC1363" w:rsidRDefault="001B525C" w:rsidP="001B525C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FC136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C1363">
        <w:rPr>
          <w:rFonts w:asciiTheme="minorHAnsi" w:hAnsiTheme="minorHAnsi" w:cstheme="minorHAnsi"/>
          <w:sz w:val="16"/>
          <w:szCs w:val="16"/>
        </w:rPr>
        <w:t xml:space="preserve"> v konaniach od 01. 04. 2025 v zmysle zákona č. 25/2025 Z. z. stavebný zákon a o zmene a doplnení niektorých zákonov (Stavebný zákon).</w:t>
      </w:r>
    </w:p>
  </w:footnote>
  <w:footnote w:id="12">
    <w:p w14:paraId="462D21F2" w14:textId="77777777" w:rsidR="001B525C" w:rsidRPr="00FC1363" w:rsidRDefault="001B525C" w:rsidP="001B525C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FC136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C1363">
        <w:rPr>
          <w:rFonts w:asciiTheme="minorHAnsi" w:hAnsiTheme="minorHAnsi" w:cstheme="minorHAnsi"/>
          <w:sz w:val="16"/>
          <w:szCs w:val="16"/>
        </w:rPr>
        <w:t xml:space="preserve"> v konaniach do 31. 03. 2025 v zmysle zákona č. 50/1976 Zb. o územnom plánovaní a stavebnom poriadku (stavebný zákon).</w:t>
      </w:r>
    </w:p>
  </w:footnote>
  <w:footnote w:id="13">
    <w:p w14:paraId="4C7C2877" w14:textId="77777777" w:rsidR="001B525C" w:rsidRPr="00FC1363" w:rsidRDefault="001B525C" w:rsidP="001B525C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FC136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C1363">
        <w:rPr>
          <w:rFonts w:asciiTheme="minorHAnsi" w:hAnsiTheme="minorHAnsi" w:cstheme="minorHAnsi"/>
          <w:sz w:val="16"/>
          <w:szCs w:val="16"/>
        </w:rPr>
        <w:t xml:space="preserve"> v konaniach od 01. 04. 2025 v zmysle zákona č. 25/2025 Z. z. stavebný zákon a o zmene a doplnení niektorých zákonov (Stavebný zákon).</w:t>
      </w:r>
    </w:p>
  </w:footnote>
  <w:footnote w:id="14">
    <w:p w14:paraId="71F42D1F" w14:textId="77777777" w:rsidR="00A21555" w:rsidRPr="00924C87" w:rsidRDefault="00A21555" w:rsidP="00A21555">
      <w:pPr>
        <w:pStyle w:val="Textpoznmkypodiarou"/>
        <w:ind w:right="-286"/>
        <w:jc w:val="both"/>
        <w:rPr>
          <w:rFonts w:asciiTheme="minorHAnsi" w:hAnsiTheme="minorHAnsi" w:cstheme="minorHAnsi"/>
          <w:sz w:val="18"/>
          <w:szCs w:val="18"/>
        </w:rPr>
      </w:pPr>
      <w:r w:rsidRPr="00924C87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924C87">
        <w:rPr>
          <w:rFonts w:asciiTheme="minorHAnsi" w:hAnsiTheme="minorHAnsi" w:cstheme="minorHAnsi"/>
          <w:sz w:val="18"/>
          <w:szCs w:val="18"/>
        </w:rPr>
        <w:t xml:space="preserve"> </w:t>
      </w:r>
      <w:r w:rsidRPr="00924C87">
        <w:rPr>
          <w:rFonts w:asciiTheme="minorHAnsi" w:hAnsiTheme="minorHAnsi" w:cstheme="minorHAnsi"/>
          <w:sz w:val="18"/>
          <w:szCs w:val="18"/>
        </w:rPr>
        <w:t xml:space="preserve">Ministerstvo dopravy a výstavby SR (Sekcia cestnej dopravy a pozemných komunikácií) vydalo dokument </w:t>
      </w:r>
      <w:hyperlink r:id="rId1" w:history="1">
        <w:r w:rsidRPr="00924C87">
          <w:rPr>
            <w:rStyle w:val="Hypertextovprepojenie"/>
            <w:rFonts w:asciiTheme="minorHAnsi" w:hAnsiTheme="minorHAnsi" w:cstheme="minorHAnsi"/>
            <w:sz w:val="18"/>
            <w:szCs w:val="18"/>
          </w:rPr>
          <w:t>Technické podmienky navrhovanej cyklistickej infraštruktúry</w:t>
        </w:r>
      </w:hyperlink>
      <w:r w:rsidRPr="00924C87">
        <w:rPr>
          <w:rFonts w:asciiTheme="minorHAnsi" w:hAnsiTheme="minorHAnsi" w:cstheme="minorHAnsi"/>
          <w:sz w:val="18"/>
          <w:szCs w:val="18"/>
        </w:rPr>
        <w:t>, účinnosť od: 10. 06. 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73920" w14:textId="1FB8C40E" w:rsidR="00E567CB" w:rsidRDefault="00E567CB" w:rsidP="00E567CB">
    <w:pPr>
      <w:pStyle w:val="Hlavika"/>
      <w:tabs>
        <w:tab w:val="clear" w:pos="4536"/>
        <w:tab w:val="clear" w:pos="9072"/>
        <w:tab w:val="left" w:pos="3510"/>
      </w:tabs>
    </w:pPr>
    <w:r>
      <w:t xml:space="preserve">                                       </w:t>
    </w:r>
    <w:r w:rsidR="00B02CB5">
      <w:rPr>
        <w:noProof/>
        <w:lang w:eastAsia="sk-SK"/>
      </w:rPr>
      <w:drawing>
        <wp:inline distT="0" distB="0" distL="0" distR="0" wp14:anchorId="0E461CE3" wp14:editId="32CEF51A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BE"/>
    <w:multiLevelType w:val="hybridMultilevel"/>
    <w:tmpl w:val="03A07040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A79CB1D6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E54C53"/>
    <w:multiLevelType w:val="hybridMultilevel"/>
    <w:tmpl w:val="D9BE078C"/>
    <w:lvl w:ilvl="0" w:tplc="041B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12532302"/>
    <w:multiLevelType w:val="hybridMultilevel"/>
    <w:tmpl w:val="31C23B34"/>
    <w:lvl w:ilvl="0" w:tplc="53FE9D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A263D"/>
    <w:multiLevelType w:val="hybridMultilevel"/>
    <w:tmpl w:val="595C9720"/>
    <w:lvl w:ilvl="0" w:tplc="53240E7E">
      <w:numFmt w:val="bullet"/>
      <w:lvlText w:val="-"/>
      <w:lvlJc w:val="left"/>
      <w:pPr>
        <w:ind w:left="89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24162600"/>
    <w:multiLevelType w:val="hybridMultilevel"/>
    <w:tmpl w:val="9C723C10"/>
    <w:lvl w:ilvl="0" w:tplc="A202A3A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E056E"/>
    <w:multiLevelType w:val="hybridMultilevel"/>
    <w:tmpl w:val="460217E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A79CB1D6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F11D6"/>
    <w:multiLevelType w:val="hybridMultilevel"/>
    <w:tmpl w:val="FA02E8B2"/>
    <w:lvl w:ilvl="0" w:tplc="46547D08">
      <w:start w:val="2"/>
      <w:numFmt w:val="bullet"/>
      <w:lvlText w:val="-"/>
      <w:lvlJc w:val="left"/>
      <w:pPr>
        <w:ind w:left="1724" w:hanging="360"/>
      </w:pPr>
      <w:rPr>
        <w:rFonts w:ascii="Arial Narrow" w:eastAsia="Times New Roman" w:hAnsi="Arial Narrow" w:cs="Times New Roman" w:hint="default"/>
        <w:b w:val="0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33D82004"/>
    <w:multiLevelType w:val="hybridMultilevel"/>
    <w:tmpl w:val="FE5C9B40"/>
    <w:lvl w:ilvl="0" w:tplc="46547D08">
      <w:start w:val="2"/>
      <w:numFmt w:val="bullet"/>
      <w:lvlText w:val="-"/>
      <w:lvlJc w:val="left"/>
      <w:pPr>
        <w:ind w:left="1004" w:hanging="360"/>
      </w:pPr>
      <w:rPr>
        <w:rFonts w:ascii="Arial Narrow" w:eastAsia="Times New Roman" w:hAnsi="Arial Narrow" w:cs="Times New Roman" w:hint="default"/>
        <w:b w:val="0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69361FD"/>
    <w:multiLevelType w:val="hybridMultilevel"/>
    <w:tmpl w:val="BF1400E0"/>
    <w:lvl w:ilvl="0" w:tplc="041B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b w:val="0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 w15:restartNumberingAfterBreak="0">
    <w:nsid w:val="39257D36"/>
    <w:multiLevelType w:val="hybridMultilevel"/>
    <w:tmpl w:val="BDCA6B30"/>
    <w:lvl w:ilvl="0" w:tplc="59184CFA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F3DFF"/>
    <w:multiLevelType w:val="hybridMultilevel"/>
    <w:tmpl w:val="2EB8A9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B2A34"/>
    <w:multiLevelType w:val="hybridMultilevel"/>
    <w:tmpl w:val="888CD0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D6EF1"/>
    <w:multiLevelType w:val="hybridMultilevel"/>
    <w:tmpl w:val="E97246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4783C"/>
    <w:multiLevelType w:val="hybridMultilevel"/>
    <w:tmpl w:val="D09449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6053A"/>
    <w:multiLevelType w:val="hybridMultilevel"/>
    <w:tmpl w:val="7C960282"/>
    <w:lvl w:ilvl="0" w:tplc="041B0017">
      <w:start w:val="1"/>
      <w:numFmt w:val="lowerLetter"/>
      <w:lvlText w:val="%1)"/>
      <w:lvlJc w:val="left"/>
      <w:pPr>
        <w:ind w:left="1724" w:hanging="360"/>
      </w:pPr>
    </w:lvl>
    <w:lvl w:ilvl="1" w:tplc="041B0017">
      <w:start w:val="1"/>
      <w:numFmt w:val="lowerLetter"/>
      <w:lvlText w:val="%2)"/>
      <w:lvlJc w:val="left"/>
      <w:pPr>
        <w:ind w:left="2444" w:hanging="360"/>
      </w:pPr>
    </w:lvl>
    <w:lvl w:ilvl="2" w:tplc="041B001B" w:tentative="1">
      <w:start w:val="1"/>
      <w:numFmt w:val="lowerRoman"/>
      <w:lvlText w:val="%3."/>
      <w:lvlJc w:val="right"/>
      <w:pPr>
        <w:ind w:left="3164" w:hanging="180"/>
      </w:pPr>
    </w:lvl>
    <w:lvl w:ilvl="3" w:tplc="041B000F" w:tentative="1">
      <w:start w:val="1"/>
      <w:numFmt w:val="decimal"/>
      <w:lvlText w:val="%4."/>
      <w:lvlJc w:val="left"/>
      <w:pPr>
        <w:ind w:left="3884" w:hanging="360"/>
      </w:pPr>
    </w:lvl>
    <w:lvl w:ilvl="4" w:tplc="041B0019" w:tentative="1">
      <w:start w:val="1"/>
      <w:numFmt w:val="lowerLetter"/>
      <w:lvlText w:val="%5."/>
      <w:lvlJc w:val="left"/>
      <w:pPr>
        <w:ind w:left="4604" w:hanging="360"/>
      </w:pPr>
    </w:lvl>
    <w:lvl w:ilvl="5" w:tplc="041B001B" w:tentative="1">
      <w:start w:val="1"/>
      <w:numFmt w:val="lowerRoman"/>
      <w:lvlText w:val="%6."/>
      <w:lvlJc w:val="right"/>
      <w:pPr>
        <w:ind w:left="5324" w:hanging="180"/>
      </w:pPr>
    </w:lvl>
    <w:lvl w:ilvl="6" w:tplc="041B000F" w:tentative="1">
      <w:start w:val="1"/>
      <w:numFmt w:val="decimal"/>
      <w:lvlText w:val="%7."/>
      <w:lvlJc w:val="left"/>
      <w:pPr>
        <w:ind w:left="6044" w:hanging="360"/>
      </w:pPr>
    </w:lvl>
    <w:lvl w:ilvl="7" w:tplc="041B0019" w:tentative="1">
      <w:start w:val="1"/>
      <w:numFmt w:val="lowerLetter"/>
      <w:lvlText w:val="%8."/>
      <w:lvlJc w:val="left"/>
      <w:pPr>
        <w:ind w:left="6764" w:hanging="360"/>
      </w:pPr>
    </w:lvl>
    <w:lvl w:ilvl="8" w:tplc="041B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63EF2641"/>
    <w:multiLevelType w:val="hybridMultilevel"/>
    <w:tmpl w:val="A4A49D62"/>
    <w:lvl w:ilvl="0" w:tplc="18C6E1CC">
      <w:start w:val="1"/>
      <w:numFmt w:val="bullet"/>
      <w:lvlText w:val="-"/>
      <w:lvlJc w:val="left"/>
      <w:pPr>
        <w:ind w:left="1004" w:hanging="360"/>
      </w:pPr>
      <w:rPr>
        <w:rFonts w:ascii="Arial Narrow" w:eastAsia="Calibri" w:hAnsi="Arial Narrow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52B61A0"/>
    <w:multiLevelType w:val="hybridMultilevel"/>
    <w:tmpl w:val="E0026600"/>
    <w:lvl w:ilvl="0" w:tplc="530A1CA8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5409A"/>
    <w:multiLevelType w:val="hybridMultilevel"/>
    <w:tmpl w:val="DFD6D1BC"/>
    <w:lvl w:ilvl="0" w:tplc="0DE8D6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531AD"/>
    <w:multiLevelType w:val="hybridMultilevel"/>
    <w:tmpl w:val="0EA8BBB0"/>
    <w:lvl w:ilvl="0" w:tplc="01D0E31C">
      <w:numFmt w:val="bullet"/>
      <w:lvlText w:val="-"/>
      <w:lvlJc w:val="left"/>
      <w:pPr>
        <w:ind w:left="720" w:hanging="360"/>
      </w:pPr>
      <w:rPr>
        <w:rFonts w:ascii="Calibri-Italic" w:eastAsiaTheme="minorHAnsi" w:hAnsi="Calibri-Italic" w:cs="Calibri-Italic" w:hint="default"/>
        <w:b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635239"/>
    <w:multiLevelType w:val="hybridMultilevel"/>
    <w:tmpl w:val="5CB64B94"/>
    <w:lvl w:ilvl="0" w:tplc="041B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4"/>
  </w:num>
  <w:num w:numId="5">
    <w:abstractNumId w:val="12"/>
  </w:num>
  <w:num w:numId="6">
    <w:abstractNumId w:val="5"/>
  </w:num>
  <w:num w:numId="7">
    <w:abstractNumId w:val="14"/>
  </w:num>
  <w:num w:numId="8">
    <w:abstractNumId w:val="6"/>
  </w:num>
  <w:num w:numId="9">
    <w:abstractNumId w:val="8"/>
  </w:num>
  <w:num w:numId="10">
    <w:abstractNumId w:val="17"/>
  </w:num>
  <w:num w:numId="11">
    <w:abstractNumId w:val="1"/>
  </w:num>
  <w:num w:numId="12">
    <w:abstractNumId w:val="16"/>
  </w:num>
  <w:num w:numId="13">
    <w:abstractNumId w:val="10"/>
  </w:num>
  <w:num w:numId="14">
    <w:abstractNumId w:val="15"/>
  </w:num>
  <w:num w:numId="15">
    <w:abstractNumId w:val="19"/>
  </w:num>
  <w:num w:numId="16">
    <w:abstractNumId w:val="0"/>
  </w:num>
  <w:num w:numId="17">
    <w:abstractNumId w:val="7"/>
  </w:num>
  <w:num w:numId="18">
    <w:abstractNumId w:val="3"/>
  </w:num>
  <w:num w:numId="19">
    <w:abstractNumId w:val="1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36"/>
    <w:rsid w:val="00021954"/>
    <w:rsid w:val="000339C7"/>
    <w:rsid w:val="00041CAF"/>
    <w:rsid w:val="00047A1D"/>
    <w:rsid w:val="00053BFF"/>
    <w:rsid w:val="000A276C"/>
    <w:rsid w:val="000C0B91"/>
    <w:rsid w:val="000D00CA"/>
    <w:rsid w:val="000E7203"/>
    <w:rsid w:val="0011212E"/>
    <w:rsid w:val="00155859"/>
    <w:rsid w:val="001865C4"/>
    <w:rsid w:val="001911D2"/>
    <w:rsid w:val="001A6A80"/>
    <w:rsid w:val="001B47DE"/>
    <w:rsid w:val="001B525C"/>
    <w:rsid w:val="001C18ED"/>
    <w:rsid w:val="001C24E4"/>
    <w:rsid w:val="001E1E7C"/>
    <w:rsid w:val="001E46DA"/>
    <w:rsid w:val="001E5CDF"/>
    <w:rsid w:val="001F273F"/>
    <w:rsid w:val="001F35FE"/>
    <w:rsid w:val="001F3B7E"/>
    <w:rsid w:val="002333DC"/>
    <w:rsid w:val="00233661"/>
    <w:rsid w:val="00235D56"/>
    <w:rsid w:val="00235F24"/>
    <w:rsid w:val="00252036"/>
    <w:rsid w:val="00261087"/>
    <w:rsid w:val="00277930"/>
    <w:rsid w:val="00293212"/>
    <w:rsid w:val="00296B0D"/>
    <w:rsid w:val="002B34FB"/>
    <w:rsid w:val="002C38EE"/>
    <w:rsid w:val="002C6DA4"/>
    <w:rsid w:val="002D06A8"/>
    <w:rsid w:val="002F7334"/>
    <w:rsid w:val="00307EA8"/>
    <w:rsid w:val="003109C6"/>
    <w:rsid w:val="00314025"/>
    <w:rsid w:val="00334967"/>
    <w:rsid w:val="00342533"/>
    <w:rsid w:val="00374591"/>
    <w:rsid w:val="0038297F"/>
    <w:rsid w:val="003C6EE8"/>
    <w:rsid w:val="003D080E"/>
    <w:rsid w:val="003E0328"/>
    <w:rsid w:val="003E6A71"/>
    <w:rsid w:val="003F47FE"/>
    <w:rsid w:val="003F55B1"/>
    <w:rsid w:val="0040273C"/>
    <w:rsid w:val="00421DE9"/>
    <w:rsid w:val="00422E08"/>
    <w:rsid w:val="00425214"/>
    <w:rsid w:val="004527B7"/>
    <w:rsid w:val="00453274"/>
    <w:rsid w:val="00480EA7"/>
    <w:rsid w:val="004A3236"/>
    <w:rsid w:val="004A6833"/>
    <w:rsid w:val="004B0C50"/>
    <w:rsid w:val="004B0D4B"/>
    <w:rsid w:val="004C15B1"/>
    <w:rsid w:val="004D5CB9"/>
    <w:rsid w:val="004F70F3"/>
    <w:rsid w:val="004F75B1"/>
    <w:rsid w:val="00511F85"/>
    <w:rsid w:val="00527F8C"/>
    <w:rsid w:val="00543AA7"/>
    <w:rsid w:val="005526D3"/>
    <w:rsid w:val="005564C8"/>
    <w:rsid w:val="00567B04"/>
    <w:rsid w:val="0059675E"/>
    <w:rsid w:val="005B72FB"/>
    <w:rsid w:val="005C2C0C"/>
    <w:rsid w:val="005D2694"/>
    <w:rsid w:val="005D38F2"/>
    <w:rsid w:val="005D77B7"/>
    <w:rsid w:val="005D7DC3"/>
    <w:rsid w:val="005E6308"/>
    <w:rsid w:val="00606C3C"/>
    <w:rsid w:val="0061533D"/>
    <w:rsid w:val="006362BF"/>
    <w:rsid w:val="0063709D"/>
    <w:rsid w:val="006412F2"/>
    <w:rsid w:val="0065242A"/>
    <w:rsid w:val="006932B7"/>
    <w:rsid w:val="006969EC"/>
    <w:rsid w:val="006B0733"/>
    <w:rsid w:val="006C3504"/>
    <w:rsid w:val="006C573E"/>
    <w:rsid w:val="006D40F1"/>
    <w:rsid w:val="006D684C"/>
    <w:rsid w:val="006E79B3"/>
    <w:rsid w:val="006F6D0B"/>
    <w:rsid w:val="00704509"/>
    <w:rsid w:val="00720237"/>
    <w:rsid w:val="007467E2"/>
    <w:rsid w:val="007666D5"/>
    <w:rsid w:val="00767290"/>
    <w:rsid w:val="00767C04"/>
    <w:rsid w:val="0077664F"/>
    <w:rsid w:val="007A1ED8"/>
    <w:rsid w:val="007A59B2"/>
    <w:rsid w:val="007B7C73"/>
    <w:rsid w:val="007D0680"/>
    <w:rsid w:val="007D39BF"/>
    <w:rsid w:val="0081102F"/>
    <w:rsid w:val="00813946"/>
    <w:rsid w:val="008303C7"/>
    <w:rsid w:val="00846F8F"/>
    <w:rsid w:val="00847FB6"/>
    <w:rsid w:val="00864E21"/>
    <w:rsid w:val="0089018F"/>
    <w:rsid w:val="00896441"/>
    <w:rsid w:val="00901852"/>
    <w:rsid w:val="0091277D"/>
    <w:rsid w:val="00914CFF"/>
    <w:rsid w:val="00924C87"/>
    <w:rsid w:val="0093035D"/>
    <w:rsid w:val="00936C01"/>
    <w:rsid w:val="00967897"/>
    <w:rsid w:val="00973D19"/>
    <w:rsid w:val="009762E6"/>
    <w:rsid w:val="0099709E"/>
    <w:rsid w:val="009A431B"/>
    <w:rsid w:val="009A441D"/>
    <w:rsid w:val="009B2139"/>
    <w:rsid w:val="009B2F89"/>
    <w:rsid w:val="009B6054"/>
    <w:rsid w:val="009E0C99"/>
    <w:rsid w:val="009E1601"/>
    <w:rsid w:val="009E24AF"/>
    <w:rsid w:val="009E441F"/>
    <w:rsid w:val="00A03E8F"/>
    <w:rsid w:val="00A14B70"/>
    <w:rsid w:val="00A21555"/>
    <w:rsid w:val="00A26D23"/>
    <w:rsid w:val="00A53989"/>
    <w:rsid w:val="00A573BC"/>
    <w:rsid w:val="00A64C59"/>
    <w:rsid w:val="00A64DB9"/>
    <w:rsid w:val="00A65E4C"/>
    <w:rsid w:val="00A715D5"/>
    <w:rsid w:val="00A73E2C"/>
    <w:rsid w:val="00A86D43"/>
    <w:rsid w:val="00A91E9E"/>
    <w:rsid w:val="00A9405F"/>
    <w:rsid w:val="00AA569D"/>
    <w:rsid w:val="00AC1121"/>
    <w:rsid w:val="00AC4280"/>
    <w:rsid w:val="00AC5E95"/>
    <w:rsid w:val="00AD5353"/>
    <w:rsid w:val="00AF44F3"/>
    <w:rsid w:val="00AF7C3F"/>
    <w:rsid w:val="00B02CB5"/>
    <w:rsid w:val="00B23576"/>
    <w:rsid w:val="00B240FF"/>
    <w:rsid w:val="00B45A0B"/>
    <w:rsid w:val="00B5061D"/>
    <w:rsid w:val="00B53816"/>
    <w:rsid w:val="00B665DA"/>
    <w:rsid w:val="00B73C1F"/>
    <w:rsid w:val="00B934C5"/>
    <w:rsid w:val="00BB16D2"/>
    <w:rsid w:val="00BB1CB7"/>
    <w:rsid w:val="00BC7270"/>
    <w:rsid w:val="00BD3F28"/>
    <w:rsid w:val="00BD7A1D"/>
    <w:rsid w:val="00BE585D"/>
    <w:rsid w:val="00C03BC5"/>
    <w:rsid w:val="00C25B77"/>
    <w:rsid w:val="00C60706"/>
    <w:rsid w:val="00C72682"/>
    <w:rsid w:val="00C83CE0"/>
    <w:rsid w:val="00C8758C"/>
    <w:rsid w:val="00CB6D4A"/>
    <w:rsid w:val="00CE6922"/>
    <w:rsid w:val="00CF3EEB"/>
    <w:rsid w:val="00D1164D"/>
    <w:rsid w:val="00D23535"/>
    <w:rsid w:val="00D3240B"/>
    <w:rsid w:val="00D619FB"/>
    <w:rsid w:val="00D61A78"/>
    <w:rsid w:val="00D64361"/>
    <w:rsid w:val="00D741D1"/>
    <w:rsid w:val="00D84A4A"/>
    <w:rsid w:val="00DA5F2F"/>
    <w:rsid w:val="00DB7E88"/>
    <w:rsid w:val="00DD3C7D"/>
    <w:rsid w:val="00DD7160"/>
    <w:rsid w:val="00DD7756"/>
    <w:rsid w:val="00DE62D2"/>
    <w:rsid w:val="00E06C50"/>
    <w:rsid w:val="00E20341"/>
    <w:rsid w:val="00E46A06"/>
    <w:rsid w:val="00E567CB"/>
    <w:rsid w:val="00E90513"/>
    <w:rsid w:val="00E95D3C"/>
    <w:rsid w:val="00EB0D3A"/>
    <w:rsid w:val="00EB3ADF"/>
    <w:rsid w:val="00EC3E6B"/>
    <w:rsid w:val="00ED4FF5"/>
    <w:rsid w:val="00F13B37"/>
    <w:rsid w:val="00F22F61"/>
    <w:rsid w:val="00F24E98"/>
    <w:rsid w:val="00F31D41"/>
    <w:rsid w:val="00F80272"/>
    <w:rsid w:val="00FA78AB"/>
    <w:rsid w:val="00FC0AFA"/>
    <w:rsid w:val="00FC40DD"/>
    <w:rsid w:val="00FD7D9F"/>
    <w:rsid w:val="00FE1CEE"/>
    <w:rsid w:val="00FE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91075"/>
  <w15:chartTrackingRefBased/>
  <w15:docId w15:val="{947C3F46-CDD3-406E-B560-3CA145EA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5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67CB"/>
  </w:style>
  <w:style w:type="paragraph" w:styleId="Pta">
    <w:name w:val="footer"/>
    <w:basedOn w:val="Normlny"/>
    <w:link w:val="PtaChar"/>
    <w:uiPriority w:val="99"/>
    <w:unhideWhenUsed/>
    <w:rsid w:val="00E5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67CB"/>
  </w:style>
  <w:style w:type="table" w:styleId="Mriekatabuky">
    <w:name w:val="Table Grid"/>
    <w:basedOn w:val="Normlnatabuka"/>
    <w:uiPriority w:val="39"/>
    <w:rsid w:val="009B2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D1164D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D1164D"/>
  </w:style>
  <w:style w:type="character" w:styleId="Odkaznakomentr">
    <w:name w:val="annotation reference"/>
    <w:basedOn w:val="Predvolenpsmoodseku"/>
    <w:uiPriority w:val="99"/>
    <w:semiHidden/>
    <w:unhideWhenUsed/>
    <w:rsid w:val="00D84A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84A4A"/>
    <w:pPr>
      <w:suppressAutoHyphens/>
      <w:spacing w:after="240" w:line="240" w:lineRule="auto"/>
      <w:jc w:val="both"/>
    </w:pPr>
    <w:rPr>
      <w:rFonts w:eastAsia="Calibri" w:cstheme="minorHAns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84A4A"/>
    <w:rPr>
      <w:rFonts w:eastAsia="Calibri" w:cstheme="minorHAnsi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4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4A4A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573E"/>
    <w:pPr>
      <w:suppressAutoHyphens w:val="0"/>
      <w:spacing w:after="160"/>
      <w:jc w:val="left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573E"/>
    <w:rPr>
      <w:rFonts w:eastAsia="Calibri" w:cstheme="minorHAnsi"/>
      <w:b/>
      <w:bCs/>
      <w:sz w:val="20"/>
      <w:szCs w:val="20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746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7467E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qFormat/>
    <w:rsid w:val="007467E2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qFormat/>
    <w:rsid w:val="007467E2"/>
    <w:pPr>
      <w:spacing w:line="240" w:lineRule="exact"/>
    </w:pPr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3E0328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0273C"/>
    <w:rPr>
      <w:color w:val="954F72" w:themeColor="followed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A65E4C"/>
    <w:pPr>
      <w:spacing w:after="0" w:line="240" w:lineRule="auto"/>
    </w:pPr>
    <w:rPr>
      <w:rFonts w:ascii="Calibri" w:eastAsia="Calibri" w:hAnsi="Calibri" w:cs="Calibri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65E4C"/>
    <w:rPr>
      <w:rFonts w:ascii="Calibri" w:eastAsia="Calibri" w:hAnsi="Calibri" w:cs="Calibri"/>
    </w:rPr>
  </w:style>
  <w:style w:type="paragraph" w:customStyle="1" w:styleId="xmsolistparagraph">
    <w:name w:val="x_msolistparagraph"/>
    <w:basedOn w:val="Normlny"/>
    <w:rsid w:val="004527B7"/>
    <w:pPr>
      <w:spacing w:after="0" w:line="240" w:lineRule="auto"/>
      <w:ind w:left="720"/>
    </w:pPr>
    <w:rPr>
      <w:rFonts w:ascii="Calibri" w:eastAsia="Calibri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zp.sk/zivotne-prostredie/environmentalne-manazerstvo/propagacne-materialy-dobrovolne-nastroje-environmentalnej-politiky/metodiky-pre-uplatnenie-zeleneho-verejneho-obstaravani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reen-business.ec.europa.eu/green-public-procurement/gpp-criteria-and-requirements_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azp.sk/zivotne-prostredie/environmentalne-manazerstvo/propagacne-materialy-dobrovo-ne-nastroje-environmentalnej-politiky/metodiky-pre-uplatnenie-zeleneho-verejneho-obstarav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reen-business.ec.europa.eu/green-public-procurement/gpp-criteria-and-requirements_en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sc.sk/files/documents/technicke-predpisy/tp/tp_085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A1B05-3310-4817-8AD5-54CE4B98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1</Pages>
  <Words>5969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39919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Trojanova Zuzana</dc:creator>
  <cp:keywords/>
  <dc:description/>
  <cp:lastModifiedBy>Kubovcikova Lenka</cp:lastModifiedBy>
  <cp:revision>200</cp:revision>
  <dcterms:created xsi:type="dcterms:W3CDTF">2024-05-28T09:00:00Z</dcterms:created>
  <dcterms:modified xsi:type="dcterms:W3CDTF">2025-07-29T12:29:00Z</dcterms:modified>
</cp:coreProperties>
</file>