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  <w:r w:rsidR="00C761E1">
        <w:rPr>
          <w:b/>
          <w:sz w:val="24"/>
        </w:rPr>
        <w:t xml:space="preserve"> </w:t>
      </w:r>
      <w:r w:rsidR="00C761E1" w:rsidRPr="00C761E1">
        <w:rPr>
          <w:sz w:val="24"/>
        </w:rPr>
        <w:t>8/2. polrok 2024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  <w:r w:rsidR="00C761E1">
        <w:rPr>
          <w:b/>
          <w:sz w:val="24"/>
        </w:rPr>
        <w:t xml:space="preserve"> </w:t>
      </w:r>
      <w:r w:rsidR="00C761E1" w:rsidRPr="00FE3097">
        <w:rPr>
          <w:rFonts w:eastAsia="Calibri"/>
          <w:sz w:val="24"/>
          <w:szCs w:val="24"/>
        </w:rPr>
        <w:t>Zákon č. 513/1991 Zb. Obchodný zákonník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  <w:r w:rsidR="00C761E1">
        <w:rPr>
          <w:b/>
          <w:sz w:val="24"/>
        </w:rPr>
        <w:t xml:space="preserve"> </w:t>
      </w:r>
      <w:r w:rsidR="00C761E1" w:rsidRPr="00FE3097">
        <w:rPr>
          <w:rFonts w:eastAsia="Calibri"/>
          <w:sz w:val="24"/>
          <w:szCs w:val="24"/>
        </w:rPr>
        <w:t>§ 121 ods. 2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C761E1" w:rsidRDefault="00C761E1">
      <w:pPr>
        <w:ind w:left="216"/>
        <w:rPr>
          <w:b/>
          <w:sz w:val="24"/>
        </w:rPr>
      </w:pPr>
    </w:p>
    <w:p w:rsidR="00C761E1" w:rsidRPr="00C761E1" w:rsidRDefault="00C761E1" w:rsidP="00C761E1">
      <w:pPr>
        <w:ind w:left="216"/>
        <w:jc w:val="both"/>
        <w:rPr>
          <w:sz w:val="24"/>
        </w:rPr>
      </w:pPr>
      <w:r w:rsidRPr="00C761E1">
        <w:rPr>
          <w:sz w:val="24"/>
        </w:rPr>
        <w:t xml:space="preserve">V prípade, </w:t>
      </w:r>
      <w:r>
        <w:rPr>
          <w:sz w:val="24"/>
        </w:rPr>
        <w:t>poskytnutia</w:t>
      </w:r>
      <w:r w:rsidRPr="00C761E1">
        <w:rPr>
          <w:sz w:val="24"/>
        </w:rPr>
        <w:t xml:space="preserve"> úver</w:t>
      </w:r>
      <w:r>
        <w:rPr>
          <w:sz w:val="24"/>
        </w:rPr>
        <w:t>u</w:t>
      </w:r>
      <w:r w:rsidRPr="00C761E1">
        <w:rPr>
          <w:sz w:val="24"/>
        </w:rPr>
        <w:t xml:space="preserve"> </w:t>
      </w:r>
      <w:r>
        <w:rPr>
          <w:sz w:val="24"/>
        </w:rPr>
        <w:t>spoločnosti s ručením obmedzeným</w:t>
      </w:r>
      <w:r w:rsidRPr="00C761E1">
        <w:rPr>
          <w:sz w:val="24"/>
        </w:rPr>
        <w:t xml:space="preserve"> jej spoločník</w:t>
      </w:r>
      <w:r>
        <w:rPr>
          <w:sz w:val="24"/>
        </w:rPr>
        <w:t>om</w:t>
      </w:r>
      <w:r w:rsidRPr="00C761E1">
        <w:rPr>
          <w:sz w:val="24"/>
        </w:rPr>
        <w:t>, konateľ</w:t>
      </w:r>
      <w:r>
        <w:rPr>
          <w:sz w:val="24"/>
        </w:rPr>
        <w:t>om, prokuristom</w:t>
      </w:r>
      <w:r w:rsidRPr="00C761E1">
        <w:rPr>
          <w:sz w:val="24"/>
        </w:rPr>
        <w:t>, tichý</w:t>
      </w:r>
      <w:r>
        <w:rPr>
          <w:sz w:val="24"/>
        </w:rPr>
        <w:t>m</w:t>
      </w:r>
      <w:r w:rsidRPr="00C761E1">
        <w:rPr>
          <w:sz w:val="24"/>
        </w:rPr>
        <w:t xml:space="preserve"> spoločník</w:t>
      </w:r>
      <w:r>
        <w:rPr>
          <w:sz w:val="24"/>
        </w:rPr>
        <w:t>om</w:t>
      </w:r>
      <w:r w:rsidRPr="00C761E1">
        <w:rPr>
          <w:sz w:val="24"/>
        </w:rPr>
        <w:t xml:space="preserve">, </w:t>
      </w:r>
      <w:r>
        <w:rPr>
          <w:sz w:val="24"/>
        </w:rPr>
        <w:t>či osobou blízkou alebo osobou konajúcou</w:t>
      </w:r>
      <w:r w:rsidRPr="00C761E1">
        <w:rPr>
          <w:sz w:val="24"/>
        </w:rPr>
        <w:t xml:space="preserve"> na účet predchádzajúcich osôb, je možné poskytnúť </w:t>
      </w:r>
      <w:r>
        <w:rPr>
          <w:sz w:val="24"/>
        </w:rPr>
        <w:t xml:space="preserve">úver </w:t>
      </w:r>
      <w:r w:rsidRPr="00C761E1">
        <w:rPr>
          <w:sz w:val="24"/>
        </w:rPr>
        <w:t>len inak ako finan</w:t>
      </w:r>
      <w:r>
        <w:rPr>
          <w:sz w:val="24"/>
        </w:rPr>
        <w:t xml:space="preserve">čnými prostriedkami v hotovosti, čo môže pre malé spoločnosti predstavovať problém. </w:t>
      </w:r>
    </w:p>
    <w:p w:rsidR="00FA45D6" w:rsidRDefault="00FA45D6">
      <w:pPr>
        <w:pStyle w:val="Zkladntext"/>
        <w:spacing w:before="5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Default="00EB0FD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(nehodiace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rPr>
          <w:sz w:val="28"/>
        </w:rPr>
      </w:pPr>
    </w:p>
    <w:p w:rsidR="00FA45D6" w:rsidRDefault="00FA45D6">
      <w:pPr>
        <w:pStyle w:val="Zkladntext"/>
        <w:spacing w:before="4"/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lastRenderedPageBreak/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 w:rsidP="00C761E1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C761E1" w:rsidRDefault="00C761E1" w:rsidP="00C761E1">
      <w:pPr>
        <w:spacing w:before="1"/>
        <w:ind w:left="216" w:right="220"/>
        <w:rPr>
          <w:rFonts w:ascii="Calibri" w:hAnsi="Calibri"/>
          <w:sz w:val="20"/>
        </w:rPr>
      </w:pPr>
    </w:p>
    <w:p w:rsidR="00C761E1" w:rsidRPr="00C761E1" w:rsidRDefault="00C761E1" w:rsidP="00C761E1">
      <w:pPr>
        <w:spacing w:before="1"/>
        <w:ind w:left="216" w:right="220"/>
        <w:rPr>
          <w:rFonts w:ascii="Calibri" w:hAnsi="Calibri"/>
          <w:sz w:val="2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rPr>
          <w:rFonts w:ascii="Calibri"/>
          <w:sz w:val="26"/>
        </w:rPr>
        <w:sectPr w:rsidR="00FA45D6">
          <w:footerReference w:type="default" r:id="rId7"/>
          <w:pgSz w:w="11910" w:h="16840"/>
          <w:pgMar w:top="1580" w:right="1200" w:bottom="1200" w:left="1200" w:header="0" w:footer="1000" w:gutter="0"/>
          <w:cols w:space="708"/>
        </w:sect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>
        <w:rPr>
          <w:b/>
          <w:spacing w:val="98"/>
          <w:sz w:val="24"/>
        </w:rPr>
        <w:t xml:space="preserve"> </w:t>
      </w:r>
      <w:hyperlink r:id="rId8" w:history="1">
        <w:r w:rsidR="00C761E1" w:rsidRPr="00AC5F75">
          <w:rPr>
            <w:rStyle w:val="Hypertextovprepojenie"/>
            <w:b/>
            <w:sz w:val="24"/>
            <w:u w:color="0000FF"/>
          </w:rPr>
          <w:t>regina.lapsanska@justice.sk</w:t>
        </w:r>
      </w:hyperlink>
    </w:p>
    <w:p w:rsidR="00FA45D6" w:rsidRDefault="00EB0FDB">
      <w:pPr>
        <w:spacing w:before="38"/>
        <w:ind w:left="216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 w:rsidR="00C761E1">
        <w:rPr>
          <w:b/>
          <w:sz w:val="24"/>
        </w:rPr>
        <w:t>7.11</w:t>
      </w:r>
      <w:r>
        <w:rPr>
          <w:b/>
          <w:sz w:val="24"/>
        </w:rPr>
        <w:t>.2024.</w:t>
      </w:r>
      <w:bookmarkStart w:id="0" w:name="_GoBack"/>
      <w:bookmarkEnd w:id="0"/>
    </w:p>
    <w:sectPr w:rsidR="00FA45D6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6A" w:rsidRDefault="004E096A">
      <w:r>
        <w:separator/>
      </w:r>
    </w:p>
  </w:endnote>
  <w:endnote w:type="continuationSeparator" w:id="0">
    <w:p w:rsidR="004E096A" w:rsidRDefault="004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61E1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61E1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6A" w:rsidRDefault="004E096A">
      <w:r>
        <w:separator/>
      </w:r>
    </w:p>
  </w:footnote>
  <w:footnote w:type="continuationSeparator" w:id="0">
    <w:p w:rsidR="004E096A" w:rsidRDefault="004E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4E096A"/>
    <w:rsid w:val="0054155B"/>
    <w:rsid w:val="006036BF"/>
    <w:rsid w:val="00B03B0E"/>
    <w:rsid w:val="00C761E1"/>
    <w:rsid w:val="00EB0FDB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C4E3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7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lapsanska@justice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1437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2024-09-26T07:28:00Z</dcterms:created>
  <dcterms:modified xsi:type="dcterms:W3CDTF">2024-09-26T07:43:00Z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