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D36D" w14:textId="74F6F01C" w:rsidR="002B5774" w:rsidRDefault="001B5369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3E2">
        <w:rPr>
          <w:rFonts w:ascii="Times New Roman" w:eastAsia="Calibri" w:hAnsi="Times New Roman" w:cs="Times New Roman"/>
          <w:b/>
          <w:sz w:val="28"/>
          <w:szCs w:val="28"/>
        </w:rPr>
        <w:t>Oznámenie o začatí verejných e</w:t>
      </w:r>
      <w:r w:rsidR="002B5774" w:rsidRPr="00B313E2"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Pr="00B313E2">
        <w:rPr>
          <w:rFonts w:ascii="Times New Roman" w:eastAsia="Calibri" w:hAnsi="Times New Roman" w:cs="Times New Roman"/>
          <w:b/>
          <w:sz w:val="28"/>
          <w:szCs w:val="28"/>
        </w:rPr>
        <w:t xml:space="preserve"> post konzultácií </w:t>
      </w:r>
    </w:p>
    <w:p w14:paraId="4066696B" w14:textId="77777777" w:rsidR="00E37CDB" w:rsidRPr="00B313E2" w:rsidRDefault="00E37CDB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5EB91" w14:textId="1735942F" w:rsidR="002B5774" w:rsidRPr="00B313E2" w:rsidRDefault="008B17A9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BB1">
        <w:rPr>
          <w:rFonts w:ascii="Times New Roman" w:hAnsi="Times New Roman" w:cs="Times New Roman"/>
          <w:sz w:val="24"/>
          <w:szCs w:val="24"/>
        </w:rPr>
        <w:t xml:space="preserve">Ministerstvo financií Slovenskej republiky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oznamuje,</w:t>
      </w:r>
      <w:r w:rsidR="00E37CDB">
        <w:rPr>
          <w:rFonts w:ascii="Times New Roman" w:eastAsia="Calibri" w:hAnsi="Times New Roman" w:cs="Times New Roman"/>
          <w:sz w:val="24"/>
          <w:szCs w:val="24"/>
        </w:rPr>
        <w:t xml:space="preserve"> že </w:t>
      </w:r>
      <w:r w:rsidR="00A82060" w:rsidRPr="00B313E2">
        <w:rPr>
          <w:rFonts w:ascii="Times New Roman" w:eastAsia="Calibri" w:hAnsi="Times New Roman" w:cs="Times New Roman"/>
          <w:sz w:val="24"/>
          <w:szCs w:val="24"/>
        </w:rPr>
        <w:t xml:space="preserve">v súlade s Jednotnou metodikou na 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posudzovanie vybraných vplyvov </w:t>
      </w:r>
      <w:r w:rsidR="00E37CDB">
        <w:rPr>
          <w:rFonts w:ascii="Times New Roman" w:eastAsia="Calibri" w:hAnsi="Times New Roman" w:cs="Times New Roman"/>
          <w:sz w:val="24"/>
          <w:szCs w:val="24"/>
        </w:rPr>
        <w:t>dňa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531E" w:rsidRPr="0021531E">
        <w:rPr>
          <w:rFonts w:ascii="Times New Roman" w:eastAsia="Calibri" w:hAnsi="Times New Roman" w:cs="Times New Roman"/>
          <w:sz w:val="24"/>
          <w:szCs w:val="24"/>
        </w:rPr>
        <w:t>7.5. 2026</w:t>
      </w:r>
      <w:r w:rsidR="00E37C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začína verejné ex post konzultácie s</w:t>
      </w:r>
      <w:r w:rsidR="00C96BF8">
        <w:rPr>
          <w:rFonts w:ascii="Times New Roman" w:eastAsia="Calibri" w:hAnsi="Times New Roman" w:cs="Times New Roman"/>
          <w:sz w:val="24"/>
          <w:szCs w:val="24"/>
        </w:rPr>
        <w:t> 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podnikateľskými subjekt</w:t>
      </w:r>
      <w:r w:rsidR="00A82060">
        <w:rPr>
          <w:rFonts w:ascii="Times New Roman" w:eastAsia="Calibri" w:hAnsi="Times New Roman" w:cs="Times New Roman"/>
          <w:sz w:val="24"/>
          <w:szCs w:val="24"/>
        </w:rPr>
        <w:t>a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mi k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 systematickému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 xml:space="preserve">ex post hodnoteniu </w:t>
      </w:r>
      <w:r w:rsidR="002B5774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nasledovn</w:t>
      </w:r>
      <w:r w:rsidR="00141AAF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ej</w:t>
      </w:r>
      <w:r w:rsidR="00A82060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33BC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regulácie</w:t>
      </w:r>
      <w:r w:rsidR="0077431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D6E1FDA" w14:textId="4D4BD84F" w:rsidR="002B5774" w:rsidRPr="00B313E2" w:rsidRDefault="002B5774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Gestor právneho predpisu: </w:t>
      </w:r>
      <w:r w:rsidR="008B17A9" w:rsidRPr="005F1BB1">
        <w:rPr>
          <w:rFonts w:ascii="Times New Roman" w:hAnsi="Times New Roman" w:cs="Times New Roman"/>
          <w:sz w:val="24"/>
          <w:szCs w:val="24"/>
        </w:rPr>
        <w:t>Ministerstvo financií Slovenskej republiky</w:t>
      </w:r>
    </w:p>
    <w:p w14:paraId="54C8AEDC" w14:textId="0ADBE325" w:rsidR="002B5774" w:rsidRDefault="00EF045F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Názov právneho predpisu: </w:t>
      </w:r>
      <w:r w:rsidR="008B17A9" w:rsidRPr="008B17A9">
        <w:rPr>
          <w:rFonts w:ascii="Times New Roman" w:hAnsi="Times New Roman" w:cs="Times New Roman"/>
          <w:sz w:val="24"/>
          <w:szCs w:val="24"/>
        </w:rPr>
        <w:t>Zákon č. 18/1996 Z. z. o cenách v znení neskorších predpisov</w:t>
      </w:r>
    </w:p>
    <w:p w14:paraId="239CAE39" w14:textId="0F7A1823" w:rsidR="00325220" w:rsidRPr="003E02D8" w:rsidRDefault="00325220" w:rsidP="0032522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Lokalizácia: </w:t>
      </w:r>
      <w:r w:rsidR="008B17A9" w:rsidRPr="008B17A9">
        <w:rPr>
          <w:rFonts w:ascii="Times New Roman" w:hAnsi="Times New Roman" w:cs="Times New Roman"/>
          <w:sz w:val="24"/>
          <w:szCs w:val="24"/>
        </w:rPr>
        <w:t>§ 13 ods. 1</w:t>
      </w:r>
    </w:p>
    <w:p w14:paraId="31E8FE65" w14:textId="77777777" w:rsidR="002B5774" w:rsidRPr="00B313E2" w:rsidRDefault="002B5774" w:rsidP="0032522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>Špecifikácia: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423CA34" w14:textId="308269E3" w:rsidR="0021531E" w:rsidRPr="00150F6D" w:rsidRDefault="002B5774" w:rsidP="0021531E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  <w:rPr>
          <w:lang w:val="en-US"/>
        </w:rPr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 xml:space="preserve">Internetový odkaz na ex </w:t>
      </w:r>
      <w:proofErr w:type="spellStart"/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ante</w:t>
      </w:r>
      <w:proofErr w:type="spellEnd"/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 xml:space="preserve"> štádium hodnoteného právneho predpisu:</w:t>
      </w:r>
      <w:r w:rsidR="00215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1E8FC72" w14:textId="02296514" w:rsidR="00150F6D" w:rsidRPr="00E55392" w:rsidRDefault="00150F6D" w:rsidP="00150F6D">
      <w:pPr>
        <w:pStyle w:val="Odsekzoznamu"/>
        <w:tabs>
          <w:tab w:val="center" w:pos="4536"/>
        </w:tabs>
        <w:ind w:left="709"/>
        <w:jc w:val="both"/>
        <w:rPr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</w:p>
    <w:p w14:paraId="1F47B275" w14:textId="09176492" w:rsidR="00E37CDB" w:rsidRPr="00150F6D" w:rsidRDefault="00E37CDB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Číslo legislatívneho procesu hodnoteného právneho predpisu na portáli Slov-Lex:</w:t>
      </w:r>
      <w:r w:rsidR="0077431E" w:rsidRPr="0077431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14:paraId="1B9DC6D9" w14:textId="0EE22CD4" w:rsidR="00150F6D" w:rsidRPr="00B313E2" w:rsidRDefault="00150F6D" w:rsidP="00150F6D">
      <w:pPr>
        <w:pStyle w:val="Odsekzoznamu"/>
        <w:tabs>
          <w:tab w:val="center" w:pos="4536"/>
        </w:tabs>
        <w:ind w:left="709"/>
        <w:jc w:val="both"/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</w:p>
    <w:p w14:paraId="1C2E1163" w14:textId="15650F72" w:rsidR="00E37CDB" w:rsidRPr="00E37CDB" w:rsidRDefault="002B5774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Cs/>
          <w:sz w:val="24"/>
          <w:szCs w:val="24"/>
        </w:rPr>
        <w:t>Číslo parlamentnej tlače</w:t>
      </w:r>
      <w:r w:rsidR="00FF7D39" w:rsidRPr="00B313E2">
        <w:rPr>
          <w:rFonts w:ascii="Times New Roman" w:eastAsia="Calibri" w:hAnsi="Times New Roman" w:cs="Times New Roman"/>
          <w:bCs/>
          <w:sz w:val="24"/>
          <w:szCs w:val="24"/>
        </w:rPr>
        <w:t xml:space="preserve"> hodnoteného právneho predpisu: </w:t>
      </w:r>
      <w:r w:rsidR="008B17A9" w:rsidRPr="008B17A9">
        <w:rPr>
          <w:rFonts w:ascii="Times New Roman" w:eastAsia="Calibri" w:hAnsi="Times New Roman" w:cs="Times New Roman"/>
          <w:bCs/>
          <w:sz w:val="24"/>
          <w:szCs w:val="24"/>
        </w:rPr>
        <w:t>1646</w:t>
      </w:r>
    </w:p>
    <w:p w14:paraId="5A93F955" w14:textId="2E5DD58A" w:rsidR="002B5774" w:rsidRPr="00E37CDB" w:rsidDel="001F1A30" w:rsidRDefault="002B5774" w:rsidP="00E37CDB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7CDB" w:rsidDel="001F1A30">
        <w:rPr>
          <w:rFonts w:ascii="Times New Roman" w:eastAsia="Calibri" w:hAnsi="Times New Roman" w:cs="Times New Roman"/>
          <w:b/>
          <w:sz w:val="24"/>
          <w:szCs w:val="24"/>
        </w:rPr>
        <w:t>Ex post hodnotenie:</w:t>
      </w:r>
    </w:p>
    <w:p w14:paraId="79D10F76" w14:textId="13DFA100" w:rsidR="002B5774" w:rsidRPr="00B313E2" w:rsidDel="001F1A30" w:rsidRDefault="00C84B4C" w:rsidP="00BD6E1C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2035419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6BF8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regulácie/regulácií jedného právneho predpisu</w:t>
      </w:r>
    </w:p>
    <w:p w14:paraId="644B1D0C" w14:textId="26B976C5" w:rsidR="002B5774" w:rsidRPr="00B313E2" w:rsidRDefault="00C84B4C" w:rsidP="00BD6E1C">
      <w:pPr>
        <w:tabs>
          <w:tab w:val="left" w:pos="1365"/>
          <w:tab w:val="left" w:pos="2127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135911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navzájom súvisiacich regulácií vo viacerých právnych predpisoch</w:t>
      </w:r>
    </w:p>
    <w:p w14:paraId="53348800" w14:textId="77777777" w:rsidR="00B558A3" w:rsidRDefault="00B558A3" w:rsidP="00B558A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6F0DC" w14:textId="171F22F2" w:rsidR="00B558A3" w:rsidRPr="00ED66A0" w:rsidRDefault="00B558A3" w:rsidP="00EF045F">
      <w:pPr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Obdobie vykonania ex post hodnotenia (kalendárny polrok):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>I. 2026</w:t>
      </w:r>
    </w:p>
    <w:p w14:paraId="30A646E1" w14:textId="577C90B7" w:rsidR="002B5774" w:rsidRPr="00B313E2" w:rsidRDefault="002B5774" w:rsidP="00EF045F">
      <w:pPr>
        <w:tabs>
          <w:tab w:val="left" w:pos="2127"/>
        </w:tabs>
        <w:spacing w:before="160"/>
        <w:jc w:val="both"/>
        <w:rPr>
          <w:rStyle w:val="Hypertextovprepojenie"/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Číslo regulácie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v Registri ex post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47A48A0B" w14:textId="77777777" w:rsidR="00ED66A0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Dôvod zaradenia regulácie: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>JM 10.3 a)</w:t>
      </w:r>
    </w:p>
    <w:p w14:paraId="5A14DBE9" w14:textId="2E818303" w:rsidR="00115CA3" w:rsidRPr="00EF045F" w:rsidRDefault="00F02B31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Stručný opis regulácie</w:t>
      </w:r>
      <w:r w:rsidR="00037E9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>Zavedenie povinnosti vedenia a uchovávania cenovej evidencie</w:t>
      </w:r>
    </w:p>
    <w:p w14:paraId="10EF6BBA" w14:textId="36469483" w:rsidR="00B558A3" w:rsidRPr="00A82060" w:rsidRDefault="00B2430C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Znenie podnetu</w:t>
      </w:r>
      <w:r w:rsidR="00B558A3"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 z podnikateľského prostredia: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Regulácia zavádza povinnosť pre predávajúcich viesť a uchovávať cenovú evidenciu vrátane kalkulácií nákladov a zisku počas troch rokov po predaji tovaru, s výnimkou </w:t>
      </w:r>
      <w:proofErr w:type="spellStart"/>
      <w:r w:rsidR="00ED66A0" w:rsidRPr="00ED66A0">
        <w:rPr>
          <w:rFonts w:ascii="Times New Roman" w:eastAsia="Calibri" w:hAnsi="Times New Roman" w:cs="Times New Roman"/>
          <w:sz w:val="24"/>
          <w:szCs w:val="24"/>
        </w:rPr>
        <w:t>mikro</w:t>
      </w:r>
      <w:proofErr w:type="spellEnd"/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 účtovných jednotiek a vybraných fyzických osôb účtujúcich v sústave jednoduchého účtovníctva. Keďže vedenie a uchovávanie takejto evidencie môže predstavovať významnú administratívnu záťaž pre časť podnikateľov, cieľom je posúdiť jej primeranosť, účelnosť a administratívnu náročnosť v praxi.</w:t>
      </w:r>
    </w:p>
    <w:p w14:paraId="5B25B876" w14:textId="7A65B5F5" w:rsidR="00EF045F" w:rsidRDefault="00B558A3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Predbežn</w:t>
      </w:r>
      <w:r>
        <w:rPr>
          <w:rFonts w:ascii="Times New Roman" w:eastAsia="Calibri" w:hAnsi="Times New Roman" w:cs="Times New Roman"/>
          <w:b/>
          <w:sz w:val="24"/>
          <w:szCs w:val="24"/>
        </w:rPr>
        <w:t>ý postoj gestora právneho predpisu:</w:t>
      </w:r>
      <w:r w:rsidR="00774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7C98" w:rsidRPr="00227C98">
        <w:rPr>
          <w:rFonts w:ascii="Times New Roman" w:eastAsia="Calibri" w:hAnsi="Times New Roman" w:cs="Times New Roman"/>
          <w:sz w:val="24"/>
          <w:szCs w:val="24"/>
        </w:rPr>
        <w:t>Zákonom č. 198/2020 Z. z., ktorým sa menia a dopĺňajú niektoré zákony v súvislosti so zlepšovaním podnikateľského prostredia zasiahnutým opatreniami na zamedzenie šírenia nebezpečnej nákazlivej ľudskej choroby COVID-19, ktorý s cieľom znížiť administratívnu záťaž predávajúcim, ktorí predávajú tovar, na ktorý sa nevzťahuje cenová regulácia, sa zrušila povinnosť viesť evidenciu o cenách vrátane kalkulácii nákladov a zisku pre takéto subjekty. Realizáciou uvedeného tak štátne orgány prišli o dôležitú možnosť zabezpečiť si relevantné podklady pri realizácii svojich oprávnení a povinností vyplývajúcich zo zákona č. 18./1996 Z. z. o cenách v z</w:t>
      </w:r>
      <w:r w:rsidR="0021531E">
        <w:rPr>
          <w:rFonts w:ascii="Times New Roman" w:eastAsia="Calibri" w:hAnsi="Times New Roman" w:cs="Times New Roman"/>
          <w:sz w:val="24"/>
          <w:szCs w:val="24"/>
        </w:rPr>
        <w:t>n</w:t>
      </w:r>
      <w:r w:rsidR="00227C98" w:rsidRPr="00227C98">
        <w:rPr>
          <w:rFonts w:ascii="Times New Roman" w:eastAsia="Calibri" w:hAnsi="Times New Roman" w:cs="Times New Roman"/>
          <w:sz w:val="24"/>
          <w:szCs w:val="24"/>
        </w:rPr>
        <w:t>ení neskorších predpisov, či už z hľadiska reakcie na výnimočné situácie alebo pri výkone trhového dohľadu.</w:t>
      </w:r>
    </w:p>
    <w:p w14:paraId="29E5D348" w14:textId="77777777" w:rsidR="00C84B4C" w:rsidRDefault="00C84B4C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7EF95" w14:textId="6A17B0C8" w:rsidR="00115CA3" w:rsidRPr="00EF045F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Termín ukončenia verejných 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ex post 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>konzultácií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244F" w:rsidRPr="003B244F">
        <w:rPr>
          <w:rFonts w:ascii="Times New Roman" w:eastAsia="Calibri" w:hAnsi="Times New Roman" w:cs="Times New Roman"/>
          <w:bCs/>
          <w:sz w:val="24"/>
          <w:szCs w:val="24"/>
        </w:rPr>
        <w:t>4. 6. 2026</w:t>
      </w:r>
    </w:p>
    <w:p w14:paraId="6CBFD770" w14:textId="0ECBA749" w:rsidR="00EF045F" w:rsidRDefault="00EF045F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Forma uskutočnenia ex post konzultácií: </w:t>
      </w:r>
      <w:r w:rsidR="00227C98" w:rsidRPr="00227C98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A82060" w:rsidRPr="00227C98">
        <w:rPr>
          <w:rFonts w:ascii="Times New Roman" w:eastAsia="Calibri" w:hAnsi="Times New Roman" w:cs="Times New Roman"/>
          <w:bCs/>
          <w:sz w:val="24"/>
          <w:szCs w:val="24"/>
        </w:rPr>
        <w:t>rostredníctvom</w:t>
      </w:r>
      <w:r w:rsidRPr="00227C98">
        <w:rPr>
          <w:rFonts w:ascii="Times New Roman" w:eastAsia="Calibri" w:hAnsi="Times New Roman" w:cs="Times New Roman"/>
          <w:bCs/>
          <w:sz w:val="24"/>
          <w:szCs w:val="24"/>
        </w:rPr>
        <w:t xml:space="preserve"> vyplnenia dotazníka k regulácii</w:t>
      </w:r>
      <w:r w:rsidRPr="00227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C98">
        <w:rPr>
          <w:rFonts w:ascii="Times New Roman" w:eastAsia="Calibri" w:hAnsi="Times New Roman" w:cs="Times New Roman"/>
          <w:sz w:val="24"/>
          <w:szCs w:val="24"/>
        </w:rPr>
        <w:t>zaslaného e-mailom</w:t>
      </w:r>
    </w:p>
    <w:p w14:paraId="63EA55EC" w14:textId="28FB0D07" w:rsidR="00227C98" w:rsidRPr="00227C98" w:rsidRDefault="002B5774" w:rsidP="00227C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Kontaktn</w:t>
      </w:r>
      <w:r w:rsidR="00FF7D39" w:rsidRPr="00B313E2">
        <w:rPr>
          <w:rFonts w:ascii="Times New Roman" w:eastAsia="Calibri" w:hAnsi="Times New Roman" w:cs="Times New Roman"/>
          <w:b/>
          <w:sz w:val="24"/>
          <w:szCs w:val="24"/>
        </w:rPr>
        <w:t>á osoba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7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27C98" w:rsidRPr="00227C98">
        <w:rPr>
          <w:rFonts w:ascii="Times New Roman" w:hAnsi="Times New Roman" w:cs="Times New Roman"/>
          <w:bCs/>
          <w:sz w:val="24"/>
          <w:szCs w:val="24"/>
        </w:rPr>
        <w:t xml:space="preserve">Ing. Janette Valášková, </w:t>
      </w:r>
    </w:p>
    <w:p w14:paraId="2FEF37F8" w14:textId="6024FA97" w:rsidR="00227C98" w:rsidRPr="00227C98" w:rsidRDefault="00227C98" w:rsidP="00227C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C98">
        <w:rPr>
          <w:rFonts w:ascii="Times New Roman" w:hAnsi="Times New Roman" w:cs="Times New Roman"/>
          <w:bCs/>
          <w:sz w:val="24"/>
          <w:szCs w:val="24"/>
        </w:rPr>
        <w:tab/>
      </w:r>
      <w:r w:rsidRPr="00227C98">
        <w:rPr>
          <w:rFonts w:ascii="Times New Roman" w:hAnsi="Times New Roman" w:cs="Times New Roman"/>
          <w:bCs/>
          <w:sz w:val="24"/>
          <w:szCs w:val="24"/>
        </w:rPr>
        <w:tab/>
      </w:r>
      <w:r w:rsidRPr="00227C98">
        <w:rPr>
          <w:rFonts w:ascii="Times New Roman" w:hAnsi="Times New Roman" w:cs="Times New Roman"/>
          <w:bCs/>
          <w:sz w:val="24"/>
          <w:szCs w:val="24"/>
        </w:rPr>
        <w:tab/>
        <w:t>Tel: 02/5958 5492</w:t>
      </w:r>
    </w:p>
    <w:p w14:paraId="0742FAE4" w14:textId="77777777" w:rsidR="00227C98" w:rsidRPr="00227C98" w:rsidRDefault="00227C98" w:rsidP="00227C98">
      <w:pPr>
        <w:spacing w:after="0"/>
        <w:ind w:left="1416" w:firstLine="708"/>
        <w:jc w:val="both"/>
        <w:rPr>
          <w:rStyle w:val="Hypertextovprepojenie"/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3B244F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expost.co@mfsr.sk</w:t>
        </w:r>
      </w:hyperlink>
    </w:p>
    <w:p w14:paraId="5250C0AC" w14:textId="2F9FAF7B" w:rsidR="002B5774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75CECC" w14:textId="4C392966" w:rsidR="00E37CDB" w:rsidRPr="00B313E2" w:rsidRDefault="00E37CDB" w:rsidP="002B5774">
      <w:pPr>
        <w:tabs>
          <w:tab w:val="left" w:pos="212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37CDB" w:rsidRPr="00B313E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FB91" w14:textId="77777777" w:rsidR="006365B5" w:rsidRDefault="006365B5" w:rsidP="002B5774">
      <w:pPr>
        <w:spacing w:after="0" w:line="240" w:lineRule="auto"/>
      </w:pPr>
      <w:r>
        <w:separator/>
      </w:r>
    </w:p>
  </w:endnote>
  <w:endnote w:type="continuationSeparator" w:id="0">
    <w:p w14:paraId="3DEF24FC" w14:textId="77777777" w:rsidR="006365B5" w:rsidRDefault="006365B5" w:rsidP="002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7F92" w14:textId="689C9CF6" w:rsidR="00C5441F" w:rsidRDefault="00C544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E84D9" wp14:editId="73E661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59038124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E3EAD" w14:textId="51675CA6" w:rsidR="00C5441F" w:rsidRPr="00C5441F" w:rsidRDefault="00C5441F" w:rsidP="00C544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8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6E3EAD" w14:textId="51675CA6" w:rsidR="00C5441F" w:rsidRPr="00C5441F" w:rsidRDefault="00C5441F" w:rsidP="00C544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4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2FF5" w14:textId="47844D5B" w:rsidR="00C5441F" w:rsidRDefault="00C544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86A22" wp14:editId="4A536D9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045187339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0943" w14:textId="2C58049E" w:rsidR="00C5441F" w:rsidRPr="00C5441F" w:rsidRDefault="00C5441F" w:rsidP="00C544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86A2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080943" w14:textId="2C58049E" w:rsidR="00C5441F" w:rsidRPr="00C5441F" w:rsidRDefault="00C5441F" w:rsidP="00C544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4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0994" w14:textId="7CC3DDD3" w:rsidR="00C5441F" w:rsidRDefault="00C544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21E1DD" wp14:editId="1681A5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90426514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8400D" w14:textId="14EDF453" w:rsidR="00C5441F" w:rsidRPr="00C5441F" w:rsidRDefault="00C5441F" w:rsidP="00C544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1E1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CE8400D" w14:textId="14EDF453" w:rsidR="00C5441F" w:rsidRPr="00C5441F" w:rsidRDefault="00C5441F" w:rsidP="00C544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4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C9A" w14:textId="77777777" w:rsidR="006365B5" w:rsidRDefault="006365B5" w:rsidP="002B5774">
      <w:pPr>
        <w:spacing w:after="0" w:line="240" w:lineRule="auto"/>
      </w:pPr>
      <w:r>
        <w:separator/>
      </w:r>
    </w:p>
  </w:footnote>
  <w:footnote w:type="continuationSeparator" w:id="0">
    <w:p w14:paraId="5F7BDFD0" w14:textId="77777777" w:rsidR="006365B5" w:rsidRDefault="006365B5" w:rsidP="002B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9C9"/>
    <w:multiLevelType w:val="hybridMultilevel"/>
    <w:tmpl w:val="871A51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C311A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5CAB"/>
    <w:multiLevelType w:val="hybridMultilevel"/>
    <w:tmpl w:val="4D9850F2"/>
    <w:lvl w:ilvl="0" w:tplc="B0D6AA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0643">
    <w:abstractNumId w:val="1"/>
  </w:num>
  <w:num w:numId="2" w16cid:durableId="199978378">
    <w:abstractNumId w:val="0"/>
  </w:num>
  <w:num w:numId="3" w16cid:durableId="505677350">
    <w:abstractNumId w:val="5"/>
  </w:num>
  <w:num w:numId="4" w16cid:durableId="243102917">
    <w:abstractNumId w:val="3"/>
  </w:num>
  <w:num w:numId="5" w16cid:durableId="1667398660">
    <w:abstractNumId w:val="4"/>
  </w:num>
  <w:num w:numId="6" w16cid:durableId="22453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74"/>
    <w:rsid w:val="00033BCE"/>
    <w:rsid w:val="00037E99"/>
    <w:rsid w:val="00053ABD"/>
    <w:rsid w:val="000958C7"/>
    <w:rsid w:val="00097764"/>
    <w:rsid w:val="000C7DB6"/>
    <w:rsid w:val="000D45DD"/>
    <w:rsid w:val="000E4785"/>
    <w:rsid w:val="000F4EE4"/>
    <w:rsid w:val="001025AF"/>
    <w:rsid w:val="00107DB9"/>
    <w:rsid w:val="00115CA3"/>
    <w:rsid w:val="00141AAF"/>
    <w:rsid w:val="00146A6C"/>
    <w:rsid w:val="00150F6D"/>
    <w:rsid w:val="00175AAE"/>
    <w:rsid w:val="001A18CF"/>
    <w:rsid w:val="001A6066"/>
    <w:rsid w:val="001B5369"/>
    <w:rsid w:val="001F2020"/>
    <w:rsid w:val="0021531E"/>
    <w:rsid w:val="002258C2"/>
    <w:rsid w:val="00227C98"/>
    <w:rsid w:val="00253F98"/>
    <w:rsid w:val="00283AAB"/>
    <w:rsid w:val="002B5774"/>
    <w:rsid w:val="002B5B50"/>
    <w:rsid w:val="003008C6"/>
    <w:rsid w:val="00303822"/>
    <w:rsid w:val="0031090D"/>
    <w:rsid w:val="00325220"/>
    <w:rsid w:val="00357F4C"/>
    <w:rsid w:val="00360233"/>
    <w:rsid w:val="003B244F"/>
    <w:rsid w:val="003C1CE6"/>
    <w:rsid w:val="003D67E4"/>
    <w:rsid w:val="003E02D8"/>
    <w:rsid w:val="003E1A2B"/>
    <w:rsid w:val="003F415F"/>
    <w:rsid w:val="0045155D"/>
    <w:rsid w:val="00493212"/>
    <w:rsid w:val="004C0297"/>
    <w:rsid w:val="00523BED"/>
    <w:rsid w:val="00526CA9"/>
    <w:rsid w:val="005A01C1"/>
    <w:rsid w:val="005A1D38"/>
    <w:rsid w:val="005C159B"/>
    <w:rsid w:val="005F3693"/>
    <w:rsid w:val="005F780F"/>
    <w:rsid w:val="006038F3"/>
    <w:rsid w:val="0063616E"/>
    <w:rsid w:val="006365B5"/>
    <w:rsid w:val="00662A9D"/>
    <w:rsid w:val="00670E6A"/>
    <w:rsid w:val="00672841"/>
    <w:rsid w:val="006E164B"/>
    <w:rsid w:val="006E1AA2"/>
    <w:rsid w:val="006E2FCB"/>
    <w:rsid w:val="00710318"/>
    <w:rsid w:val="0077431E"/>
    <w:rsid w:val="007E224B"/>
    <w:rsid w:val="007F0A88"/>
    <w:rsid w:val="007F6E70"/>
    <w:rsid w:val="00813F61"/>
    <w:rsid w:val="008243F7"/>
    <w:rsid w:val="00847F0F"/>
    <w:rsid w:val="0086197D"/>
    <w:rsid w:val="00881A8D"/>
    <w:rsid w:val="00886EA5"/>
    <w:rsid w:val="008A0293"/>
    <w:rsid w:val="008B17A9"/>
    <w:rsid w:val="008C14BE"/>
    <w:rsid w:val="008D3A39"/>
    <w:rsid w:val="008D730C"/>
    <w:rsid w:val="009256FD"/>
    <w:rsid w:val="00960AB4"/>
    <w:rsid w:val="009D6507"/>
    <w:rsid w:val="009D7CAC"/>
    <w:rsid w:val="00A04EA6"/>
    <w:rsid w:val="00A82060"/>
    <w:rsid w:val="00A93F1D"/>
    <w:rsid w:val="00AE02C3"/>
    <w:rsid w:val="00B2430C"/>
    <w:rsid w:val="00B313E2"/>
    <w:rsid w:val="00B558A3"/>
    <w:rsid w:val="00B615F8"/>
    <w:rsid w:val="00B65991"/>
    <w:rsid w:val="00B9293C"/>
    <w:rsid w:val="00BB0BE9"/>
    <w:rsid w:val="00BC5FE7"/>
    <w:rsid w:val="00BD6E1C"/>
    <w:rsid w:val="00BE7201"/>
    <w:rsid w:val="00C235C0"/>
    <w:rsid w:val="00C5441F"/>
    <w:rsid w:val="00C729F8"/>
    <w:rsid w:val="00C82545"/>
    <w:rsid w:val="00C84B4C"/>
    <w:rsid w:val="00C94109"/>
    <w:rsid w:val="00C96BF8"/>
    <w:rsid w:val="00CC7B31"/>
    <w:rsid w:val="00D12FE5"/>
    <w:rsid w:val="00D16BC4"/>
    <w:rsid w:val="00D205DC"/>
    <w:rsid w:val="00D3357F"/>
    <w:rsid w:val="00D40898"/>
    <w:rsid w:val="00D44041"/>
    <w:rsid w:val="00D63254"/>
    <w:rsid w:val="00D71486"/>
    <w:rsid w:val="00E05074"/>
    <w:rsid w:val="00E3277E"/>
    <w:rsid w:val="00E37CDB"/>
    <w:rsid w:val="00E704A2"/>
    <w:rsid w:val="00E75641"/>
    <w:rsid w:val="00E77E09"/>
    <w:rsid w:val="00E927B7"/>
    <w:rsid w:val="00EA7C9D"/>
    <w:rsid w:val="00EB429D"/>
    <w:rsid w:val="00EC1998"/>
    <w:rsid w:val="00ED66A0"/>
    <w:rsid w:val="00EF045F"/>
    <w:rsid w:val="00F02B31"/>
    <w:rsid w:val="00F04E44"/>
    <w:rsid w:val="00F148C7"/>
    <w:rsid w:val="00F165C2"/>
    <w:rsid w:val="00F30ED4"/>
    <w:rsid w:val="00F52095"/>
    <w:rsid w:val="00F62E84"/>
    <w:rsid w:val="00F715BB"/>
    <w:rsid w:val="00F876AC"/>
    <w:rsid w:val="00FD2FAB"/>
    <w:rsid w:val="00FD7095"/>
    <w:rsid w:val="00FE389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FF5B"/>
  <w15:chartTrackingRefBased/>
  <w15:docId w15:val="{BDF9739E-883E-432C-9151-EF9DF99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7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B57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B57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5774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2B577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B5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57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5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B577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774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5774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6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E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E8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B0BE9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5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t.co@mfsr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35F3-40F9-496C-B22E-A0F14222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Valaskova Janette</dc:creator>
  <cp:keywords/>
  <dc:description/>
  <cp:lastModifiedBy>Valaskova Janette</cp:lastModifiedBy>
  <cp:revision>5</cp:revision>
  <cp:lastPrinted>2026-05-07T08:31:00Z</cp:lastPrinted>
  <dcterms:created xsi:type="dcterms:W3CDTF">2026-05-07T07:34:00Z</dcterms:created>
  <dcterms:modified xsi:type="dcterms:W3CDTF">2026-05-07T12:42:00Z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7180c7b6,5ecb4abd,3e4c4b0b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2026-02-23T15:19:48Z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1eb30b54-ca76-4a34-8011-4b2b80cdc454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