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7FE" w:rsidRPr="00413DE5" w:rsidRDefault="00BB7ADF" w:rsidP="005567FE">
      <w:pPr>
        <w:pStyle w:val="Hlavika"/>
        <w:tabs>
          <w:tab w:val="clear" w:pos="4536"/>
          <w:tab w:val="clear" w:pos="9072"/>
          <w:tab w:val="left" w:pos="4820"/>
          <w:tab w:val="right" w:pos="9214"/>
        </w:tabs>
        <w:rPr>
          <w:rFonts w:ascii="Corbel" w:hAnsi="Corbel" w:cs="Arial"/>
          <w:b/>
          <w:color w:val="2E74B5" w:themeColor="accent1" w:themeShade="BF"/>
          <w:sz w:val="24"/>
          <w:szCs w:val="24"/>
        </w:rPr>
      </w:pPr>
      <w:bookmarkStart w:id="0" w:name="_GoBack"/>
      <w:bookmarkEnd w:id="0"/>
      <w:r>
        <w:rPr>
          <w:noProof/>
          <w:lang w:eastAsia="sk-SK"/>
        </w:rPr>
        <w:drawing>
          <wp:anchor distT="0" distB="0" distL="114300" distR="114300" simplePos="0" relativeHeight="251657216" behindDoc="1" locked="0" layoutInCell="1" allowOverlap="1">
            <wp:simplePos x="0" y="0"/>
            <wp:positionH relativeFrom="column">
              <wp:posOffset>-229870</wp:posOffset>
            </wp:positionH>
            <wp:positionV relativeFrom="paragraph">
              <wp:posOffset>31750</wp:posOffset>
            </wp:positionV>
            <wp:extent cx="1732915" cy="438785"/>
            <wp:effectExtent l="0" t="0" r="0" b="0"/>
            <wp:wrapSquare wrapText="bothSides"/>
            <wp:docPr id="2"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291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567FE">
        <w:rPr>
          <w:rFonts w:ascii="Corbel" w:hAnsi="Corbel"/>
          <w:color w:val="2E74B5" w:themeColor="accent1" w:themeShade="BF"/>
          <w:sz w:val="20"/>
          <w:szCs w:val="20"/>
        </w:rPr>
        <w:t xml:space="preserve">                                                                                                    </w:t>
      </w:r>
      <w:r w:rsidR="004F567B" w:rsidRPr="00D9191B">
        <w:rPr>
          <w:rFonts w:ascii="Calibri" w:hAnsi="Calibri"/>
          <w:color w:val="2E74B5" w:themeColor="accent1" w:themeShade="BF"/>
          <w:sz w:val="24"/>
          <w:szCs w:val="24"/>
        </w:rPr>
        <w:t>Sekcia daňová a colná</w:t>
      </w:r>
    </w:p>
    <w:p w:rsidR="00A15C2F" w:rsidRDefault="00A15C2F"/>
    <w:p w:rsidR="005567FE" w:rsidRDefault="005567FE"/>
    <w:p w:rsidR="005567FE" w:rsidRDefault="005567FE"/>
    <w:p w:rsidR="005567FE" w:rsidRPr="005B6BD2" w:rsidRDefault="005567FE" w:rsidP="005567FE">
      <w:pPr>
        <w:jc w:val="center"/>
        <w:rPr>
          <w:rFonts w:ascii="Times New Roman" w:hAnsi="Times New Roman"/>
          <w:b/>
          <w:sz w:val="28"/>
          <w:szCs w:val="28"/>
        </w:rPr>
      </w:pPr>
      <w:r>
        <w:rPr>
          <w:rFonts w:ascii="Times New Roman" w:hAnsi="Times New Roman"/>
          <w:b/>
          <w:sz w:val="28"/>
          <w:szCs w:val="28"/>
        </w:rPr>
        <w:t>Oznámenie o začatí verejných e</w:t>
      </w:r>
      <w:r w:rsidRPr="005B6BD2">
        <w:rPr>
          <w:rFonts w:ascii="Times New Roman" w:hAnsi="Times New Roman"/>
          <w:b/>
          <w:sz w:val="28"/>
          <w:szCs w:val="28"/>
        </w:rPr>
        <w:t xml:space="preserve">x post </w:t>
      </w:r>
      <w:r>
        <w:rPr>
          <w:rFonts w:ascii="Times New Roman" w:hAnsi="Times New Roman"/>
          <w:b/>
          <w:sz w:val="28"/>
          <w:szCs w:val="28"/>
        </w:rPr>
        <w:t>konzultácii</w:t>
      </w:r>
    </w:p>
    <w:p w:rsidR="005567FE" w:rsidRDefault="005567FE" w:rsidP="005717DF">
      <w:pPr>
        <w:jc w:val="both"/>
        <w:rPr>
          <w:rFonts w:ascii="Times New Roman" w:hAnsi="Times New Roman"/>
          <w:sz w:val="24"/>
          <w:szCs w:val="24"/>
        </w:rPr>
      </w:pPr>
      <w:r w:rsidRPr="00413DE5">
        <w:rPr>
          <w:rFonts w:ascii="Times New Roman" w:hAnsi="Times New Roman"/>
          <w:sz w:val="24"/>
          <w:szCs w:val="24"/>
        </w:rPr>
        <w:t xml:space="preserve">Ministerstvo financií Slovenskej republiky oznamuje, že dňa </w:t>
      </w:r>
      <w:r w:rsidR="007F6E97">
        <w:rPr>
          <w:rFonts w:ascii="Times New Roman" w:hAnsi="Times New Roman"/>
          <w:sz w:val="24"/>
          <w:szCs w:val="24"/>
        </w:rPr>
        <w:t>13. februára 2023 z</w:t>
      </w:r>
      <w:r w:rsidRPr="00413DE5">
        <w:rPr>
          <w:rFonts w:ascii="Times New Roman" w:hAnsi="Times New Roman"/>
          <w:sz w:val="24"/>
          <w:szCs w:val="24"/>
        </w:rPr>
        <w:t xml:space="preserve">ačína verejné ex post </w:t>
      </w:r>
      <w:r w:rsidR="00BA7E3A">
        <w:rPr>
          <w:rFonts w:ascii="Times New Roman" w:hAnsi="Times New Roman"/>
          <w:sz w:val="24"/>
          <w:szCs w:val="24"/>
        </w:rPr>
        <w:t>konzultácie s podnikateľskými subjektmi k ex post hodnoteniu</w:t>
      </w:r>
      <w:r w:rsidR="005717DF">
        <w:rPr>
          <w:rFonts w:ascii="Times New Roman" w:hAnsi="Times New Roman"/>
          <w:sz w:val="24"/>
          <w:szCs w:val="24"/>
        </w:rPr>
        <w:t xml:space="preserve"> nasledovnej</w:t>
      </w:r>
      <w:r w:rsidR="00BA7E3A">
        <w:rPr>
          <w:rFonts w:ascii="Times New Roman" w:hAnsi="Times New Roman"/>
          <w:sz w:val="24"/>
          <w:szCs w:val="24"/>
        </w:rPr>
        <w:t xml:space="preserve"> regulácie</w:t>
      </w:r>
      <w:r w:rsidR="000E600E">
        <w:rPr>
          <w:rFonts w:ascii="Times New Roman" w:hAnsi="Times New Roman"/>
          <w:sz w:val="24"/>
          <w:szCs w:val="24"/>
        </w:rPr>
        <w:t xml:space="preserve"> v súlade s Jednotnou metodikou na posudzovanie vybraných vplyvov (ďalej len „JM“)</w:t>
      </w:r>
      <w:r w:rsidR="00BA7E3A">
        <w:rPr>
          <w:rFonts w:ascii="Times New Roman" w:hAnsi="Times New Roman"/>
          <w:sz w:val="24"/>
          <w:szCs w:val="24"/>
        </w:rPr>
        <w:t>:</w:t>
      </w:r>
    </w:p>
    <w:p w:rsidR="000E600E" w:rsidRDefault="000E600E" w:rsidP="005717DF">
      <w:pPr>
        <w:jc w:val="both"/>
        <w:rPr>
          <w:rFonts w:ascii="Times New Roman" w:hAnsi="Times New Roman"/>
          <w:b/>
          <w:sz w:val="24"/>
          <w:szCs w:val="24"/>
        </w:rPr>
      </w:pPr>
    </w:p>
    <w:p w:rsidR="005717DF" w:rsidRDefault="005567FE" w:rsidP="005717DF">
      <w:pPr>
        <w:jc w:val="both"/>
        <w:rPr>
          <w:rFonts w:ascii="Times New Roman" w:hAnsi="Times New Roman"/>
          <w:sz w:val="24"/>
          <w:szCs w:val="24"/>
        </w:rPr>
      </w:pPr>
      <w:r w:rsidRPr="005B6BD2" w:rsidDel="001F1A30">
        <w:rPr>
          <w:rFonts w:ascii="Times New Roman" w:hAnsi="Times New Roman"/>
          <w:b/>
          <w:sz w:val="24"/>
          <w:szCs w:val="24"/>
        </w:rPr>
        <w:t xml:space="preserve">Gestor právneho predpisu: </w:t>
      </w:r>
      <w:r w:rsidR="005717DF">
        <w:rPr>
          <w:rFonts w:ascii="Times New Roman" w:hAnsi="Times New Roman"/>
          <w:b/>
          <w:sz w:val="24"/>
          <w:szCs w:val="24"/>
        </w:rPr>
        <w:t xml:space="preserve">  </w:t>
      </w:r>
      <w:r w:rsidR="005717DF" w:rsidRPr="005717DF">
        <w:rPr>
          <w:rFonts w:ascii="Times New Roman" w:hAnsi="Times New Roman"/>
          <w:sz w:val="24"/>
          <w:szCs w:val="24"/>
        </w:rPr>
        <w:t>Ministerstvo financií Slovenskej republiky</w:t>
      </w:r>
    </w:p>
    <w:p w:rsidR="005567FE" w:rsidRPr="005717DF" w:rsidRDefault="005567FE" w:rsidP="005717DF">
      <w:pPr>
        <w:jc w:val="both"/>
        <w:rPr>
          <w:rFonts w:ascii="Times New Roman" w:hAnsi="Times New Roman"/>
          <w:sz w:val="24"/>
          <w:szCs w:val="24"/>
        </w:rPr>
      </w:pPr>
      <w:r w:rsidRPr="005B6BD2" w:rsidDel="001F1A30">
        <w:rPr>
          <w:rFonts w:ascii="Times New Roman" w:hAnsi="Times New Roman"/>
          <w:b/>
          <w:sz w:val="24"/>
          <w:szCs w:val="24"/>
        </w:rPr>
        <w:t xml:space="preserve">Názov právneho predpisu: </w:t>
      </w:r>
      <w:r w:rsidR="005717DF">
        <w:rPr>
          <w:rFonts w:ascii="Times New Roman" w:hAnsi="Times New Roman"/>
          <w:b/>
          <w:sz w:val="24"/>
          <w:szCs w:val="24"/>
        </w:rPr>
        <w:t xml:space="preserve"> </w:t>
      </w:r>
      <w:r w:rsidR="005717DF" w:rsidRPr="005717DF">
        <w:rPr>
          <w:rFonts w:ascii="Times New Roman" w:hAnsi="Times New Roman"/>
          <w:sz w:val="24"/>
          <w:szCs w:val="24"/>
        </w:rPr>
        <w:t xml:space="preserve">Zákon </w:t>
      </w:r>
      <w:r w:rsidR="005717DF" w:rsidRPr="005717DF">
        <w:rPr>
          <w:rFonts w:ascii="Times New Roman" w:hAnsi="Times New Roman"/>
          <w:bCs/>
          <w:sz w:val="24"/>
          <w:szCs w:val="24"/>
        </w:rPr>
        <w:t xml:space="preserve">č. 530/2011 Z. z. o spotrebnej dani z alkoholických </w:t>
      </w:r>
      <w:r w:rsidR="005717DF">
        <w:rPr>
          <w:rFonts w:ascii="Times New Roman" w:hAnsi="Times New Roman"/>
          <w:bCs/>
          <w:sz w:val="24"/>
          <w:szCs w:val="24"/>
        </w:rPr>
        <w:tab/>
        <w:t xml:space="preserve">                                       </w:t>
      </w:r>
      <w:r w:rsidR="005717DF" w:rsidRPr="005717DF">
        <w:rPr>
          <w:rFonts w:ascii="Times New Roman" w:hAnsi="Times New Roman"/>
          <w:bCs/>
          <w:sz w:val="24"/>
          <w:szCs w:val="24"/>
        </w:rPr>
        <w:t>nápojov v znení neskorších predpisov</w:t>
      </w:r>
      <w:r w:rsidR="005717DF">
        <w:rPr>
          <w:rFonts w:ascii="Times New Roman" w:hAnsi="Times New Roman"/>
          <w:bCs/>
          <w:sz w:val="24"/>
          <w:szCs w:val="24"/>
        </w:rPr>
        <w:t xml:space="preserve"> (ďalej len „zákon“)</w:t>
      </w:r>
    </w:p>
    <w:p w:rsidR="005567FE" w:rsidRPr="005B6BD2" w:rsidRDefault="005567FE" w:rsidP="005567FE">
      <w:pPr>
        <w:tabs>
          <w:tab w:val="center" w:pos="4536"/>
        </w:tabs>
        <w:jc w:val="both"/>
        <w:rPr>
          <w:rFonts w:ascii="Times New Roman" w:hAnsi="Times New Roman"/>
          <w:b/>
          <w:sz w:val="24"/>
          <w:szCs w:val="24"/>
        </w:rPr>
      </w:pPr>
      <w:r w:rsidRPr="005B6BD2" w:rsidDel="001F1A30">
        <w:rPr>
          <w:rFonts w:ascii="Times New Roman" w:hAnsi="Times New Roman"/>
          <w:b/>
          <w:sz w:val="24"/>
          <w:szCs w:val="24"/>
        </w:rPr>
        <w:t xml:space="preserve">Špecifikácia: </w:t>
      </w:r>
      <w:r w:rsidRPr="005B6BD2">
        <w:rPr>
          <w:rFonts w:ascii="Times New Roman" w:hAnsi="Times New Roman"/>
          <w:b/>
          <w:sz w:val="24"/>
          <w:szCs w:val="24"/>
        </w:rPr>
        <w:tab/>
      </w:r>
    </w:p>
    <w:p w:rsidR="005567FE" w:rsidRPr="005B6BD2" w:rsidRDefault="005567FE" w:rsidP="005567FE">
      <w:pPr>
        <w:pStyle w:val="Odsekzoznamu"/>
        <w:numPr>
          <w:ilvl w:val="0"/>
          <w:numId w:val="1"/>
        </w:numPr>
        <w:tabs>
          <w:tab w:val="center" w:pos="4536"/>
        </w:tabs>
        <w:jc w:val="both"/>
        <w:rPr>
          <w:rFonts w:ascii="Times New Roman" w:hAnsi="Times New Roman"/>
          <w:bCs/>
          <w:sz w:val="24"/>
          <w:szCs w:val="24"/>
        </w:rPr>
      </w:pPr>
      <w:r w:rsidRPr="005B6BD2" w:rsidDel="001F1A30">
        <w:rPr>
          <w:rFonts w:ascii="Times New Roman" w:hAnsi="Times New Roman"/>
          <w:bCs/>
          <w:sz w:val="24"/>
          <w:szCs w:val="24"/>
        </w:rPr>
        <w:t>Internetový odkaz na ex ante štádium hodnoteného právneho predpisu:</w:t>
      </w:r>
      <w:r w:rsidRPr="005B6BD2" w:rsidDel="001F1A30">
        <w:t xml:space="preserve"> </w:t>
      </w:r>
      <w:r w:rsidRPr="005B6BD2">
        <w:rPr>
          <w:rStyle w:val="Hypertextovprepojenie"/>
          <w:rFonts w:ascii="Times New Roman" w:hAnsi="Times New Roman"/>
          <w:bCs/>
          <w:sz w:val="24"/>
          <w:szCs w:val="24"/>
        </w:rPr>
        <w:br/>
      </w:r>
      <w:r w:rsidR="005717DF">
        <w:rPr>
          <w:rFonts w:ascii="Times New Roman" w:hAnsi="Times New Roman"/>
          <w:bCs/>
          <w:sz w:val="24"/>
          <w:szCs w:val="24"/>
        </w:rPr>
        <w:t>-</w:t>
      </w:r>
    </w:p>
    <w:p w:rsidR="005567FE" w:rsidRPr="005B6BD2" w:rsidRDefault="005567FE" w:rsidP="005567FE">
      <w:pPr>
        <w:pStyle w:val="Odsekzoznamu"/>
        <w:numPr>
          <w:ilvl w:val="0"/>
          <w:numId w:val="1"/>
        </w:numPr>
        <w:tabs>
          <w:tab w:val="center" w:pos="4536"/>
        </w:tabs>
        <w:jc w:val="both"/>
        <w:rPr>
          <w:rFonts w:ascii="Times New Roman" w:hAnsi="Times New Roman"/>
          <w:bCs/>
          <w:sz w:val="24"/>
          <w:szCs w:val="24"/>
        </w:rPr>
      </w:pPr>
      <w:r w:rsidRPr="005B6BD2" w:rsidDel="001F1A30">
        <w:rPr>
          <w:rFonts w:ascii="Times New Roman" w:hAnsi="Times New Roman"/>
          <w:bCs/>
          <w:sz w:val="24"/>
          <w:szCs w:val="24"/>
        </w:rPr>
        <w:t xml:space="preserve">Číslo legislatívneho procesu hodnoteného právneho predpisu na portáli Slov-Lex: </w:t>
      </w:r>
      <w:r w:rsidRPr="005B6BD2">
        <w:rPr>
          <w:rFonts w:ascii="Times New Roman" w:hAnsi="Times New Roman"/>
          <w:bCs/>
          <w:sz w:val="24"/>
          <w:szCs w:val="24"/>
        </w:rPr>
        <w:br/>
      </w:r>
      <w:r w:rsidR="005717DF">
        <w:rPr>
          <w:rFonts w:ascii="Times New Roman" w:hAnsi="Times New Roman"/>
          <w:bCs/>
          <w:sz w:val="24"/>
          <w:szCs w:val="24"/>
        </w:rPr>
        <w:t>-</w:t>
      </w:r>
    </w:p>
    <w:p w:rsidR="005567FE" w:rsidRPr="005B6BD2" w:rsidRDefault="005567FE" w:rsidP="005567FE">
      <w:pPr>
        <w:pStyle w:val="Odsekzoznamu"/>
        <w:numPr>
          <w:ilvl w:val="0"/>
          <w:numId w:val="1"/>
        </w:numPr>
        <w:tabs>
          <w:tab w:val="center" w:pos="4536"/>
        </w:tabs>
        <w:jc w:val="both"/>
        <w:rPr>
          <w:rFonts w:ascii="Times New Roman" w:hAnsi="Times New Roman"/>
          <w:bCs/>
          <w:sz w:val="24"/>
          <w:szCs w:val="24"/>
        </w:rPr>
      </w:pPr>
      <w:r w:rsidRPr="005B6BD2" w:rsidDel="001F1A30">
        <w:rPr>
          <w:rFonts w:ascii="Times New Roman" w:hAnsi="Times New Roman"/>
          <w:bCs/>
          <w:sz w:val="24"/>
          <w:szCs w:val="24"/>
        </w:rPr>
        <w:t xml:space="preserve">Číslo parlamentnej tlače hodnoteného právneho predpisu: </w:t>
      </w:r>
    </w:p>
    <w:p w:rsidR="005567FE" w:rsidRPr="005B6BD2" w:rsidRDefault="00BE3A21" w:rsidP="005567FE">
      <w:pPr>
        <w:pStyle w:val="Odsekzoznamu"/>
        <w:tabs>
          <w:tab w:val="center" w:pos="4536"/>
        </w:tabs>
        <w:jc w:val="both"/>
        <w:rPr>
          <w:rFonts w:ascii="Times New Roman" w:hAnsi="Times New Roman"/>
          <w:bCs/>
          <w:sz w:val="24"/>
          <w:szCs w:val="24"/>
        </w:rPr>
      </w:pPr>
      <w:r>
        <w:rPr>
          <w:rFonts w:ascii="Times New Roman" w:hAnsi="Times New Roman"/>
          <w:bCs/>
          <w:sz w:val="24"/>
          <w:szCs w:val="24"/>
        </w:rPr>
        <w:t>-</w:t>
      </w:r>
    </w:p>
    <w:p w:rsidR="005717DF" w:rsidRDefault="005717DF" w:rsidP="005567FE">
      <w:pPr>
        <w:jc w:val="both"/>
        <w:rPr>
          <w:rFonts w:ascii="Times New Roman" w:hAnsi="Times New Roman"/>
          <w:b/>
          <w:sz w:val="24"/>
          <w:szCs w:val="24"/>
        </w:rPr>
      </w:pPr>
      <w:r>
        <w:rPr>
          <w:rFonts w:ascii="Times New Roman" w:hAnsi="Times New Roman"/>
          <w:b/>
          <w:sz w:val="24"/>
          <w:szCs w:val="24"/>
        </w:rPr>
        <w:t xml:space="preserve">Lokalizácia: </w:t>
      </w:r>
      <w:r w:rsidRPr="005717DF">
        <w:rPr>
          <w:rFonts w:ascii="Times New Roman" w:hAnsi="Times New Roman"/>
          <w:sz w:val="24"/>
          <w:szCs w:val="24"/>
        </w:rPr>
        <w:t>§ 54 ods. 7 písm. b) zákona</w:t>
      </w:r>
      <w:r>
        <w:rPr>
          <w:rFonts w:ascii="Times New Roman" w:hAnsi="Times New Roman"/>
          <w:b/>
          <w:sz w:val="24"/>
          <w:szCs w:val="24"/>
        </w:rPr>
        <w:t xml:space="preserve"> </w:t>
      </w:r>
    </w:p>
    <w:p w:rsidR="005717DF" w:rsidRDefault="005717DF" w:rsidP="005567FE">
      <w:pPr>
        <w:jc w:val="both"/>
        <w:rPr>
          <w:rFonts w:ascii="Times New Roman" w:hAnsi="Times New Roman"/>
          <w:b/>
          <w:sz w:val="24"/>
          <w:szCs w:val="24"/>
        </w:rPr>
      </w:pPr>
      <w:r>
        <w:rPr>
          <w:rFonts w:ascii="Times New Roman" w:hAnsi="Times New Roman"/>
          <w:b/>
          <w:sz w:val="24"/>
          <w:szCs w:val="24"/>
        </w:rPr>
        <w:t xml:space="preserve">Číslo regulácie: </w:t>
      </w:r>
      <w:r w:rsidRPr="005717DF">
        <w:rPr>
          <w:rFonts w:ascii="Times New Roman" w:hAnsi="Times New Roman"/>
          <w:sz w:val="24"/>
          <w:szCs w:val="24"/>
        </w:rPr>
        <w:t>25</w:t>
      </w:r>
    </w:p>
    <w:p w:rsidR="005717DF" w:rsidRDefault="005717DF" w:rsidP="0077789B">
      <w:pPr>
        <w:spacing w:after="0" w:line="240" w:lineRule="auto"/>
        <w:jc w:val="both"/>
        <w:rPr>
          <w:rFonts w:ascii="Times New Roman" w:hAnsi="Times New Roman"/>
          <w:sz w:val="24"/>
          <w:szCs w:val="24"/>
        </w:rPr>
      </w:pPr>
      <w:r w:rsidRPr="0077789B">
        <w:rPr>
          <w:rFonts w:ascii="Times New Roman" w:hAnsi="Times New Roman"/>
          <w:b/>
          <w:sz w:val="24"/>
          <w:szCs w:val="24"/>
        </w:rPr>
        <w:t>Dôvod zaradenia do registra:</w:t>
      </w:r>
      <w:r w:rsidRPr="0077789B">
        <w:rPr>
          <w:rFonts w:ascii="Times New Roman" w:hAnsi="Times New Roman"/>
          <w:sz w:val="24"/>
          <w:szCs w:val="24"/>
        </w:rPr>
        <w:t xml:space="preserve"> </w:t>
      </w:r>
      <w:r w:rsidRPr="005717DF">
        <w:rPr>
          <w:rFonts w:ascii="Times New Roman" w:hAnsi="Times New Roman"/>
          <w:sz w:val="24"/>
          <w:szCs w:val="24"/>
        </w:rPr>
        <w:t>J</w:t>
      </w:r>
      <w:r>
        <w:rPr>
          <w:rFonts w:ascii="Times New Roman" w:hAnsi="Times New Roman"/>
          <w:sz w:val="24"/>
          <w:szCs w:val="24"/>
        </w:rPr>
        <w:t>M</w:t>
      </w:r>
      <w:r w:rsidRPr="005717DF">
        <w:rPr>
          <w:rFonts w:ascii="Times New Roman" w:hAnsi="Times New Roman"/>
          <w:sz w:val="24"/>
          <w:szCs w:val="24"/>
        </w:rPr>
        <w:t xml:space="preserve"> 10.3 písm. d)</w:t>
      </w:r>
    </w:p>
    <w:p w:rsidR="003B2139" w:rsidRDefault="003B2139" w:rsidP="004F567B">
      <w:pPr>
        <w:spacing w:after="0"/>
        <w:jc w:val="both"/>
        <w:rPr>
          <w:rFonts w:ascii="Times New Roman" w:hAnsi="Times New Roman"/>
          <w:b/>
          <w:sz w:val="24"/>
          <w:szCs w:val="24"/>
        </w:rPr>
      </w:pPr>
    </w:p>
    <w:p w:rsidR="004F567B" w:rsidRPr="004F567B" w:rsidRDefault="005717DF" w:rsidP="004F567B">
      <w:pPr>
        <w:spacing w:after="0"/>
        <w:jc w:val="both"/>
        <w:rPr>
          <w:rFonts w:ascii="Times New Roman" w:hAnsi="Times New Roman"/>
          <w:b/>
          <w:sz w:val="24"/>
          <w:szCs w:val="24"/>
        </w:rPr>
      </w:pPr>
      <w:r w:rsidRPr="004F567B">
        <w:rPr>
          <w:rFonts w:ascii="Times New Roman" w:hAnsi="Times New Roman"/>
          <w:b/>
          <w:sz w:val="24"/>
          <w:szCs w:val="24"/>
        </w:rPr>
        <w:t xml:space="preserve">Stručný opis regulácie: </w:t>
      </w:r>
    </w:p>
    <w:p w:rsidR="005717DF" w:rsidRDefault="005717DF" w:rsidP="004F567B">
      <w:pPr>
        <w:spacing w:after="0"/>
        <w:jc w:val="both"/>
        <w:rPr>
          <w:rFonts w:ascii="Times New Roman" w:hAnsi="Times New Roman"/>
          <w:sz w:val="24"/>
          <w:szCs w:val="24"/>
        </w:rPr>
      </w:pPr>
      <w:r>
        <w:rPr>
          <w:rFonts w:ascii="Times New Roman" w:hAnsi="Times New Roman"/>
          <w:sz w:val="24"/>
          <w:szCs w:val="24"/>
        </w:rPr>
        <w:t>O</w:t>
      </w:r>
      <w:r w:rsidRPr="005717DF">
        <w:rPr>
          <w:rFonts w:ascii="Times New Roman" w:hAnsi="Times New Roman"/>
          <w:sz w:val="24"/>
          <w:szCs w:val="24"/>
        </w:rPr>
        <w:t>soba, ktorej colný úrad vydal povolenie na predaj, je povinná viesť za kalendárny mesiac evidenciu spotrebiteľských balení podľa dokladov o nákupe a predaji spotrebiteľského balenia a čiarového kódu EAN v požadovanom členení.</w:t>
      </w:r>
    </w:p>
    <w:p w:rsidR="003B2139" w:rsidRDefault="003B2139" w:rsidP="0077789B">
      <w:pPr>
        <w:spacing w:after="0" w:line="240" w:lineRule="auto"/>
        <w:jc w:val="both"/>
        <w:rPr>
          <w:rFonts w:ascii="Times New Roman" w:hAnsi="Times New Roman"/>
          <w:b/>
          <w:sz w:val="24"/>
          <w:szCs w:val="24"/>
        </w:rPr>
      </w:pPr>
    </w:p>
    <w:p w:rsidR="005717DF" w:rsidRDefault="005717DF" w:rsidP="0077789B">
      <w:pPr>
        <w:spacing w:after="0" w:line="240" w:lineRule="auto"/>
        <w:jc w:val="both"/>
        <w:rPr>
          <w:rFonts w:ascii="Times New Roman" w:hAnsi="Times New Roman"/>
          <w:b/>
          <w:sz w:val="24"/>
          <w:szCs w:val="24"/>
        </w:rPr>
      </w:pPr>
      <w:r>
        <w:rPr>
          <w:rFonts w:ascii="Times New Roman" w:hAnsi="Times New Roman"/>
          <w:b/>
          <w:sz w:val="24"/>
          <w:szCs w:val="24"/>
        </w:rPr>
        <w:t>Znenie podnetov z podnikateľského prostredia:</w:t>
      </w:r>
    </w:p>
    <w:p w:rsidR="005717DF" w:rsidRPr="0077789B" w:rsidRDefault="005717DF" w:rsidP="0077789B">
      <w:pPr>
        <w:jc w:val="both"/>
        <w:rPr>
          <w:rFonts w:ascii="Times New Roman" w:hAnsi="Times New Roman"/>
          <w:sz w:val="24"/>
          <w:szCs w:val="24"/>
        </w:rPr>
      </w:pPr>
      <w:r w:rsidRPr="005717DF">
        <w:rPr>
          <w:rFonts w:ascii="Times New Roman" w:hAnsi="Times New Roman"/>
          <w:sz w:val="24"/>
          <w:szCs w:val="24"/>
        </w:rPr>
        <w:t>§ 54 ods. 7 zákona ide najmä o evidenciu SBL (spotrebiteľského balenia liehu), ktorá zbytočne byrokraticky zaťažuje podnikateľov, ktorí ju musia viesť a vykonávať zápisy v dennom prehľade. Ide napr. o údaje ako počet prijatých spotrebiteľský</w:t>
      </w:r>
      <w:r w:rsidR="00C90B0E">
        <w:rPr>
          <w:rFonts w:ascii="Times New Roman" w:hAnsi="Times New Roman"/>
          <w:sz w:val="24"/>
          <w:szCs w:val="24"/>
        </w:rPr>
        <w:t>ch</w:t>
      </w:r>
      <w:r w:rsidRPr="005717DF">
        <w:rPr>
          <w:rFonts w:ascii="Times New Roman" w:hAnsi="Times New Roman"/>
          <w:sz w:val="24"/>
          <w:szCs w:val="24"/>
        </w:rPr>
        <w:t xml:space="preserve"> balení, údaje o dodávateľovi, počet vydaných spotrebiteľských balení v kusoch konečnému spotrebiteľovi, stav zásob spotrebiteľských balení v kusoch atď. Napr. podľa zákona nemôže mať otvorených viacero fliaš z toho istého druhu alkoholu naraz, tým pádom v prípade väčších firemných akcií nemôže byť na každom stole jedna fľaška, pretože ak sa celé nespotrebujú nastáva problém. Návrh by bol zrušenie evidencie SBL. Colný úrad by tieto údaje vedel skontrolovať (hoci nie tak podrobne) na základe dodávateľských faktúr, predaji cez pokladňu a stavu v sklade.</w:t>
      </w:r>
    </w:p>
    <w:p w:rsidR="005717DF" w:rsidRDefault="005717DF" w:rsidP="005567FE">
      <w:pPr>
        <w:jc w:val="both"/>
        <w:rPr>
          <w:rFonts w:ascii="Times New Roman" w:hAnsi="Times New Roman"/>
          <w:sz w:val="24"/>
          <w:szCs w:val="24"/>
        </w:rPr>
      </w:pPr>
      <w:r w:rsidRPr="00BE3A21">
        <w:rPr>
          <w:rFonts w:ascii="Times New Roman" w:hAnsi="Times New Roman"/>
          <w:b/>
          <w:sz w:val="24"/>
          <w:szCs w:val="24"/>
        </w:rPr>
        <w:t>Termín ukončenia verejných konzultácii:</w:t>
      </w:r>
      <w:r>
        <w:rPr>
          <w:rFonts w:ascii="Times New Roman" w:hAnsi="Times New Roman"/>
          <w:sz w:val="24"/>
          <w:szCs w:val="24"/>
        </w:rPr>
        <w:t xml:space="preserve"> </w:t>
      </w:r>
      <w:r w:rsidR="007F6E97">
        <w:rPr>
          <w:rFonts w:ascii="Times New Roman" w:hAnsi="Times New Roman"/>
          <w:sz w:val="24"/>
          <w:szCs w:val="24"/>
        </w:rPr>
        <w:t>13. marca 2023</w:t>
      </w:r>
    </w:p>
    <w:p w:rsidR="005567FE" w:rsidRDefault="0044262E" w:rsidP="005453AF">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Predbežné </w:t>
      </w:r>
      <w:r w:rsidR="005567FE" w:rsidRPr="005B6BD2" w:rsidDel="001F1A30">
        <w:rPr>
          <w:rFonts w:ascii="Times New Roman" w:hAnsi="Times New Roman"/>
          <w:b/>
          <w:sz w:val="24"/>
          <w:szCs w:val="24"/>
        </w:rPr>
        <w:t>hodnotenie</w:t>
      </w:r>
      <w:r>
        <w:rPr>
          <w:rFonts w:ascii="Times New Roman" w:hAnsi="Times New Roman"/>
          <w:b/>
          <w:sz w:val="24"/>
          <w:szCs w:val="24"/>
        </w:rPr>
        <w:t xml:space="preserve"> návrhu gestorom</w:t>
      </w:r>
      <w:r w:rsidR="005567FE" w:rsidRPr="005B6BD2" w:rsidDel="001F1A30">
        <w:rPr>
          <w:rFonts w:ascii="Times New Roman" w:hAnsi="Times New Roman"/>
          <w:b/>
          <w:sz w:val="24"/>
          <w:szCs w:val="24"/>
        </w:rPr>
        <w:t>:</w:t>
      </w:r>
    </w:p>
    <w:p w:rsidR="001C3464" w:rsidRDefault="0044262E" w:rsidP="005453AF">
      <w:pPr>
        <w:spacing w:after="0" w:line="240" w:lineRule="auto"/>
        <w:jc w:val="both"/>
        <w:rPr>
          <w:rFonts w:ascii="Times New Roman" w:hAnsi="Times New Roman"/>
          <w:color w:val="000000"/>
          <w:sz w:val="24"/>
          <w:szCs w:val="24"/>
        </w:rPr>
      </w:pPr>
      <w:r w:rsidRPr="005453AF">
        <w:rPr>
          <w:rFonts w:ascii="Times New Roman" w:hAnsi="Times New Roman"/>
          <w:sz w:val="24"/>
          <w:szCs w:val="24"/>
        </w:rPr>
        <w:t>V rámci opatrení prijatých na boj s daňovými únikmi na SD z liehu bol zavedený systém sledovania</w:t>
      </w:r>
      <w:r w:rsidRPr="00BE3A21">
        <w:rPr>
          <w:rFonts w:ascii="Times New Roman" w:hAnsi="Times New Roman"/>
          <w:color w:val="000000"/>
          <w:sz w:val="24"/>
          <w:szCs w:val="24"/>
        </w:rPr>
        <w:t xml:space="preserve"> pohybu liehu od jeho výroby, spracovania, dovozu až po predaj konečnému spotrebiteľovi. Predmetný systém je založený na vyhotovovaní kontrolných známok určených na označovanie </w:t>
      </w:r>
      <w:r w:rsidR="00CC3185" w:rsidRPr="00BE3A21">
        <w:rPr>
          <w:rFonts w:ascii="Times New Roman" w:hAnsi="Times New Roman"/>
          <w:color w:val="000000"/>
          <w:sz w:val="24"/>
          <w:szCs w:val="24"/>
        </w:rPr>
        <w:t xml:space="preserve">SBL </w:t>
      </w:r>
      <w:r w:rsidRPr="00BE3A21">
        <w:rPr>
          <w:rFonts w:ascii="Times New Roman" w:hAnsi="Times New Roman"/>
          <w:color w:val="000000"/>
          <w:sz w:val="24"/>
          <w:szCs w:val="24"/>
        </w:rPr>
        <w:t xml:space="preserve">štátnou tlačiarňou cenín a ich jedinečných identifikačných číslach, prepojení so systémom vydávania povolení na distribúciu a predaj SBL, vedení evidencií o prijatých a vydaných SBL a povinnosti preukázať spôsob nadobudnutia SBL na každom stupni. Nastavený systém nie je samoúčelný a zbytočne zaťažujúci daňové subjekty, ale z dôvodu množstva vstupných údajov a komplikovaného vyhodnocovania zisťovaného stavu, vyžaduje presné dodržiavanie nastavených povinností. Správca dane pri výkone daňového dozoru potrebuje získavať informácie v reálnom čase, preveriť spôsob nadobudnutia SBL a zamedziť tak ponúkaniu nelegálne vyrobených SBL na predaj, čím chráni nielen príjmy štátneho rozpočtu, ale najmä zdravie konečného spotrebiteľa. </w:t>
      </w:r>
      <w:r w:rsidR="00CC3185">
        <w:rPr>
          <w:rFonts w:ascii="Times New Roman" w:hAnsi="Times New Roman"/>
          <w:color w:val="000000"/>
          <w:sz w:val="24"/>
          <w:szCs w:val="24"/>
        </w:rPr>
        <w:t xml:space="preserve">Z uvedených dôvodov je vedenie </w:t>
      </w:r>
      <w:r w:rsidR="00CC3185" w:rsidRPr="00267828">
        <w:rPr>
          <w:rFonts w:ascii="Times New Roman" w:hAnsi="Times New Roman"/>
          <w:color w:val="000000"/>
          <w:sz w:val="24"/>
          <w:szCs w:val="24"/>
        </w:rPr>
        <w:t>evidenci</w:t>
      </w:r>
      <w:r w:rsidR="0077789B">
        <w:rPr>
          <w:rFonts w:ascii="Times New Roman" w:hAnsi="Times New Roman"/>
          <w:color w:val="000000"/>
          <w:sz w:val="24"/>
          <w:szCs w:val="24"/>
        </w:rPr>
        <w:t>í</w:t>
      </w:r>
      <w:r w:rsidR="00CC3185" w:rsidRPr="00267828">
        <w:rPr>
          <w:rFonts w:ascii="Times New Roman" w:hAnsi="Times New Roman"/>
          <w:color w:val="000000"/>
          <w:sz w:val="24"/>
          <w:szCs w:val="24"/>
        </w:rPr>
        <w:t xml:space="preserve"> nevyhnutným predpokladom pre zachovanie</w:t>
      </w:r>
      <w:r w:rsidR="00267828" w:rsidRPr="00267828">
        <w:rPr>
          <w:rFonts w:ascii="Times New Roman" w:hAnsi="Times New Roman"/>
          <w:color w:val="000000"/>
          <w:sz w:val="24"/>
          <w:szCs w:val="24"/>
        </w:rPr>
        <w:t xml:space="preserve"> efektivity prijatých opatrení</w:t>
      </w:r>
      <w:r w:rsidR="0077789B">
        <w:rPr>
          <w:rFonts w:ascii="Times New Roman" w:hAnsi="Times New Roman"/>
          <w:color w:val="000000"/>
          <w:sz w:val="24"/>
          <w:szCs w:val="24"/>
        </w:rPr>
        <w:t xml:space="preserve"> a súčasťou účinných nástrojov na zamedzenie vzniku daňových únikov. </w:t>
      </w:r>
    </w:p>
    <w:p w:rsidR="001C3464" w:rsidRDefault="001C3464" w:rsidP="005567FE">
      <w:pPr>
        <w:jc w:val="both"/>
        <w:rPr>
          <w:rFonts w:ascii="Times New Roman" w:hAnsi="Times New Roman"/>
          <w:color w:val="000000"/>
          <w:sz w:val="24"/>
          <w:szCs w:val="24"/>
        </w:rPr>
      </w:pPr>
      <w:r>
        <w:rPr>
          <w:rFonts w:ascii="Times New Roman" w:hAnsi="Times New Roman"/>
          <w:color w:val="000000"/>
          <w:sz w:val="24"/>
          <w:szCs w:val="24"/>
        </w:rPr>
        <w:t>V snahe predchádzať nelegálnym aktivitám, najmä v baroch a</w:t>
      </w:r>
      <w:r w:rsidR="00662471">
        <w:rPr>
          <w:rFonts w:ascii="Times New Roman" w:hAnsi="Times New Roman"/>
          <w:color w:val="000000"/>
          <w:sz w:val="24"/>
          <w:szCs w:val="24"/>
        </w:rPr>
        <w:t> </w:t>
      </w:r>
      <w:r>
        <w:rPr>
          <w:rFonts w:ascii="Times New Roman" w:hAnsi="Times New Roman"/>
          <w:color w:val="000000"/>
          <w:sz w:val="24"/>
          <w:szCs w:val="24"/>
        </w:rPr>
        <w:t>reštauráciách</w:t>
      </w:r>
      <w:r w:rsidR="00662471">
        <w:rPr>
          <w:rFonts w:ascii="Times New Roman" w:hAnsi="Times New Roman"/>
          <w:color w:val="000000"/>
          <w:sz w:val="24"/>
          <w:szCs w:val="24"/>
        </w:rPr>
        <w:t>,</w:t>
      </w:r>
      <w:r>
        <w:rPr>
          <w:rFonts w:ascii="Times New Roman" w:hAnsi="Times New Roman"/>
          <w:color w:val="000000"/>
          <w:sz w:val="24"/>
          <w:szCs w:val="24"/>
        </w:rPr>
        <w:t xml:space="preserve"> </w:t>
      </w:r>
      <w:r w:rsidRPr="001C3464">
        <w:rPr>
          <w:rFonts w:ascii="Times New Roman" w:hAnsi="Times New Roman"/>
          <w:color w:val="000000"/>
          <w:sz w:val="24"/>
          <w:szCs w:val="24"/>
        </w:rPr>
        <w:t>kde boli zistené najväčšie nelegálne aktivity a predaj čierneho liehu (dolievanie čierneho liehu do otvorených fliaš</w:t>
      </w:r>
      <w:r>
        <w:rPr>
          <w:rFonts w:ascii="Times New Roman" w:hAnsi="Times New Roman"/>
          <w:color w:val="000000"/>
          <w:sz w:val="24"/>
          <w:szCs w:val="24"/>
        </w:rPr>
        <w:t>)</w:t>
      </w:r>
      <w:r w:rsidR="00662471">
        <w:rPr>
          <w:rFonts w:ascii="Times New Roman" w:hAnsi="Times New Roman"/>
          <w:color w:val="000000"/>
          <w:sz w:val="24"/>
          <w:szCs w:val="24"/>
        </w:rPr>
        <w:t>,</w:t>
      </w:r>
      <w:r>
        <w:rPr>
          <w:rFonts w:ascii="Times New Roman" w:hAnsi="Times New Roman"/>
          <w:color w:val="000000"/>
          <w:sz w:val="24"/>
          <w:szCs w:val="24"/>
        </w:rPr>
        <w:t xml:space="preserve"> je možné</w:t>
      </w:r>
      <w:r w:rsidRPr="001C3464">
        <w:rPr>
          <w:rFonts w:ascii="Times New Roman" w:hAnsi="Times New Roman"/>
          <w:color w:val="000000"/>
          <w:sz w:val="24"/>
          <w:szCs w:val="24"/>
        </w:rPr>
        <w:t xml:space="preserve"> </w:t>
      </w:r>
      <w:r>
        <w:rPr>
          <w:rFonts w:ascii="Times New Roman" w:hAnsi="Times New Roman"/>
          <w:color w:val="000000"/>
          <w:sz w:val="24"/>
          <w:szCs w:val="24"/>
        </w:rPr>
        <w:t xml:space="preserve">mať na priamu ľudskú spotrebu na predajnom mieste dva otvorené kusy SBL s rovnakým čiarovým kódom EAN. </w:t>
      </w:r>
    </w:p>
    <w:p w:rsidR="0044262E" w:rsidRPr="00267828" w:rsidRDefault="001C3464" w:rsidP="005567FE">
      <w:pPr>
        <w:jc w:val="both"/>
        <w:rPr>
          <w:rFonts w:ascii="Times New Roman" w:hAnsi="Times New Roman"/>
          <w:color w:val="000000"/>
          <w:sz w:val="24"/>
          <w:szCs w:val="24"/>
        </w:rPr>
      </w:pPr>
      <w:r>
        <w:rPr>
          <w:rFonts w:ascii="Times New Roman" w:hAnsi="Times New Roman"/>
          <w:color w:val="000000"/>
          <w:sz w:val="24"/>
          <w:szCs w:val="24"/>
        </w:rPr>
        <w:t xml:space="preserve">Uvedené opatrenia zároveň </w:t>
      </w:r>
      <w:r w:rsidR="00267828" w:rsidRPr="00267828">
        <w:rPr>
          <w:rFonts w:ascii="Times New Roman" w:hAnsi="Times New Roman"/>
          <w:color w:val="000000"/>
          <w:sz w:val="24"/>
          <w:szCs w:val="24"/>
        </w:rPr>
        <w:t>vytvára</w:t>
      </w:r>
      <w:r>
        <w:rPr>
          <w:rFonts w:ascii="Times New Roman" w:hAnsi="Times New Roman"/>
          <w:color w:val="000000"/>
          <w:sz w:val="24"/>
          <w:szCs w:val="24"/>
        </w:rPr>
        <w:t>jú</w:t>
      </w:r>
      <w:r w:rsidR="00267828" w:rsidRPr="00267828">
        <w:rPr>
          <w:rFonts w:ascii="Times New Roman" w:hAnsi="Times New Roman"/>
          <w:sz w:val="24"/>
          <w:szCs w:val="24"/>
        </w:rPr>
        <w:t xml:space="preserve"> priaznivé podnikateľské prostredie pre tie subjekty, ktoré si riadne plnia svoje povinnosti a podnikajú v súlade s právnymi predpismi upravujúcimi </w:t>
      </w:r>
      <w:r>
        <w:rPr>
          <w:rFonts w:ascii="Times New Roman" w:hAnsi="Times New Roman"/>
          <w:sz w:val="24"/>
          <w:szCs w:val="24"/>
        </w:rPr>
        <w:t>danú</w:t>
      </w:r>
      <w:r w:rsidR="00267828" w:rsidRPr="00267828">
        <w:rPr>
          <w:rFonts w:ascii="Times New Roman" w:hAnsi="Times New Roman"/>
          <w:sz w:val="24"/>
          <w:szCs w:val="24"/>
        </w:rPr>
        <w:t xml:space="preserve"> oblasť. </w:t>
      </w:r>
    </w:p>
    <w:p w:rsidR="00945A9C" w:rsidRDefault="00945A9C" w:rsidP="00945A9C">
      <w:pPr>
        <w:jc w:val="both"/>
        <w:rPr>
          <w:rFonts w:ascii="Times New Roman" w:hAnsi="Times New Roman"/>
          <w:b/>
          <w:sz w:val="24"/>
          <w:szCs w:val="24"/>
        </w:rPr>
      </w:pPr>
      <w:r>
        <w:rPr>
          <w:rFonts w:ascii="Times New Roman" w:hAnsi="Times New Roman"/>
          <w:color w:val="000000"/>
          <w:sz w:val="24"/>
          <w:szCs w:val="24"/>
        </w:rPr>
        <w:t xml:space="preserve">Verejné </w:t>
      </w:r>
      <w:r w:rsidR="00267828">
        <w:rPr>
          <w:rFonts w:ascii="Times New Roman" w:hAnsi="Times New Roman"/>
          <w:color w:val="000000"/>
          <w:sz w:val="24"/>
          <w:szCs w:val="24"/>
        </w:rPr>
        <w:t xml:space="preserve">ex post </w:t>
      </w:r>
      <w:r>
        <w:rPr>
          <w:rFonts w:ascii="Times New Roman" w:hAnsi="Times New Roman"/>
          <w:color w:val="000000"/>
          <w:sz w:val="24"/>
          <w:szCs w:val="24"/>
        </w:rPr>
        <w:t xml:space="preserve">konzultácie je možné vykonať formou dotazníka, ktorý je prílohou tohto oznámenia a je zverejnený na webovom sídle Ministerstva financií SR. Vyplnený dotazník zašlite na email </w:t>
      </w:r>
      <w:hyperlink r:id="rId8" w:history="1">
        <w:r w:rsidRPr="008A1EA0">
          <w:rPr>
            <w:rStyle w:val="Hypertextovprepojenie"/>
            <w:rFonts w:ascii="Times New Roman" w:hAnsi="Times New Roman"/>
            <w:b/>
            <w:sz w:val="24"/>
            <w:szCs w:val="24"/>
          </w:rPr>
          <w:t>expost.sd@mfsr.sk</w:t>
        </w:r>
      </w:hyperlink>
      <w:r>
        <w:rPr>
          <w:rFonts w:ascii="Times New Roman" w:hAnsi="Times New Roman"/>
          <w:b/>
          <w:sz w:val="24"/>
          <w:szCs w:val="24"/>
        </w:rPr>
        <w:t>.</w:t>
      </w:r>
    </w:p>
    <w:p w:rsidR="005567FE" w:rsidRDefault="0044262E" w:rsidP="005567FE">
      <w:pPr>
        <w:jc w:val="both"/>
        <w:rPr>
          <w:rFonts w:ascii="Times New Roman" w:hAnsi="Times New Roman"/>
          <w:b/>
          <w:sz w:val="24"/>
          <w:szCs w:val="24"/>
        </w:rPr>
      </w:pPr>
      <w:r>
        <w:rPr>
          <w:rFonts w:ascii="Times New Roman" w:hAnsi="Times New Roman"/>
          <w:b/>
          <w:sz w:val="24"/>
          <w:szCs w:val="24"/>
        </w:rPr>
        <w:t xml:space="preserve">Kontaktné osoby: Ing. Michaela Jarošová, </w:t>
      </w:r>
      <w:hyperlink r:id="rId9" w:history="1">
        <w:r w:rsidR="00BE3A21" w:rsidRPr="008A1EA0">
          <w:rPr>
            <w:rStyle w:val="Hypertextovprepojenie"/>
            <w:rFonts w:ascii="Times New Roman" w:hAnsi="Times New Roman"/>
            <w:b/>
            <w:sz w:val="24"/>
            <w:szCs w:val="24"/>
          </w:rPr>
          <w:t>expost.sd@mfsr.sk</w:t>
        </w:r>
      </w:hyperlink>
    </w:p>
    <w:p w:rsidR="00BE3A21" w:rsidRDefault="00945A9C" w:rsidP="005567FE">
      <w:pPr>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t xml:space="preserve">        </w:t>
      </w:r>
      <w:r w:rsidRPr="00945A9C">
        <w:rPr>
          <w:rFonts w:ascii="Times New Roman" w:hAnsi="Times New Roman"/>
          <w:sz w:val="24"/>
          <w:szCs w:val="24"/>
        </w:rPr>
        <w:t>02/59</w:t>
      </w:r>
      <w:r>
        <w:rPr>
          <w:rFonts w:ascii="Times New Roman" w:hAnsi="Times New Roman"/>
          <w:sz w:val="24"/>
          <w:szCs w:val="24"/>
        </w:rPr>
        <w:t xml:space="preserve"> </w:t>
      </w:r>
      <w:r w:rsidRPr="00945A9C">
        <w:rPr>
          <w:rFonts w:ascii="Times New Roman" w:hAnsi="Times New Roman"/>
          <w:sz w:val="24"/>
          <w:szCs w:val="24"/>
        </w:rPr>
        <w:t>58 34</w:t>
      </w:r>
      <w:r>
        <w:rPr>
          <w:rFonts w:ascii="Times New Roman" w:hAnsi="Times New Roman"/>
          <w:sz w:val="24"/>
          <w:szCs w:val="24"/>
        </w:rPr>
        <w:t xml:space="preserve"> </w:t>
      </w:r>
      <w:r w:rsidRPr="00945A9C">
        <w:rPr>
          <w:rFonts w:ascii="Times New Roman" w:hAnsi="Times New Roman"/>
          <w:sz w:val="24"/>
          <w:szCs w:val="24"/>
        </w:rPr>
        <w:t>96</w:t>
      </w:r>
    </w:p>
    <w:p w:rsidR="000E600E" w:rsidRDefault="000E600E" w:rsidP="005567FE">
      <w:pPr>
        <w:jc w:val="both"/>
        <w:rPr>
          <w:rFonts w:ascii="Times New Roman" w:hAnsi="Times New Roman"/>
          <w:sz w:val="24"/>
          <w:szCs w:val="24"/>
        </w:rPr>
      </w:pPr>
    </w:p>
    <w:p w:rsidR="000E600E" w:rsidRDefault="000E600E" w:rsidP="005567FE">
      <w:pPr>
        <w:jc w:val="both"/>
        <w:rPr>
          <w:rFonts w:ascii="Times New Roman" w:hAnsi="Times New Roman"/>
          <w:sz w:val="24"/>
          <w:szCs w:val="24"/>
        </w:rPr>
      </w:pPr>
    </w:p>
    <w:p w:rsidR="000E600E" w:rsidRDefault="000E600E" w:rsidP="005567FE">
      <w:pPr>
        <w:jc w:val="both"/>
        <w:rPr>
          <w:rFonts w:ascii="Times New Roman" w:hAnsi="Times New Roman"/>
          <w:sz w:val="24"/>
          <w:szCs w:val="24"/>
        </w:rPr>
      </w:pPr>
    </w:p>
    <w:p w:rsidR="000E600E" w:rsidRDefault="000E600E" w:rsidP="005567FE">
      <w:pPr>
        <w:jc w:val="both"/>
        <w:rPr>
          <w:rFonts w:ascii="Times New Roman" w:hAnsi="Times New Roman"/>
          <w:sz w:val="24"/>
          <w:szCs w:val="24"/>
        </w:rPr>
      </w:pPr>
    </w:p>
    <w:p w:rsidR="000E600E" w:rsidRDefault="000E600E" w:rsidP="005567FE">
      <w:pPr>
        <w:jc w:val="both"/>
        <w:rPr>
          <w:rFonts w:ascii="Times New Roman" w:hAnsi="Times New Roman"/>
          <w:sz w:val="24"/>
          <w:szCs w:val="24"/>
        </w:rPr>
      </w:pPr>
    </w:p>
    <w:p w:rsidR="000E600E" w:rsidRDefault="000E600E" w:rsidP="005567FE">
      <w:pPr>
        <w:jc w:val="both"/>
        <w:rPr>
          <w:rFonts w:ascii="Times New Roman" w:hAnsi="Times New Roman"/>
          <w:sz w:val="24"/>
          <w:szCs w:val="24"/>
        </w:rPr>
      </w:pPr>
    </w:p>
    <w:p w:rsidR="00B61DCF" w:rsidRDefault="00B61DCF" w:rsidP="005567FE">
      <w:pPr>
        <w:jc w:val="both"/>
        <w:rPr>
          <w:rFonts w:ascii="Times New Roman" w:hAnsi="Times New Roman"/>
          <w:sz w:val="24"/>
          <w:szCs w:val="24"/>
        </w:rPr>
      </w:pPr>
    </w:p>
    <w:p w:rsidR="00B61DCF" w:rsidRDefault="00B61DCF" w:rsidP="005567FE">
      <w:pPr>
        <w:jc w:val="both"/>
        <w:rPr>
          <w:rFonts w:ascii="Times New Roman" w:hAnsi="Times New Roman"/>
          <w:sz w:val="24"/>
          <w:szCs w:val="24"/>
        </w:rPr>
      </w:pPr>
    </w:p>
    <w:p w:rsidR="000E600E" w:rsidRDefault="000E600E" w:rsidP="005567FE">
      <w:pPr>
        <w:jc w:val="both"/>
        <w:rPr>
          <w:rFonts w:ascii="Times New Roman" w:hAnsi="Times New Roman"/>
          <w:sz w:val="24"/>
          <w:szCs w:val="24"/>
        </w:rPr>
      </w:pPr>
    </w:p>
    <w:p w:rsidR="000E600E" w:rsidRDefault="000E600E" w:rsidP="005567FE">
      <w:pPr>
        <w:jc w:val="both"/>
        <w:rPr>
          <w:rFonts w:ascii="Times New Roman" w:hAnsi="Times New Roman"/>
          <w:sz w:val="24"/>
          <w:szCs w:val="24"/>
        </w:rPr>
      </w:pPr>
    </w:p>
    <w:p w:rsidR="000E600E" w:rsidRDefault="000E600E" w:rsidP="005567FE">
      <w:pPr>
        <w:jc w:val="both"/>
        <w:rPr>
          <w:rFonts w:ascii="Times New Roman" w:hAnsi="Times New Roman"/>
          <w:sz w:val="24"/>
          <w:szCs w:val="24"/>
        </w:rPr>
      </w:pPr>
    </w:p>
    <w:p w:rsidR="000E600E" w:rsidRDefault="000E600E" w:rsidP="005567FE">
      <w:pPr>
        <w:jc w:val="both"/>
        <w:rPr>
          <w:rFonts w:ascii="Times New Roman" w:hAnsi="Times New Roman"/>
          <w:sz w:val="24"/>
          <w:szCs w:val="24"/>
        </w:rPr>
      </w:pPr>
    </w:p>
    <w:p w:rsidR="001A4BFE" w:rsidRPr="000F2403" w:rsidRDefault="001A4BFE" w:rsidP="001A4BFE">
      <w:pPr>
        <w:spacing w:after="0"/>
        <w:jc w:val="right"/>
        <w:rPr>
          <w:rFonts w:ascii="Times New Roman" w:hAnsi="Times New Roman"/>
        </w:rPr>
      </w:pPr>
      <w:r w:rsidRPr="000F2403">
        <w:rPr>
          <w:rFonts w:ascii="Times New Roman" w:hAnsi="Times New Roman"/>
        </w:rPr>
        <w:lastRenderedPageBreak/>
        <w:t>Príloha</w:t>
      </w:r>
    </w:p>
    <w:p w:rsidR="001A4BFE" w:rsidRDefault="001A4BFE" w:rsidP="001A4BFE">
      <w:pPr>
        <w:spacing w:after="0"/>
        <w:jc w:val="center"/>
        <w:rPr>
          <w:rFonts w:ascii="Times New Roman" w:hAnsi="Times New Roman"/>
          <w:b/>
          <w:sz w:val="24"/>
          <w:szCs w:val="24"/>
        </w:rPr>
      </w:pPr>
    </w:p>
    <w:p w:rsidR="001A4BFE" w:rsidRPr="006620D0" w:rsidRDefault="001A4BFE" w:rsidP="001A4BFE">
      <w:pPr>
        <w:spacing w:after="0"/>
        <w:jc w:val="center"/>
        <w:rPr>
          <w:rFonts w:ascii="Times New Roman" w:hAnsi="Times New Roman"/>
          <w:b/>
          <w:sz w:val="24"/>
          <w:szCs w:val="24"/>
        </w:rPr>
      </w:pPr>
      <w:r w:rsidRPr="006620D0">
        <w:rPr>
          <w:rFonts w:ascii="Times New Roman" w:hAnsi="Times New Roman"/>
          <w:b/>
          <w:sz w:val="24"/>
          <w:szCs w:val="24"/>
        </w:rPr>
        <w:t>Dotazník k ex post hodnoteniu regulácie č. 25</w:t>
      </w:r>
    </w:p>
    <w:p w:rsidR="001A4BFE" w:rsidRPr="006620D0" w:rsidRDefault="001A4BFE" w:rsidP="001A4BFE">
      <w:pPr>
        <w:spacing w:after="0"/>
        <w:jc w:val="both"/>
        <w:rPr>
          <w:rFonts w:ascii="Times New Roman" w:hAnsi="Times New Roman"/>
          <w:b/>
          <w:sz w:val="24"/>
          <w:szCs w:val="24"/>
        </w:rPr>
      </w:pPr>
    </w:p>
    <w:p w:rsidR="001A4BFE" w:rsidRPr="006620D0" w:rsidRDefault="001A4BFE" w:rsidP="001A4BFE">
      <w:pPr>
        <w:spacing w:after="0" w:line="240" w:lineRule="auto"/>
        <w:jc w:val="both"/>
        <w:rPr>
          <w:rFonts w:ascii="Times New Roman" w:hAnsi="Times New Roman"/>
          <w:sz w:val="24"/>
          <w:szCs w:val="24"/>
        </w:rPr>
      </w:pPr>
      <w:r w:rsidRPr="006620D0">
        <w:rPr>
          <w:rFonts w:ascii="Times New Roman" w:hAnsi="Times New Roman"/>
          <w:b/>
          <w:sz w:val="24"/>
          <w:szCs w:val="24"/>
        </w:rPr>
        <w:t xml:space="preserve">Lokalizácia hodnotenej regulácie: </w:t>
      </w:r>
      <w:r w:rsidRPr="006620D0">
        <w:rPr>
          <w:rFonts w:ascii="Times New Roman" w:hAnsi="Times New Roman"/>
          <w:sz w:val="24"/>
          <w:szCs w:val="24"/>
        </w:rPr>
        <w:t>§ 54 ods. 7 písm. b) zákona č. 530/2011 Z. z. o spotrebnej dani z alkoholických nápojov v znení neskorších predpisov</w:t>
      </w:r>
    </w:p>
    <w:p w:rsidR="001A4BFE" w:rsidRPr="006620D0" w:rsidRDefault="001A4BFE" w:rsidP="001A4BFE">
      <w:pPr>
        <w:spacing w:after="0"/>
        <w:jc w:val="both"/>
        <w:rPr>
          <w:rFonts w:ascii="Times New Roman" w:hAnsi="Times New Roman"/>
          <w:sz w:val="24"/>
          <w:szCs w:val="24"/>
        </w:rPr>
      </w:pPr>
    </w:p>
    <w:p w:rsidR="001A4BFE" w:rsidRDefault="001A4BFE" w:rsidP="001A4BFE">
      <w:pPr>
        <w:spacing w:after="0"/>
        <w:jc w:val="both"/>
        <w:rPr>
          <w:rFonts w:ascii="Times New Roman" w:hAnsi="Times New Roman"/>
          <w:b/>
          <w:sz w:val="24"/>
          <w:szCs w:val="24"/>
        </w:rPr>
      </w:pPr>
    </w:p>
    <w:p w:rsidR="001A4BFE" w:rsidRPr="006620D0" w:rsidRDefault="001A4BFE" w:rsidP="001A4BFE">
      <w:pPr>
        <w:spacing w:after="0"/>
        <w:jc w:val="both"/>
        <w:rPr>
          <w:rFonts w:ascii="Times New Roman" w:hAnsi="Times New Roman"/>
          <w:sz w:val="24"/>
          <w:szCs w:val="24"/>
        </w:rPr>
      </w:pPr>
      <w:r w:rsidRPr="006620D0">
        <w:rPr>
          <w:rFonts w:ascii="Times New Roman" w:hAnsi="Times New Roman"/>
          <w:b/>
          <w:sz w:val="24"/>
          <w:szCs w:val="24"/>
        </w:rPr>
        <w:t>Identifikačné údaje subjektu</w:t>
      </w:r>
      <w:r w:rsidRPr="006620D0">
        <w:rPr>
          <w:rFonts w:ascii="Times New Roman" w:hAnsi="Times New Roman"/>
          <w:sz w:val="24"/>
          <w:szCs w:val="24"/>
        </w:rPr>
        <w:t xml:space="preserve"> (meno a priezvisko/obchodné meno, trvalý pobyt/sídlo, IČO):</w:t>
      </w:r>
    </w:p>
    <w:p w:rsidR="001A4BFE" w:rsidRPr="006620D0" w:rsidRDefault="001A4BFE" w:rsidP="001A4BFE">
      <w:pPr>
        <w:spacing w:after="0"/>
        <w:jc w:val="both"/>
        <w:rPr>
          <w:rFonts w:ascii="Times New Roman" w:hAnsi="Times New Roman"/>
          <w:sz w:val="24"/>
          <w:szCs w:val="24"/>
        </w:rPr>
      </w:pPr>
    </w:p>
    <w:p w:rsidR="001A4BFE" w:rsidRPr="006620D0" w:rsidRDefault="001A4BFE" w:rsidP="001A4BFE">
      <w:pPr>
        <w:spacing w:after="0"/>
        <w:jc w:val="both"/>
        <w:rPr>
          <w:rFonts w:ascii="Times New Roman" w:hAnsi="Times New Roman"/>
          <w:sz w:val="24"/>
          <w:szCs w:val="24"/>
        </w:rPr>
      </w:pPr>
    </w:p>
    <w:p w:rsidR="001A4BFE" w:rsidRPr="006620D0" w:rsidRDefault="001A4BFE" w:rsidP="001A4BFE">
      <w:pPr>
        <w:spacing w:after="0"/>
        <w:jc w:val="both"/>
        <w:rPr>
          <w:rFonts w:ascii="Times New Roman" w:hAnsi="Times New Roman"/>
          <w:sz w:val="24"/>
          <w:szCs w:val="24"/>
        </w:rPr>
      </w:pPr>
      <w:r w:rsidRPr="006620D0">
        <w:rPr>
          <w:rFonts w:ascii="Times New Roman" w:hAnsi="Times New Roman"/>
          <w:b/>
          <w:sz w:val="24"/>
          <w:szCs w:val="24"/>
        </w:rPr>
        <w:t>Kontaktné údaje subjektu</w:t>
      </w:r>
      <w:r w:rsidRPr="006620D0">
        <w:rPr>
          <w:rFonts w:ascii="Times New Roman" w:hAnsi="Times New Roman"/>
          <w:sz w:val="24"/>
          <w:szCs w:val="24"/>
        </w:rPr>
        <w:t xml:space="preserve"> (tel. číslo/e-mail) za účelom príp. pozvánky na cielené konzultácie: </w:t>
      </w:r>
    </w:p>
    <w:p w:rsidR="001A4BFE" w:rsidRPr="006620D0" w:rsidRDefault="001A4BFE" w:rsidP="001A4BFE">
      <w:pPr>
        <w:spacing w:after="0"/>
        <w:jc w:val="both"/>
        <w:rPr>
          <w:rFonts w:ascii="Times New Roman" w:hAnsi="Times New Roman"/>
          <w:sz w:val="24"/>
          <w:szCs w:val="24"/>
        </w:rPr>
      </w:pPr>
    </w:p>
    <w:p w:rsidR="001A4BFE" w:rsidRPr="006620D0" w:rsidRDefault="001A4BFE" w:rsidP="001A4BFE">
      <w:pPr>
        <w:spacing w:after="0"/>
        <w:jc w:val="both"/>
        <w:rPr>
          <w:rFonts w:ascii="Times New Roman" w:hAnsi="Times New Roman"/>
          <w:sz w:val="24"/>
          <w:szCs w:val="24"/>
        </w:rPr>
      </w:pPr>
    </w:p>
    <w:p w:rsidR="001A4BFE" w:rsidRPr="006620D0" w:rsidRDefault="001A4BFE" w:rsidP="001A4BFE">
      <w:pPr>
        <w:spacing w:after="0"/>
        <w:jc w:val="both"/>
        <w:rPr>
          <w:rFonts w:ascii="Times New Roman" w:hAnsi="Times New Roman"/>
          <w:sz w:val="24"/>
          <w:szCs w:val="24"/>
        </w:rPr>
      </w:pPr>
    </w:p>
    <w:tbl>
      <w:tblPr>
        <w:tblStyle w:val="Mriekatabuky"/>
        <w:tblW w:w="0" w:type="auto"/>
        <w:tblInd w:w="108" w:type="dxa"/>
        <w:tblLook w:val="04A0" w:firstRow="1" w:lastRow="0" w:firstColumn="1" w:lastColumn="0" w:noHBand="0" w:noVBand="1"/>
      </w:tblPr>
      <w:tblGrid>
        <w:gridCol w:w="2912"/>
        <w:gridCol w:w="3021"/>
        <w:gridCol w:w="3021"/>
      </w:tblGrid>
      <w:tr w:rsidR="001A4BFE" w:rsidRPr="006620D0" w:rsidTr="00DD6135">
        <w:tc>
          <w:tcPr>
            <w:tcW w:w="2912" w:type="dxa"/>
          </w:tcPr>
          <w:p w:rsidR="001A4BFE" w:rsidRPr="006620D0" w:rsidRDefault="001A4BFE" w:rsidP="00DD6135">
            <w:pPr>
              <w:jc w:val="both"/>
              <w:rPr>
                <w:rFonts w:ascii="Times New Roman" w:hAnsi="Times New Roman"/>
                <w:b/>
                <w:sz w:val="24"/>
                <w:szCs w:val="24"/>
              </w:rPr>
            </w:pPr>
            <w:r w:rsidRPr="006620D0">
              <w:rPr>
                <w:rFonts w:ascii="Times New Roman" w:hAnsi="Times New Roman"/>
                <w:b/>
                <w:sz w:val="24"/>
                <w:szCs w:val="24"/>
              </w:rPr>
              <w:t xml:space="preserve">Počet zamestnancov </w:t>
            </w:r>
          </w:p>
        </w:tc>
        <w:tc>
          <w:tcPr>
            <w:tcW w:w="3021" w:type="dxa"/>
          </w:tcPr>
          <w:p w:rsidR="001A4BFE" w:rsidRPr="006620D0" w:rsidRDefault="001A4BFE" w:rsidP="00DD6135">
            <w:pPr>
              <w:jc w:val="both"/>
              <w:rPr>
                <w:rFonts w:ascii="Times New Roman" w:hAnsi="Times New Roman"/>
                <w:b/>
                <w:sz w:val="24"/>
                <w:szCs w:val="24"/>
              </w:rPr>
            </w:pPr>
            <w:r w:rsidRPr="006620D0">
              <w:rPr>
                <w:rFonts w:ascii="Times New Roman" w:hAnsi="Times New Roman"/>
                <w:b/>
                <w:sz w:val="24"/>
                <w:szCs w:val="24"/>
              </w:rPr>
              <w:t xml:space="preserve">Čistý obrat subjektu </w:t>
            </w:r>
          </w:p>
          <w:p w:rsidR="001A4BFE" w:rsidRPr="006620D0" w:rsidRDefault="001A4BFE" w:rsidP="00DD6135">
            <w:pPr>
              <w:jc w:val="both"/>
              <w:rPr>
                <w:rFonts w:ascii="Times New Roman" w:hAnsi="Times New Roman"/>
                <w:sz w:val="24"/>
                <w:szCs w:val="24"/>
              </w:rPr>
            </w:pPr>
            <w:r w:rsidRPr="006620D0">
              <w:rPr>
                <w:rFonts w:ascii="Times New Roman" w:hAnsi="Times New Roman"/>
                <w:sz w:val="24"/>
                <w:szCs w:val="24"/>
              </w:rPr>
              <w:t>(výnosy z predaja výrobkov, tovarov a služieb)</w:t>
            </w:r>
          </w:p>
        </w:tc>
        <w:tc>
          <w:tcPr>
            <w:tcW w:w="3021" w:type="dxa"/>
          </w:tcPr>
          <w:p w:rsidR="001A4BFE" w:rsidRPr="006620D0" w:rsidRDefault="001A4BFE" w:rsidP="00DD6135">
            <w:pPr>
              <w:jc w:val="both"/>
              <w:rPr>
                <w:rFonts w:ascii="Times New Roman" w:hAnsi="Times New Roman"/>
                <w:b/>
                <w:sz w:val="24"/>
                <w:szCs w:val="24"/>
              </w:rPr>
            </w:pPr>
            <w:r w:rsidRPr="006620D0">
              <w:rPr>
                <w:rFonts w:ascii="Times New Roman" w:hAnsi="Times New Roman"/>
                <w:b/>
                <w:sz w:val="24"/>
                <w:szCs w:val="24"/>
              </w:rPr>
              <w:t xml:space="preserve">Hodnota majetku subjektu </w:t>
            </w:r>
          </w:p>
        </w:tc>
      </w:tr>
      <w:tr w:rsidR="001A4BFE" w:rsidRPr="006620D0" w:rsidTr="00DD6135">
        <w:tc>
          <w:tcPr>
            <w:tcW w:w="2912" w:type="dxa"/>
          </w:tcPr>
          <w:p w:rsidR="001A4BFE" w:rsidRPr="006620D0" w:rsidRDefault="001A4BFE" w:rsidP="00DD6135">
            <w:pPr>
              <w:spacing w:line="360" w:lineRule="auto"/>
              <w:jc w:val="both"/>
              <w:rPr>
                <w:rFonts w:ascii="Times New Roman" w:hAnsi="Times New Roman"/>
                <w:sz w:val="24"/>
                <w:szCs w:val="24"/>
              </w:rPr>
            </w:pPr>
            <w:r w:rsidRPr="006620D0">
              <w:rPr>
                <w:rFonts w:ascii="Segoe UI Symbol" w:eastAsia="MS Gothic" w:hAnsi="Segoe UI Symbol" w:cs="Segoe UI Symbol"/>
                <w:sz w:val="24"/>
                <w:szCs w:val="24"/>
              </w:rPr>
              <w:t>☐</w:t>
            </w:r>
            <w:r w:rsidRPr="006620D0">
              <w:rPr>
                <w:rFonts w:ascii="Times New Roman" w:hAnsi="Times New Roman"/>
                <w:sz w:val="24"/>
                <w:szCs w:val="24"/>
              </w:rPr>
              <w:t>do 25</w:t>
            </w:r>
          </w:p>
          <w:p w:rsidR="001A4BFE" w:rsidRPr="006620D0" w:rsidRDefault="001A4BFE" w:rsidP="00DD6135">
            <w:pPr>
              <w:spacing w:line="360" w:lineRule="auto"/>
              <w:jc w:val="both"/>
              <w:rPr>
                <w:rFonts w:ascii="Times New Roman" w:hAnsi="Times New Roman"/>
                <w:sz w:val="24"/>
                <w:szCs w:val="24"/>
              </w:rPr>
            </w:pPr>
            <w:r w:rsidRPr="006620D0">
              <w:rPr>
                <w:rFonts w:ascii="Segoe UI Symbol" w:eastAsia="MS Gothic" w:hAnsi="Segoe UI Symbol" w:cs="Segoe UI Symbol"/>
                <w:sz w:val="24"/>
                <w:szCs w:val="24"/>
              </w:rPr>
              <w:t>☐</w:t>
            </w:r>
            <w:r w:rsidRPr="006620D0">
              <w:rPr>
                <w:rFonts w:ascii="Times New Roman" w:hAnsi="Times New Roman"/>
                <w:sz w:val="24"/>
                <w:szCs w:val="24"/>
              </w:rPr>
              <w:t>do 250</w:t>
            </w:r>
          </w:p>
          <w:p w:rsidR="001A4BFE" w:rsidRPr="006620D0" w:rsidRDefault="001A4BFE" w:rsidP="00DD6135">
            <w:pPr>
              <w:spacing w:line="360" w:lineRule="auto"/>
              <w:jc w:val="both"/>
              <w:rPr>
                <w:rFonts w:ascii="Times New Roman" w:hAnsi="Times New Roman"/>
                <w:sz w:val="24"/>
                <w:szCs w:val="24"/>
              </w:rPr>
            </w:pPr>
            <w:r w:rsidRPr="006620D0">
              <w:rPr>
                <w:rFonts w:ascii="Segoe UI Symbol" w:eastAsia="MS Gothic" w:hAnsi="Segoe UI Symbol" w:cs="Segoe UI Symbol"/>
                <w:sz w:val="24"/>
                <w:szCs w:val="24"/>
              </w:rPr>
              <w:t>☐</w:t>
            </w:r>
            <w:r w:rsidRPr="006620D0">
              <w:rPr>
                <w:rFonts w:ascii="Times New Roman" w:hAnsi="Times New Roman"/>
                <w:sz w:val="24"/>
                <w:szCs w:val="24"/>
              </w:rPr>
              <w:t>do 500</w:t>
            </w:r>
          </w:p>
          <w:p w:rsidR="001A4BFE" w:rsidRPr="006620D0" w:rsidRDefault="001A4BFE" w:rsidP="00DD6135">
            <w:pPr>
              <w:spacing w:line="360" w:lineRule="auto"/>
              <w:jc w:val="both"/>
              <w:rPr>
                <w:rFonts w:ascii="Times New Roman" w:hAnsi="Times New Roman"/>
                <w:sz w:val="24"/>
                <w:szCs w:val="24"/>
              </w:rPr>
            </w:pPr>
            <w:r w:rsidRPr="006620D0">
              <w:rPr>
                <w:rFonts w:ascii="Segoe UI Symbol" w:eastAsia="MS Gothic" w:hAnsi="Segoe UI Symbol" w:cs="Segoe UI Symbol"/>
                <w:sz w:val="24"/>
                <w:szCs w:val="24"/>
              </w:rPr>
              <w:t>☐</w:t>
            </w:r>
            <w:r w:rsidRPr="006620D0">
              <w:rPr>
                <w:rFonts w:ascii="Times New Roman" w:hAnsi="Times New Roman"/>
                <w:sz w:val="24"/>
                <w:szCs w:val="24"/>
              </w:rPr>
              <w:t>do 1 000</w:t>
            </w:r>
          </w:p>
          <w:p w:rsidR="001A4BFE" w:rsidRPr="006620D0" w:rsidRDefault="001A4BFE" w:rsidP="00DD6135">
            <w:pPr>
              <w:spacing w:line="360" w:lineRule="auto"/>
              <w:jc w:val="both"/>
              <w:rPr>
                <w:rFonts w:ascii="Times New Roman" w:hAnsi="Times New Roman"/>
                <w:sz w:val="24"/>
                <w:szCs w:val="24"/>
              </w:rPr>
            </w:pPr>
            <w:r w:rsidRPr="006620D0">
              <w:rPr>
                <w:rFonts w:ascii="Segoe UI Symbol" w:eastAsia="MS Gothic" w:hAnsi="Segoe UI Symbol" w:cs="Segoe UI Symbol"/>
                <w:sz w:val="24"/>
                <w:szCs w:val="24"/>
              </w:rPr>
              <w:t>☐</w:t>
            </w:r>
            <w:r w:rsidRPr="006620D0">
              <w:rPr>
                <w:rFonts w:ascii="Times New Roman" w:hAnsi="Times New Roman"/>
                <w:sz w:val="24"/>
                <w:szCs w:val="24"/>
              </w:rPr>
              <w:t>nad 1 000</w:t>
            </w:r>
          </w:p>
        </w:tc>
        <w:tc>
          <w:tcPr>
            <w:tcW w:w="3021" w:type="dxa"/>
          </w:tcPr>
          <w:p w:rsidR="001A4BFE" w:rsidRPr="006620D0" w:rsidRDefault="001A4BFE" w:rsidP="00DD6135">
            <w:pPr>
              <w:spacing w:line="360" w:lineRule="auto"/>
              <w:jc w:val="both"/>
              <w:rPr>
                <w:rFonts w:ascii="Times New Roman" w:hAnsi="Times New Roman"/>
                <w:sz w:val="24"/>
                <w:szCs w:val="24"/>
              </w:rPr>
            </w:pPr>
            <w:r w:rsidRPr="006620D0">
              <w:rPr>
                <w:rFonts w:ascii="Segoe UI Symbol" w:eastAsia="MS Gothic" w:hAnsi="Segoe UI Symbol" w:cs="Segoe UI Symbol"/>
                <w:sz w:val="24"/>
                <w:szCs w:val="24"/>
              </w:rPr>
              <w:t>☐</w:t>
            </w:r>
            <w:r w:rsidRPr="006620D0">
              <w:rPr>
                <w:rFonts w:ascii="Times New Roman" w:hAnsi="Times New Roman"/>
                <w:sz w:val="24"/>
                <w:szCs w:val="24"/>
              </w:rPr>
              <w:t>do 50 tis.</w:t>
            </w:r>
          </w:p>
          <w:p w:rsidR="001A4BFE" w:rsidRPr="006620D0" w:rsidRDefault="001A4BFE" w:rsidP="00DD6135">
            <w:pPr>
              <w:spacing w:line="360" w:lineRule="auto"/>
              <w:jc w:val="both"/>
              <w:rPr>
                <w:rFonts w:ascii="Times New Roman" w:hAnsi="Times New Roman"/>
                <w:sz w:val="24"/>
                <w:szCs w:val="24"/>
              </w:rPr>
            </w:pPr>
            <w:r w:rsidRPr="006620D0">
              <w:rPr>
                <w:rFonts w:ascii="Segoe UI Symbol" w:eastAsia="MS Gothic" w:hAnsi="Segoe UI Symbol" w:cs="Segoe UI Symbol"/>
                <w:sz w:val="24"/>
                <w:szCs w:val="24"/>
              </w:rPr>
              <w:t>☐</w:t>
            </w:r>
            <w:r w:rsidRPr="006620D0">
              <w:rPr>
                <w:rFonts w:ascii="Times New Roman" w:hAnsi="Times New Roman"/>
                <w:sz w:val="24"/>
                <w:szCs w:val="24"/>
              </w:rPr>
              <w:t>do 250 tis.</w:t>
            </w:r>
          </w:p>
          <w:p w:rsidR="001A4BFE" w:rsidRPr="006620D0" w:rsidRDefault="001A4BFE" w:rsidP="00DD6135">
            <w:pPr>
              <w:spacing w:line="360" w:lineRule="auto"/>
              <w:jc w:val="both"/>
              <w:rPr>
                <w:rFonts w:ascii="Times New Roman" w:hAnsi="Times New Roman"/>
                <w:sz w:val="24"/>
                <w:szCs w:val="24"/>
              </w:rPr>
            </w:pPr>
            <w:r w:rsidRPr="006620D0">
              <w:rPr>
                <w:rFonts w:ascii="Segoe UI Symbol" w:eastAsia="MS Gothic" w:hAnsi="Segoe UI Symbol" w:cs="Segoe UI Symbol"/>
                <w:sz w:val="24"/>
                <w:szCs w:val="24"/>
              </w:rPr>
              <w:t>☐</w:t>
            </w:r>
            <w:r w:rsidRPr="006620D0">
              <w:rPr>
                <w:rFonts w:ascii="Times New Roman" w:hAnsi="Times New Roman"/>
                <w:sz w:val="24"/>
                <w:szCs w:val="24"/>
              </w:rPr>
              <w:t>do 500 tis.</w:t>
            </w:r>
          </w:p>
          <w:p w:rsidR="001A4BFE" w:rsidRPr="006620D0" w:rsidRDefault="001A4BFE" w:rsidP="00DD6135">
            <w:pPr>
              <w:spacing w:line="360" w:lineRule="auto"/>
              <w:jc w:val="both"/>
              <w:rPr>
                <w:rFonts w:ascii="Times New Roman" w:hAnsi="Times New Roman"/>
                <w:sz w:val="24"/>
                <w:szCs w:val="24"/>
              </w:rPr>
            </w:pPr>
            <w:r w:rsidRPr="006620D0">
              <w:rPr>
                <w:rFonts w:ascii="Segoe UI Symbol" w:eastAsia="MS Gothic" w:hAnsi="Segoe UI Symbol" w:cs="Segoe UI Symbol"/>
                <w:sz w:val="24"/>
                <w:szCs w:val="24"/>
              </w:rPr>
              <w:t>☐</w:t>
            </w:r>
            <w:r w:rsidRPr="006620D0">
              <w:rPr>
                <w:rFonts w:ascii="Times New Roman" w:hAnsi="Times New Roman"/>
                <w:sz w:val="24"/>
                <w:szCs w:val="24"/>
              </w:rPr>
              <w:t>do 1 mil.</w:t>
            </w:r>
          </w:p>
          <w:p w:rsidR="001A4BFE" w:rsidRPr="006620D0" w:rsidRDefault="001A4BFE" w:rsidP="00DD6135">
            <w:pPr>
              <w:spacing w:line="360" w:lineRule="auto"/>
              <w:jc w:val="both"/>
              <w:rPr>
                <w:rFonts w:ascii="Times New Roman" w:hAnsi="Times New Roman"/>
                <w:sz w:val="24"/>
                <w:szCs w:val="24"/>
              </w:rPr>
            </w:pPr>
            <w:r w:rsidRPr="006620D0">
              <w:rPr>
                <w:rFonts w:ascii="Segoe UI Symbol" w:eastAsia="MS Gothic" w:hAnsi="Segoe UI Symbol" w:cs="Segoe UI Symbol"/>
                <w:sz w:val="24"/>
                <w:szCs w:val="24"/>
              </w:rPr>
              <w:t>☐</w:t>
            </w:r>
            <w:r w:rsidRPr="006620D0">
              <w:rPr>
                <w:rFonts w:ascii="Times New Roman" w:hAnsi="Times New Roman"/>
                <w:sz w:val="24"/>
                <w:szCs w:val="24"/>
              </w:rPr>
              <w:t>nad 1 mil.</w:t>
            </w:r>
          </w:p>
        </w:tc>
        <w:tc>
          <w:tcPr>
            <w:tcW w:w="3021" w:type="dxa"/>
          </w:tcPr>
          <w:p w:rsidR="001A4BFE" w:rsidRPr="006620D0" w:rsidRDefault="001A4BFE" w:rsidP="00DD6135">
            <w:pPr>
              <w:spacing w:line="360" w:lineRule="auto"/>
              <w:jc w:val="both"/>
              <w:rPr>
                <w:rFonts w:ascii="Times New Roman" w:hAnsi="Times New Roman"/>
                <w:sz w:val="24"/>
                <w:szCs w:val="24"/>
              </w:rPr>
            </w:pPr>
            <w:r w:rsidRPr="006620D0">
              <w:rPr>
                <w:rFonts w:ascii="Segoe UI Symbol" w:eastAsia="MS Gothic" w:hAnsi="Segoe UI Symbol" w:cs="Segoe UI Symbol"/>
                <w:sz w:val="24"/>
                <w:szCs w:val="24"/>
              </w:rPr>
              <w:t>☐</w:t>
            </w:r>
            <w:r w:rsidRPr="006620D0">
              <w:rPr>
                <w:rFonts w:ascii="Times New Roman" w:hAnsi="Times New Roman"/>
                <w:sz w:val="24"/>
                <w:szCs w:val="24"/>
              </w:rPr>
              <w:t>do 43 mil.</w:t>
            </w:r>
          </w:p>
          <w:p w:rsidR="001A4BFE" w:rsidRPr="006620D0" w:rsidRDefault="001A4BFE" w:rsidP="00DD6135">
            <w:pPr>
              <w:spacing w:line="360" w:lineRule="auto"/>
              <w:jc w:val="both"/>
              <w:rPr>
                <w:rFonts w:ascii="Times New Roman" w:hAnsi="Times New Roman"/>
                <w:sz w:val="24"/>
                <w:szCs w:val="24"/>
              </w:rPr>
            </w:pPr>
            <w:r w:rsidRPr="006620D0">
              <w:rPr>
                <w:rFonts w:ascii="Segoe UI Symbol" w:eastAsia="MS Gothic" w:hAnsi="Segoe UI Symbol" w:cs="Segoe UI Symbol"/>
                <w:sz w:val="24"/>
                <w:szCs w:val="24"/>
              </w:rPr>
              <w:t>☐</w:t>
            </w:r>
            <w:r w:rsidRPr="006620D0">
              <w:rPr>
                <w:rFonts w:ascii="Times New Roman" w:hAnsi="Times New Roman"/>
                <w:sz w:val="24"/>
                <w:szCs w:val="24"/>
              </w:rPr>
              <w:t>nad 43 mil.</w:t>
            </w:r>
          </w:p>
        </w:tc>
      </w:tr>
    </w:tbl>
    <w:p w:rsidR="001A4BFE" w:rsidRPr="006620D0" w:rsidRDefault="001A4BFE" w:rsidP="001A4BFE">
      <w:pPr>
        <w:jc w:val="both"/>
        <w:rPr>
          <w:rFonts w:ascii="Times New Roman" w:hAnsi="Times New Roman"/>
          <w:sz w:val="24"/>
          <w:szCs w:val="24"/>
        </w:rPr>
      </w:pPr>
    </w:p>
    <w:p w:rsidR="001A4BFE" w:rsidRPr="006620D0" w:rsidRDefault="001A4BFE" w:rsidP="001A4BFE">
      <w:pPr>
        <w:jc w:val="both"/>
        <w:rPr>
          <w:rFonts w:ascii="Times New Roman" w:hAnsi="Times New Roman"/>
          <w:sz w:val="24"/>
          <w:szCs w:val="24"/>
        </w:rPr>
      </w:pPr>
      <w:r w:rsidRPr="006620D0">
        <w:rPr>
          <w:rFonts w:ascii="Times New Roman" w:hAnsi="Times New Roman"/>
          <w:b/>
          <w:sz w:val="24"/>
          <w:szCs w:val="24"/>
        </w:rPr>
        <w:t>Popíšte Vami realizovaný spôsob vedenia evidencie</w:t>
      </w:r>
      <w:r w:rsidRPr="006620D0">
        <w:rPr>
          <w:rFonts w:ascii="Times New Roman" w:hAnsi="Times New Roman"/>
          <w:sz w:val="24"/>
          <w:szCs w:val="24"/>
        </w:rPr>
        <w:t xml:space="preserve"> (napr. uviesť počet zamestnancov zabezpečujúcich vedenie evidencie, spôsob vedenia evidencie manuálne/využitím IT prostriedkov, iné skutočnosti...): </w:t>
      </w:r>
    </w:p>
    <w:p w:rsidR="001A4BFE" w:rsidRPr="006620D0" w:rsidRDefault="001A4BFE" w:rsidP="001A4BFE">
      <w:pPr>
        <w:jc w:val="both"/>
        <w:rPr>
          <w:rFonts w:ascii="Times New Roman" w:hAnsi="Times New Roman"/>
          <w:sz w:val="24"/>
          <w:szCs w:val="24"/>
        </w:rPr>
      </w:pPr>
    </w:p>
    <w:p w:rsidR="001A4BFE" w:rsidRPr="006620D0" w:rsidRDefault="001A4BFE" w:rsidP="001A4BFE">
      <w:pPr>
        <w:jc w:val="both"/>
        <w:rPr>
          <w:rFonts w:ascii="Times New Roman" w:hAnsi="Times New Roman"/>
          <w:sz w:val="24"/>
          <w:szCs w:val="24"/>
        </w:rPr>
      </w:pPr>
    </w:p>
    <w:p w:rsidR="001A4BFE" w:rsidRPr="006620D0" w:rsidRDefault="001A4BFE" w:rsidP="001A4BFE">
      <w:pPr>
        <w:jc w:val="both"/>
        <w:rPr>
          <w:rFonts w:ascii="Times New Roman" w:hAnsi="Times New Roman"/>
          <w:sz w:val="24"/>
          <w:szCs w:val="24"/>
        </w:rPr>
      </w:pPr>
    </w:p>
    <w:p w:rsidR="001A4BFE" w:rsidRPr="006620D0" w:rsidRDefault="001A4BFE" w:rsidP="001A4BFE">
      <w:pPr>
        <w:jc w:val="both"/>
        <w:rPr>
          <w:rFonts w:ascii="Times New Roman" w:hAnsi="Times New Roman"/>
          <w:sz w:val="24"/>
          <w:szCs w:val="24"/>
        </w:rPr>
      </w:pPr>
    </w:p>
    <w:p w:rsidR="001A4BFE" w:rsidRPr="006620D0" w:rsidRDefault="001A4BFE" w:rsidP="001A4BFE">
      <w:pPr>
        <w:jc w:val="both"/>
        <w:rPr>
          <w:rFonts w:ascii="Times New Roman" w:hAnsi="Times New Roman"/>
          <w:sz w:val="24"/>
          <w:szCs w:val="24"/>
        </w:rPr>
      </w:pPr>
    </w:p>
    <w:p w:rsidR="001A4BFE" w:rsidRPr="006620D0" w:rsidRDefault="001A4BFE" w:rsidP="001A4BFE">
      <w:pPr>
        <w:jc w:val="both"/>
        <w:rPr>
          <w:rFonts w:ascii="Times New Roman" w:hAnsi="Times New Roman"/>
          <w:sz w:val="24"/>
          <w:szCs w:val="24"/>
        </w:rPr>
      </w:pPr>
    </w:p>
    <w:p w:rsidR="001A4BFE" w:rsidRPr="006620D0" w:rsidRDefault="001A4BFE" w:rsidP="001A4BFE">
      <w:pPr>
        <w:jc w:val="both"/>
        <w:rPr>
          <w:rFonts w:ascii="Times New Roman" w:hAnsi="Times New Roman"/>
          <w:sz w:val="24"/>
          <w:szCs w:val="24"/>
        </w:rPr>
      </w:pPr>
    </w:p>
    <w:p w:rsidR="001A4BFE" w:rsidRPr="006620D0" w:rsidRDefault="001A4BFE" w:rsidP="001A4BFE">
      <w:pPr>
        <w:jc w:val="both"/>
        <w:rPr>
          <w:rFonts w:ascii="Times New Roman" w:hAnsi="Times New Roman"/>
          <w:b/>
          <w:sz w:val="24"/>
          <w:szCs w:val="24"/>
        </w:rPr>
      </w:pPr>
      <w:r w:rsidRPr="006620D0">
        <w:rPr>
          <w:rFonts w:ascii="Times New Roman" w:hAnsi="Times New Roman"/>
          <w:b/>
          <w:sz w:val="24"/>
          <w:szCs w:val="24"/>
        </w:rPr>
        <w:t xml:space="preserve">Uveďte čas potrebný na spracovanie a vedenie evidencie za kalendárny mesiac (v min.): </w:t>
      </w:r>
    </w:p>
    <w:p w:rsidR="001A4BFE" w:rsidRPr="006620D0" w:rsidRDefault="001A4BFE" w:rsidP="001A4BFE">
      <w:pPr>
        <w:jc w:val="both"/>
        <w:rPr>
          <w:rFonts w:ascii="Times New Roman" w:hAnsi="Times New Roman"/>
          <w:sz w:val="24"/>
          <w:szCs w:val="24"/>
        </w:rPr>
      </w:pPr>
    </w:p>
    <w:p w:rsidR="001A4BFE" w:rsidRDefault="001A4BFE" w:rsidP="001A4BFE">
      <w:pPr>
        <w:jc w:val="both"/>
        <w:rPr>
          <w:rFonts w:ascii="Times New Roman" w:hAnsi="Times New Roman"/>
          <w:sz w:val="24"/>
          <w:szCs w:val="24"/>
        </w:rPr>
      </w:pPr>
    </w:p>
    <w:p w:rsidR="001A4BFE" w:rsidRPr="006620D0" w:rsidRDefault="001A4BFE" w:rsidP="001A4BFE">
      <w:pPr>
        <w:jc w:val="both"/>
        <w:rPr>
          <w:rFonts w:ascii="Times New Roman" w:hAnsi="Times New Roman"/>
          <w:b/>
          <w:smallCaps/>
          <w:sz w:val="24"/>
          <w:szCs w:val="24"/>
        </w:rPr>
      </w:pPr>
      <w:r w:rsidRPr="006620D0">
        <w:rPr>
          <w:rFonts w:ascii="Times New Roman" w:hAnsi="Times New Roman"/>
          <w:b/>
          <w:sz w:val="24"/>
          <w:szCs w:val="24"/>
        </w:rPr>
        <w:lastRenderedPageBreak/>
        <w:t xml:space="preserve">Vyčíslite priemerné mesačné náklady spojené so spracovaním a vedením evidencie: </w:t>
      </w:r>
      <w:r w:rsidRPr="006620D0">
        <w:rPr>
          <w:rFonts w:ascii="Times New Roman" w:hAnsi="Times New Roman"/>
          <w:b/>
          <w:smallCaps/>
          <w:sz w:val="24"/>
          <w:szCs w:val="24"/>
        </w:rPr>
        <w:t xml:space="preserve"> </w:t>
      </w:r>
    </w:p>
    <w:tbl>
      <w:tblPr>
        <w:tblStyle w:val="Mriekatabuky"/>
        <w:tblW w:w="0" w:type="auto"/>
        <w:tblInd w:w="108" w:type="dxa"/>
        <w:tblLook w:val="04A0" w:firstRow="1" w:lastRow="0" w:firstColumn="1" w:lastColumn="0" w:noHBand="0" w:noVBand="1"/>
      </w:tblPr>
      <w:tblGrid>
        <w:gridCol w:w="2977"/>
        <w:gridCol w:w="5670"/>
      </w:tblGrid>
      <w:tr w:rsidR="001A4BFE" w:rsidRPr="006620D0" w:rsidTr="00DD6135">
        <w:tc>
          <w:tcPr>
            <w:tcW w:w="2977" w:type="dxa"/>
          </w:tcPr>
          <w:p w:rsidR="001A4BFE" w:rsidRPr="00CF3071" w:rsidRDefault="001A4BFE" w:rsidP="00DD6135">
            <w:pPr>
              <w:jc w:val="both"/>
              <w:rPr>
                <w:rFonts w:ascii="Times New Roman" w:hAnsi="Times New Roman"/>
                <w:b/>
                <w:sz w:val="24"/>
                <w:szCs w:val="24"/>
              </w:rPr>
            </w:pPr>
            <w:r w:rsidRPr="00CF3071">
              <w:rPr>
                <w:rFonts w:ascii="Times New Roman" w:hAnsi="Times New Roman"/>
                <w:b/>
                <w:sz w:val="24"/>
                <w:szCs w:val="24"/>
              </w:rPr>
              <w:t>Náklady</w:t>
            </w:r>
          </w:p>
        </w:tc>
        <w:tc>
          <w:tcPr>
            <w:tcW w:w="5670" w:type="dxa"/>
          </w:tcPr>
          <w:p w:rsidR="001A4BFE" w:rsidRPr="00CF3071" w:rsidRDefault="001A4BFE" w:rsidP="00DD6135">
            <w:pPr>
              <w:jc w:val="both"/>
              <w:rPr>
                <w:rFonts w:ascii="Times New Roman" w:hAnsi="Times New Roman"/>
                <w:b/>
                <w:sz w:val="24"/>
                <w:szCs w:val="24"/>
              </w:rPr>
            </w:pPr>
            <w:r w:rsidRPr="00CF3071">
              <w:rPr>
                <w:rFonts w:ascii="Times New Roman" w:hAnsi="Times New Roman"/>
                <w:b/>
                <w:sz w:val="24"/>
                <w:szCs w:val="24"/>
              </w:rPr>
              <w:t xml:space="preserve">  Výška priemerných mesačných nákladov </w:t>
            </w:r>
          </w:p>
        </w:tc>
      </w:tr>
      <w:tr w:rsidR="001A4BFE" w:rsidRPr="006620D0" w:rsidTr="00DD6135">
        <w:tc>
          <w:tcPr>
            <w:tcW w:w="2977" w:type="dxa"/>
          </w:tcPr>
          <w:p w:rsidR="001A4BFE" w:rsidRPr="006620D0" w:rsidRDefault="001A4BFE" w:rsidP="00DD6135">
            <w:pPr>
              <w:jc w:val="both"/>
              <w:rPr>
                <w:rFonts w:ascii="Times New Roman" w:hAnsi="Times New Roman"/>
                <w:sz w:val="24"/>
                <w:szCs w:val="24"/>
              </w:rPr>
            </w:pPr>
            <w:r w:rsidRPr="006620D0">
              <w:rPr>
                <w:rFonts w:ascii="Times New Roman" w:hAnsi="Times New Roman"/>
                <w:sz w:val="24"/>
                <w:szCs w:val="24"/>
              </w:rPr>
              <w:t>Personálne</w:t>
            </w:r>
          </w:p>
        </w:tc>
        <w:tc>
          <w:tcPr>
            <w:tcW w:w="5670" w:type="dxa"/>
          </w:tcPr>
          <w:p w:rsidR="001A4BFE" w:rsidRPr="006620D0" w:rsidRDefault="001A4BFE" w:rsidP="00DD6135">
            <w:pPr>
              <w:jc w:val="both"/>
              <w:rPr>
                <w:rFonts w:ascii="Times New Roman" w:hAnsi="Times New Roman"/>
                <w:sz w:val="24"/>
                <w:szCs w:val="24"/>
              </w:rPr>
            </w:pPr>
          </w:p>
        </w:tc>
      </w:tr>
      <w:tr w:rsidR="001A4BFE" w:rsidRPr="006620D0" w:rsidTr="00DD6135">
        <w:tc>
          <w:tcPr>
            <w:tcW w:w="2977" w:type="dxa"/>
          </w:tcPr>
          <w:p w:rsidR="001A4BFE" w:rsidRPr="006620D0" w:rsidRDefault="001A4BFE" w:rsidP="00DD6135">
            <w:pPr>
              <w:rPr>
                <w:rFonts w:ascii="Times New Roman" w:hAnsi="Times New Roman"/>
                <w:sz w:val="24"/>
                <w:szCs w:val="24"/>
              </w:rPr>
            </w:pPr>
            <w:r w:rsidRPr="006620D0">
              <w:rPr>
                <w:rFonts w:ascii="Times New Roman" w:hAnsi="Times New Roman"/>
                <w:sz w:val="24"/>
                <w:szCs w:val="24"/>
              </w:rPr>
              <w:t>Vecné (IT, kanc. potreby...)</w:t>
            </w:r>
          </w:p>
        </w:tc>
        <w:tc>
          <w:tcPr>
            <w:tcW w:w="5670" w:type="dxa"/>
          </w:tcPr>
          <w:p w:rsidR="001A4BFE" w:rsidRPr="006620D0" w:rsidRDefault="001A4BFE" w:rsidP="00DD6135">
            <w:pPr>
              <w:jc w:val="both"/>
              <w:rPr>
                <w:rFonts w:ascii="Times New Roman" w:hAnsi="Times New Roman"/>
                <w:sz w:val="24"/>
                <w:szCs w:val="24"/>
              </w:rPr>
            </w:pPr>
          </w:p>
        </w:tc>
      </w:tr>
      <w:tr w:rsidR="001A4BFE" w:rsidRPr="006620D0" w:rsidTr="00DD6135">
        <w:tc>
          <w:tcPr>
            <w:tcW w:w="2977" w:type="dxa"/>
          </w:tcPr>
          <w:p w:rsidR="001A4BFE" w:rsidRPr="006620D0" w:rsidRDefault="001A4BFE" w:rsidP="00DD6135">
            <w:pPr>
              <w:jc w:val="both"/>
              <w:rPr>
                <w:rFonts w:ascii="Times New Roman" w:hAnsi="Times New Roman"/>
                <w:sz w:val="24"/>
                <w:szCs w:val="24"/>
              </w:rPr>
            </w:pPr>
            <w:r w:rsidRPr="006620D0">
              <w:rPr>
                <w:rFonts w:ascii="Times New Roman" w:hAnsi="Times New Roman"/>
                <w:sz w:val="24"/>
                <w:szCs w:val="24"/>
              </w:rPr>
              <w:t>Iné – uveďte aké ...</w:t>
            </w:r>
          </w:p>
        </w:tc>
        <w:tc>
          <w:tcPr>
            <w:tcW w:w="5670" w:type="dxa"/>
          </w:tcPr>
          <w:p w:rsidR="001A4BFE" w:rsidRPr="006620D0" w:rsidRDefault="001A4BFE" w:rsidP="00DD6135">
            <w:pPr>
              <w:jc w:val="both"/>
              <w:rPr>
                <w:rFonts w:ascii="Times New Roman" w:hAnsi="Times New Roman"/>
                <w:sz w:val="24"/>
                <w:szCs w:val="24"/>
              </w:rPr>
            </w:pPr>
          </w:p>
        </w:tc>
      </w:tr>
    </w:tbl>
    <w:p w:rsidR="001A4BFE" w:rsidRPr="006620D0" w:rsidRDefault="001A4BFE" w:rsidP="001A4BFE">
      <w:pPr>
        <w:jc w:val="both"/>
        <w:rPr>
          <w:rFonts w:ascii="Times New Roman" w:hAnsi="Times New Roman"/>
          <w:smallCaps/>
          <w:sz w:val="24"/>
          <w:szCs w:val="24"/>
        </w:rPr>
      </w:pPr>
    </w:p>
    <w:p w:rsidR="001A4BFE" w:rsidRPr="006620D0" w:rsidRDefault="001A4BFE" w:rsidP="001A4BFE">
      <w:pPr>
        <w:jc w:val="both"/>
        <w:rPr>
          <w:rFonts w:ascii="Times New Roman" w:hAnsi="Times New Roman"/>
          <w:smallCaps/>
          <w:sz w:val="24"/>
          <w:szCs w:val="24"/>
        </w:rPr>
      </w:pPr>
    </w:p>
    <w:p w:rsidR="001A4BFE" w:rsidRPr="006620D0" w:rsidRDefault="001A4BFE" w:rsidP="001A4BFE">
      <w:pPr>
        <w:jc w:val="both"/>
        <w:rPr>
          <w:rFonts w:ascii="Times New Roman" w:hAnsi="Times New Roman"/>
          <w:smallCaps/>
          <w:sz w:val="24"/>
          <w:szCs w:val="24"/>
        </w:rPr>
      </w:pPr>
    </w:p>
    <w:p w:rsidR="001A4BFE" w:rsidRPr="006620D0" w:rsidRDefault="001A4BFE" w:rsidP="001A4BFE">
      <w:pPr>
        <w:jc w:val="both"/>
        <w:rPr>
          <w:rFonts w:ascii="Times New Roman" w:hAnsi="Times New Roman"/>
          <w:b/>
          <w:sz w:val="24"/>
          <w:szCs w:val="24"/>
        </w:rPr>
      </w:pPr>
      <w:r w:rsidRPr="006620D0">
        <w:rPr>
          <w:rFonts w:ascii="Times New Roman" w:hAnsi="Times New Roman"/>
          <w:b/>
          <w:sz w:val="24"/>
          <w:szCs w:val="24"/>
        </w:rPr>
        <w:t xml:space="preserve">Popíšte, akým spôsobom ovplyvňuje regulácia výšku Vašich nákladov: </w:t>
      </w:r>
    </w:p>
    <w:p w:rsidR="001A4BFE" w:rsidRPr="006620D0" w:rsidRDefault="001A4BFE" w:rsidP="001A4BFE">
      <w:pPr>
        <w:jc w:val="both"/>
        <w:rPr>
          <w:rFonts w:ascii="Times New Roman" w:hAnsi="Times New Roman"/>
          <w:sz w:val="24"/>
          <w:szCs w:val="24"/>
        </w:rPr>
      </w:pPr>
    </w:p>
    <w:p w:rsidR="001A4BFE" w:rsidRPr="006620D0" w:rsidRDefault="001A4BFE" w:rsidP="001A4BFE">
      <w:pPr>
        <w:jc w:val="both"/>
        <w:rPr>
          <w:rFonts w:ascii="Times New Roman" w:hAnsi="Times New Roman"/>
          <w:sz w:val="24"/>
          <w:szCs w:val="24"/>
        </w:rPr>
      </w:pPr>
    </w:p>
    <w:p w:rsidR="001A4BFE" w:rsidRPr="006620D0" w:rsidRDefault="001A4BFE" w:rsidP="001A4BFE">
      <w:pPr>
        <w:jc w:val="both"/>
        <w:rPr>
          <w:rFonts w:ascii="Times New Roman" w:hAnsi="Times New Roman"/>
          <w:sz w:val="24"/>
          <w:szCs w:val="24"/>
        </w:rPr>
      </w:pPr>
    </w:p>
    <w:p w:rsidR="001A4BFE" w:rsidRPr="006620D0" w:rsidRDefault="001A4BFE" w:rsidP="001A4BFE">
      <w:pPr>
        <w:jc w:val="both"/>
        <w:rPr>
          <w:rFonts w:ascii="Times New Roman" w:hAnsi="Times New Roman"/>
          <w:sz w:val="24"/>
          <w:szCs w:val="24"/>
        </w:rPr>
      </w:pPr>
    </w:p>
    <w:p w:rsidR="001A4BFE" w:rsidRPr="006620D0" w:rsidRDefault="001A4BFE" w:rsidP="001A4BFE">
      <w:pPr>
        <w:jc w:val="both"/>
        <w:rPr>
          <w:rFonts w:ascii="Times New Roman" w:hAnsi="Times New Roman"/>
          <w:b/>
          <w:sz w:val="24"/>
          <w:szCs w:val="24"/>
        </w:rPr>
      </w:pPr>
      <w:r w:rsidRPr="006620D0">
        <w:rPr>
          <w:rFonts w:ascii="Times New Roman" w:hAnsi="Times New Roman"/>
          <w:b/>
          <w:sz w:val="24"/>
          <w:szCs w:val="24"/>
        </w:rPr>
        <w:t>Uveďte a popíšte Váš návrh na riešenie problému na zlepšenie regulácie s prihliadnutím na zámer zavedenej regulácie, vrátane vyčíslenia úspory nákladov vyplývajúcej z Vášho návrhu:</w:t>
      </w:r>
      <w:r w:rsidRPr="006620D0">
        <w:rPr>
          <w:rFonts w:ascii="Times New Roman" w:hAnsi="Times New Roman"/>
          <w:b/>
          <w:sz w:val="24"/>
          <w:szCs w:val="24"/>
        </w:rPr>
        <w:tab/>
      </w:r>
      <w:r w:rsidRPr="006620D0">
        <w:rPr>
          <w:rFonts w:ascii="Times New Roman" w:hAnsi="Times New Roman"/>
          <w:b/>
          <w:sz w:val="24"/>
          <w:szCs w:val="24"/>
        </w:rPr>
        <w:tab/>
      </w:r>
    </w:p>
    <w:p w:rsidR="001A4BFE" w:rsidRPr="006620D0" w:rsidRDefault="001A4BFE" w:rsidP="001A4BFE">
      <w:pPr>
        <w:jc w:val="both"/>
        <w:rPr>
          <w:rFonts w:ascii="Times New Roman" w:hAnsi="Times New Roman"/>
          <w:sz w:val="24"/>
          <w:szCs w:val="24"/>
        </w:rPr>
      </w:pPr>
    </w:p>
    <w:p w:rsidR="001A4BFE" w:rsidRPr="006620D0" w:rsidRDefault="001A4BFE" w:rsidP="001A4BFE">
      <w:pPr>
        <w:jc w:val="both"/>
        <w:rPr>
          <w:rFonts w:ascii="Times New Roman" w:hAnsi="Times New Roman"/>
          <w:sz w:val="24"/>
          <w:szCs w:val="24"/>
        </w:rPr>
      </w:pPr>
    </w:p>
    <w:p w:rsidR="001A4BFE" w:rsidRPr="006620D0" w:rsidRDefault="001A4BFE" w:rsidP="001A4BFE">
      <w:pPr>
        <w:jc w:val="both"/>
        <w:rPr>
          <w:rFonts w:ascii="Times New Roman" w:hAnsi="Times New Roman"/>
          <w:sz w:val="24"/>
          <w:szCs w:val="24"/>
        </w:rPr>
      </w:pPr>
    </w:p>
    <w:tbl>
      <w:tblPr>
        <w:tblStyle w:val="Mriekatabuky"/>
        <w:tblW w:w="0" w:type="auto"/>
        <w:tblLook w:val="04A0" w:firstRow="1" w:lastRow="0" w:firstColumn="1" w:lastColumn="0" w:noHBand="0" w:noVBand="1"/>
      </w:tblPr>
      <w:tblGrid>
        <w:gridCol w:w="2942"/>
        <w:gridCol w:w="5685"/>
      </w:tblGrid>
      <w:tr w:rsidR="001A4BFE" w:rsidRPr="006620D0" w:rsidTr="00DD6135">
        <w:tc>
          <w:tcPr>
            <w:tcW w:w="0" w:type="auto"/>
          </w:tcPr>
          <w:p w:rsidR="001A4BFE" w:rsidRPr="006620D0" w:rsidRDefault="001A4BFE" w:rsidP="00DD6135">
            <w:pPr>
              <w:jc w:val="both"/>
              <w:rPr>
                <w:rFonts w:ascii="Times New Roman" w:hAnsi="Times New Roman"/>
                <w:b/>
                <w:sz w:val="24"/>
                <w:szCs w:val="24"/>
              </w:rPr>
            </w:pPr>
            <w:r w:rsidRPr="006620D0">
              <w:rPr>
                <w:rFonts w:ascii="Times New Roman" w:hAnsi="Times New Roman"/>
                <w:b/>
                <w:sz w:val="24"/>
                <w:szCs w:val="24"/>
              </w:rPr>
              <w:t>Náklady</w:t>
            </w:r>
          </w:p>
        </w:tc>
        <w:tc>
          <w:tcPr>
            <w:tcW w:w="5685" w:type="dxa"/>
          </w:tcPr>
          <w:p w:rsidR="001A4BFE" w:rsidRPr="006620D0" w:rsidRDefault="001A4BFE" w:rsidP="00DD6135">
            <w:pPr>
              <w:jc w:val="both"/>
              <w:rPr>
                <w:rFonts w:ascii="Times New Roman" w:hAnsi="Times New Roman"/>
                <w:b/>
                <w:sz w:val="24"/>
                <w:szCs w:val="24"/>
              </w:rPr>
            </w:pPr>
            <w:r w:rsidRPr="006620D0">
              <w:rPr>
                <w:rFonts w:ascii="Times New Roman" w:hAnsi="Times New Roman"/>
                <w:b/>
                <w:sz w:val="24"/>
                <w:szCs w:val="24"/>
              </w:rPr>
              <w:t>Priemerná mesačná úspora nákladov</w:t>
            </w:r>
          </w:p>
        </w:tc>
      </w:tr>
      <w:tr w:rsidR="001A4BFE" w:rsidRPr="006620D0" w:rsidTr="00DD6135">
        <w:tc>
          <w:tcPr>
            <w:tcW w:w="0" w:type="auto"/>
          </w:tcPr>
          <w:p w:rsidR="001A4BFE" w:rsidRPr="006620D0" w:rsidRDefault="001A4BFE" w:rsidP="00DD6135">
            <w:pPr>
              <w:jc w:val="both"/>
              <w:rPr>
                <w:rFonts w:ascii="Times New Roman" w:hAnsi="Times New Roman"/>
                <w:sz w:val="24"/>
                <w:szCs w:val="24"/>
              </w:rPr>
            </w:pPr>
            <w:r w:rsidRPr="006620D0">
              <w:rPr>
                <w:rFonts w:ascii="Times New Roman" w:hAnsi="Times New Roman"/>
                <w:sz w:val="24"/>
                <w:szCs w:val="24"/>
              </w:rPr>
              <w:t>Personálne</w:t>
            </w:r>
          </w:p>
        </w:tc>
        <w:tc>
          <w:tcPr>
            <w:tcW w:w="5685" w:type="dxa"/>
          </w:tcPr>
          <w:p w:rsidR="001A4BFE" w:rsidRPr="006620D0" w:rsidRDefault="001A4BFE" w:rsidP="00DD6135">
            <w:pPr>
              <w:jc w:val="both"/>
              <w:rPr>
                <w:rFonts w:ascii="Times New Roman" w:hAnsi="Times New Roman"/>
                <w:sz w:val="24"/>
                <w:szCs w:val="24"/>
              </w:rPr>
            </w:pPr>
          </w:p>
        </w:tc>
      </w:tr>
      <w:tr w:rsidR="001A4BFE" w:rsidRPr="006620D0" w:rsidTr="00DD6135">
        <w:tc>
          <w:tcPr>
            <w:tcW w:w="0" w:type="auto"/>
          </w:tcPr>
          <w:p w:rsidR="001A4BFE" w:rsidRPr="006620D0" w:rsidRDefault="001A4BFE" w:rsidP="00DD6135">
            <w:pPr>
              <w:jc w:val="both"/>
              <w:rPr>
                <w:rFonts w:ascii="Times New Roman" w:hAnsi="Times New Roman"/>
                <w:sz w:val="24"/>
                <w:szCs w:val="24"/>
              </w:rPr>
            </w:pPr>
            <w:r w:rsidRPr="006620D0">
              <w:rPr>
                <w:rFonts w:ascii="Times New Roman" w:hAnsi="Times New Roman"/>
                <w:sz w:val="24"/>
                <w:szCs w:val="24"/>
              </w:rPr>
              <w:t>Vecné (IT, kanc. potreby....)</w:t>
            </w:r>
          </w:p>
        </w:tc>
        <w:tc>
          <w:tcPr>
            <w:tcW w:w="5685" w:type="dxa"/>
          </w:tcPr>
          <w:p w:rsidR="001A4BFE" w:rsidRPr="006620D0" w:rsidRDefault="001A4BFE" w:rsidP="00DD6135">
            <w:pPr>
              <w:jc w:val="both"/>
              <w:rPr>
                <w:rFonts w:ascii="Times New Roman" w:hAnsi="Times New Roman"/>
                <w:sz w:val="24"/>
                <w:szCs w:val="24"/>
              </w:rPr>
            </w:pPr>
          </w:p>
        </w:tc>
      </w:tr>
      <w:tr w:rsidR="001A4BFE" w:rsidRPr="006620D0" w:rsidTr="00DD6135">
        <w:tc>
          <w:tcPr>
            <w:tcW w:w="0" w:type="auto"/>
          </w:tcPr>
          <w:p w:rsidR="001A4BFE" w:rsidRPr="006620D0" w:rsidRDefault="001A4BFE" w:rsidP="00DD6135">
            <w:pPr>
              <w:jc w:val="both"/>
              <w:rPr>
                <w:rFonts w:ascii="Times New Roman" w:hAnsi="Times New Roman"/>
                <w:sz w:val="24"/>
                <w:szCs w:val="24"/>
              </w:rPr>
            </w:pPr>
            <w:r w:rsidRPr="006620D0">
              <w:rPr>
                <w:rFonts w:ascii="Times New Roman" w:hAnsi="Times New Roman"/>
                <w:sz w:val="24"/>
                <w:szCs w:val="24"/>
              </w:rPr>
              <w:t>Iné – uveďte aké...</w:t>
            </w:r>
          </w:p>
        </w:tc>
        <w:tc>
          <w:tcPr>
            <w:tcW w:w="5685" w:type="dxa"/>
          </w:tcPr>
          <w:p w:rsidR="001A4BFE" w:rsidRPr="006620D0" w:rsidRDefault="001A4BFE" w:rsidP="00DD6135">
            <w:pPr>
              <w:jc w:val="both"/>
              <w:rPr>
                <w:rFonts w:ascii="Times New Roman" w:hAnsi="Times New Roman"/>
                <w:sz w:val="24"/>
                <w:szCs w:val="24"/>
              </w:rPr>
            </w:pPr>
          </w:p>
        </w:tc>
      </w:tr>
    </w:tbl>
    <w:p w:rsidR="001A4BFE" w:rsidRPr="006620D0" w:rsidRDefault="001A4BFE" w:rsidP="001A4BFE">
      <w:pPr>
        <w:jc w:val="both"/>
        <w:rPr>
          <w:rFonts w:ascii="Times New Roman" w:hAnsi="Times New Roman"/>
          <w:sz w:val="24"/>
          <w:szCs w:val="24"/>
        </w:rPr>
      </w:pPr>
    </w:p>
    <w:p w:rsidR="001A4BFE" w:rsidRPr="006620D0" w:rsidRDefault="001A4BFE" w:rsidP="001A4BFE">
      <w:pPr>
        <w:jc w:val="both"/>
        <w:rPr>
          <w:rFonts w:ascii="Times New Roman" w:hAnsi="Times New Roman"/>
          <w:sz w:val="24"/>
          <w:szCs w:val="24"/>
        </w:rPr>
      </w:pPr>
    </w:p>
    <w:p w:rsidR="001A4BFE" w:rsidRDefault="001A4BFE" w:rsidP="001A4BFE">
      <w:pPr>
        <w:jc w:val="both"/>
        <w:rPr>
          <w:rFonts w:ascii="Times New Roman" w:hAnsi="Times New Roman"/>
          <w:sz w:val="24"/>
          <w:szCs w:val="24"/>
        </w:rPr>
      </w:pPr>
    </w:p>
    <w:p w:rsidR="001A4BFE" w:rsidRPr="00157CB1" w:rsidRDefault="001A4BFE" w:rsidP="001A4BFE">
      <w:pPr>
        <w:jc w:val="both"/>
        <w:rPr>
          <w:rFonts w:ascii="Times New Roman" w:hAnsi="Times New Roman"/>
          <w:b/>
          <w:sz w:val="24"/>
          <w:szCs w:val="24"/>
        </w:rPr>
      </w:pPr>
      <w:r w:rsidRPr="00157CB1">
        <w:rPr>
          <w:rFonts w:ascii="Times New Roman" w:hAnsi="Times New Roman"/>
          <w:b/>
          <w:sz w:val="24"/>
          <w:szCs w:val="24"/>
        </w:rPr>
        <w:t>Uveďte časovú úsporu vyplývajúcu z Vami navrhovaného riešenia za kalendárny mesiac               (v min.):</w:t>
      </w:r>
    </w:p>
    <w:p w:rsidR="001A4BFE" w:rsidRPr="006620D0" w:rsidRDefault="001A4BFE" w:rsidP="001A4BFE">
      <w:pPr>
        <w:jc w:val="both"/>
        <w:rPr>
          <w:rFonts w:ascii="Times New Roman" w:hAnsi="Times New Roman"/>
          <w:sz w:val="24"/>
          <w:szCs w:val="24"/>
        </w:rPr>
      </w:pPr>
    </w:p>
    <w:p w:rsidR="001A4BFE" w:rsidRPr="006620D0" w:rsidRDefault="001A4BFE" w:rsidP="001A4BFE">
      <w:pPr>
        <w:jc w:val="both"/>
        <w:rPr>
          <w:rFonts w:ascii="Times New Roman" w:hAnsi="Times New Roman"/>
          <w:b/>
          <w:sz w:val="24"/>
          <w:szCs w:val="24"/>
        </w:rPr>
      </w:pPr>
    </w:p>
    <w:p w:rsidR="001A4BFE" w:rsidRDefault="001A4BFE" w:rsidP="001A4BFE">
      <w:pPr>
        <w:jc w:val="both"/>
        <w:rPr>
          <w:rFonts w:ascii="Times New Roman" w:hAnsi="Times New Roman"/>
          <w:b/>
          <w:sz w:val="24"/>
          <w:szCs w:val="24"/>
        </w:rPr>
      </w:pPr>
    </w:p>
    <w:p w:rsidR="001A4BFE" w:rsidRPr="006620D0" w:rsidRDefault="001A4BFE" w:rsidP="001A4BFE">
      <w:pPr>
        <w:jc w:val="both"/>
        <w:rPr>
          <w:rFonts w:ascii="Times New Roman" w:hAnsi="Times New Roman"/>
          <w:b/>
          <w:sz w:val="24"/>
          <w:szCs w:val="24"/>
        </w:rPr>
      </w:pPr>
    </w:p>
    <w:p w:rsidR="001A4BFE" w:rsidRDefault="001A4BFE" w:rsidP="001A4BFE">
      <w:pPr>
        <w:jc w:val="both"/>
        <w:rPr>
          <w:rFonts w:ascii="Times New Roman" w:hAnsi="Times New Roman"/>
          <w:sz w:val="24"/>
          <w:szCs w:val="24"/>
        </w:rPr>
      </w:pPr>
      <w:r w:rsidRPr="0069250C">
        <w:rPr>
          <w:rFonts w:ascii="Times New Roman" w:hAnsi="Times New Roman"/>
          <w:sz w:val="24"/>
          <w:szCs w:val="24"/>
        </w:rPr>
        <w:t xml:space="preserve">ĎAKUJEME ZA VYPLNENIE A ZASLANIE DOTAZNÍKA NA ADRESU: </w:t>
      </w:r>
      <w:hyperlink r:id="rId10" w:history="1">
        <w:r w:rsidRPr="00F50B2E">
          <w:rPr>
            <w:rStyle w:val="Hypertextovprepojenie"/>
            <w:rFonts w:ascii="Times New Roman" w:hAnsi="Times New Roman"/>
            <w:sz w:val="24"/>
            <w:szCs w:val="24"/>
          </w:rPr>
          <w:t>expost.sd@mfsr.sk</w:t>
        </w:r>
      </w:hyperlink>
    </w:p>
    <w:p w:rsidR="0069250C" w:rsidRPr="0069250C" w:rsidRDefault="0069250C" w:rsidP="005567FE">
      <w:pPr>
        <w:jc w:val="both"/>
        <w:rPr>
          <w:rFonts w:ascii="Times New Roman" w:hAnsi="Times New Roman"/>
          <w:sz w:val="24"/>
          <w:szCs w:val="24"/>
        </w:rPr>
      </w:pPr>
    </w:p>
    <w:sectPr w:rsidR="0069250C" w:rsidRPr="006925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ADF" w:rsidRDefault="00BB7ADF" w:rsidP="005567FE">
      <w:pPr>
        <w:spacing w:after="0" w:line="240" w:lineRule="auto"/>
      </w:pPr>
      <w:r>
        <w:separator/>
      </w:r>
    </w:p>
  </w:endnote>
  <w:endnote w:type="continuationSeparator" w:id="0">
    <w:p w:rsidR="00BB7ADF" w:rsidRDefault="00BB7ADF" w:rsidP="00556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w:altName w:val="Times New Roman"/>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ADF" w:rsidRDefault="00BB7ADF" w:rsidP="005567FE">
      <w:pPr>
        <w:spacing w:after="0" w:line="240" w:lineRule="auto"/>
      </w:pPr>
      <w:r>
        <w:separator/>
      </w:r>
    </w:p>
  </w:footnote>
  <w:footnote w:type="continuationSeparator" w:id="0">
    <w:p w:rsidR="00BB7ADF" w:rsidRDefault="00BB7ADF" w:rsidP="00556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84243"/>
    <w:multiLevelType w:val="hybridMultilevel"/>
    <w:tmpl w:val="6A3018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FE"/>
    <w:rsid w:val="000A25DC"/>
    <w:rsid w:val="000E600E"/>
    <w:rsid w:val="000F2403"/>
    <w:rsid w:val="000F3E3C"/>
    <w:rsid w:val="000F7091"/>
    <w:rsid w:val="00157CB1"/>
    <w:rsid w:val="001A4BFE"/>
    <w:rsid w:val="001C3464"/>
    <w:rsid w:val="001C6298"/>
    <w:rsid w:val="001F1A30"/>
    <w:rsid w:val="00267828"/>
    <w:rsid w:val="003B2139"/>
    <w:rsid w:val="003B2EBC"/>
    <w:rsid w:val="00413DE5"/>
    <w:rsid w:val="004223FD"/>
    <w:rsid w:val="00435C6E"/>
    <w:rsid w:val="0044262E"/>
    <w:rsid w:val="0049188A"/>
    <w:rsid w:val="00492FFF"/>
    <w:rsid w:val="004A4449"/>
    <w:rsid w:val="004F567B"/>
    <w:rsid w:val="005169A6"/>
    <w:rsid w:val="005453AF"/>
    <w:rsid w:val="005567FE"/>
    <w:rsid w:val="005717DF"/>
    <w:rsid w:val="005B6BD2"/>
    <w:rsid w:val="006620D0"/>
    <w:rsid w:val="00662471"/>
    <w:rsid w:val="006669A8"/>
    <w:rsid w:val="0069250C"/>
    <w:rsid w:val="006B1CFB"/>
    <w:rsid w:val="006C6808"/>
    <w:rsid w:val="0077789B"/>
    <w:rsid w:val="007F6E97"/>
    <w:rsid w:val="00852D8F"/>
    <w:rsid w:val="00854013"/>
    <w:rsid w:val="00866422"/>
    <w:rsid w:val="008A1EA0"/>
    <w:rsid w:val="00942EE6"/>
    <w:rsid w:val="00945A9C"/>
    <w:rsid w:val="00A15C2F"/>
    <w:rsid w:val="00A235DA"/>
    <w:rsid w:val="00B61DCF"/>
    <w:rsid w:val="00BA7E3A"/>
    <w:rsid w:val="00BB7ADF"/>
    <w:rsid w:val="00BE0E46"/>
    <w:rsid w:val="00BE3A21"/>
    <w:rsid w:val="00C90B0E"/>
    <w:rsid w:val="00CC3185"/>
    <w:rsid w:val="00CF3071"/>
    <w:rsid w:val="00D875DE"/>
    <w:rsid w:val="00D9191B"/>
    <w:rsid w:val="00DD6135"/>
    <w:rsid w:val="00E15B44"/>
    <w:rsid w:val="00F50B2E"/>
    <w:rsid w:val="00F633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2591F4-006F-4347-A65A-24464CFD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567FE"/>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5567FE"/>
    <w:rPr>
      <w:rFonts w:cs="Times New Roman"/>
    </w:rPr>
  </w:style>
  <w:style w:type="paragraph" w:styleId="Odsekzoznamu">
    <w:name w:val="List Paragraph"/>
    <w:basedOn w:val="Normlny"/>
    <w:uiPriority w:val="34"/>
    <w:qFormat/>
    <w:rsid w:val="005567FE"/>
    <w:pPr>
      <w:ind w:left="720"/>
      <w:contextualSpacing/>
    </w:pPr>
  </w:style>
  <w:style w:type="paragraph" w:styleId="Textpoznmkypodiarou">
    <w:name w:val="footnote text"/>
    <w:basedOn w:val="Normlny"/>
    <w:link w:val="TextpoznmkypodiarouChar"/>
    <w:uiPriority w:val="99"/>
    <w:unhideWhenUsed/>
    <w:rsid w:val="005567F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locked/>
    <w:rsid w:val="005567FE"/>
    <w:rPr>
      <w:rFonts w:cs="Times New Roman"/>
      <w:sz w:val="20"/>
      <w:szCs w:val="20"/>
    </w:rPr>
  </w:style>
  <w:style w:type="character" w:styleId="Odkaznapoznmkupodiarou">
    <w:name w:val="footnote reference"/>
    <w:basedOn w:val="Predvolenpsmoodseku"/>
    <w:uiPriority w:val="99"/>
    <w:semiHidden/>
    <w:unhideWhenUsed/>
    <w:rsid w:val="005567FE"/>
    <w:rPr>
      <w:rFonts w:cs="Times New Roman"/>
      <w:vertAlign w:val="superscript"/>
    </w:rPr>
  </w:style>
  <w:style w:type="character" w:styleId="Hypertextovprepojenie">
    <w:name w:val="Hyperlink"/>
    <w:basedOn w:val="Predvolenpsmoodseku"/>
    <w:uiPriority w:val="99"/>
    <w:unhideWhenUsed/>
    <w:rsid w:val="005567FE"/>
    <w:rPr>
      <w:rFonts w:cs="Times New Roman"/>
      <w:color w:val="0000FF"/>
      <w:u w:val="single"/>
    </w:rPr>
  </w:style>
  <w:style w:type="paragraph" w:styleId="Textbubliny">
    <w:name w:val="Balloon Text"/>
    <w:basedOn w:val="Normlny"/>
    <w:link w:val="TextbublinyChar"/>
    <w:uiPriority w:val="99"/>
    <w:semiHidden/>
    <w:unhideWhenUsed/>
    <w:rsid w:val="00BE3A2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BE3A21"/>
    <w:rPr>
      <w:rFonts w:ascii="Segoe UI" w:hAnsi="Segoe UI" w:cs="Segoe UI"/>
      <w:sz w:val="18"/>
      <w:szCs w:val="18"/>
    </w:rPr>
  </w:style>
  <w:style w:type="table" w:styleId="Mriekatabuky">
    <w:name w:val="Table Grid"/>
    <w:basedOn w:val="Normlnatabuka"/>
    <w:uiPriority w:val="59"/>
    <w:rsid w:val="000E600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ost.sd@mfsr.s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xpost.sd@mfsr.sk" TargetMode="External"/><Relationship Id="rId4" Type="http://schemas.openxmlformats.org/officeDocument/2006/relationships/webSettings" Target="webSettings.xml"/><Relationship Id="rId9" Type="http://schemas.openxmlformats.org/officeDocument/2006/relationships/hyperlink" Target="mailto:expost.sd@mfsr.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902</Words>
  <Characters>5144</Characters>
  <Application>Microsoft Office Word</Application>
  <DocSecurity>0</DocSecurity>
  <Lines>42</Lines>
  <Paragraphs>12</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Jarosova Michaela</dc:creator>
  <cp:keywords/>
  <dc:description/>
  <cp:lastModifiedBy>Sekera Richard</cp:lastModifiedBy>
  <cp:revision>2</cp:revision>
  <cp:lastPrinted>2023-02-02T14:18:00Z</cp:lastPrinted>
  <dcterms:created xsi:type="dcterms:W3CDTF">2023-02-06T10:05:00Z</dcterms:created>
  <dcterms:modified xsi:type="dcterms:W3CDTF">2023-02-06T10:05:00Z</dcterms:modified>
</cp:coreProperties>
</file>