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D74C" w14:textId="32D04439" w:rsidR="007F708F" w:rsidRPr="00C7209A" w:rsidRDefault="00B8684A" w:rsidP="007F708F">
      <w:pPr>
        <w:autoSpaceDE w:val="0"/>
        <w:autoSpaceDN w:val="0"/>
        <w:adjustRightInd w:val="0"/>
        <w:spacing w:after="27"/>
        <w:jc w:val="both"/>
        <w:rPr>
          <w:rFonts w:ascii="Arial" w:hAnsi="Arial"/>
          <w:sz w:val="24"/>
        </w:rPr>
      </w:pPr>
      <w:r w:rsidRPr="00C7209A">
        <w:rPr>
          <w:rFonts w:ascii="Arial" w:hAnsi="Arial"/>
          <w:sz w:val="24"/>
        </w:rPr>
        <w:t xml:space="preserve">Vykonávateľ </w:t>
      </w:r>
      <w:r w:rsidR="007F708F" w:rsidRPr="00C7209A">
        <w:rPr>
          <w:rFonts w:ascii="Arial" w:hAnsi="Arial"/>
          <w:sz w:val="24"/>
        </w:rPr>
        <w:t xml:space="preserve">podľa výsledkov </w:t>
      </w:r>
      <w:r w:rsidR="00A9532B">
        <w:rPr>
          <w:rFonts w:ascii="Arial" w:hAnsi="Arial"/>
          <w:sz w:val="24"/>
        </w:rPr>
        <w:t xml:space="preserve">posúdenia </w:t>
      </w:r>
      <w:r w:rsidR="004F356E">
        <w:rPr>
          <w:rFonts w:ascii="Arial" w:hAnsi="Arial"/>
          <w:sz w:val="24"/>
        </w:rPr>
        <w:t>návrhu projektu</w:t>
      </w:r>
      <w:r w:rsidR="007F708F" w:rsidRPr="00C7209A">
        <w:rPr>
          <w:rFonts w:ascii="Arial" w:hAnsi="Arial"/>
          <w:sz w:val="24"/>
        </w:rPr>
        <w:t xml:space="preserve"> zostaví zoznam </w:t>
      </w:r>
      <w:r w:rsidR="00EC0C2D">
        <w:rPr>
          <w:rFonts w:ascii="Arial" w:hAnsi="Arial"/>
          <w:sz w:val="24"/>
        </w:rPr>
        <w:t xml:space="preserve">a poradie </w:t>
      </w:r>
      <w:r w:rsidR="007F708F" w:rsidRPr="00C7209A">
        <w:rPr>
          <w:rFonts w:ascii="Arial" w:hAnsi="Arial"/>
          <w:sz w:val="24"/>
        </w:rPr>
        <w:t xml:space="preserve">žiadostí </w:t>
      </w:r>
      <w:r w:rsidR="00EC0C2D">
        <w:rPr>
          <w:rFonts w:ascii="Arial" w:hAnsi="Arial"/>
          <w:sz w:val="24"/>
        </w:rPr>
        <w:t>za účelom</w:t>
      </w:r>
      <w:r w:rsidR="00A56AE1">
        <w:rPr>
          <w:rFonts w:ascii="Arial" w:hAnsi="Arial"/>
          <w:sz w:val="24"/>
        </w:rPr>
        <w:t xml:space="preserve"> </w:t>
      </w:r>
      <w:r w:rsidR="007F708F" w:rsidRPr="00C7209A">
        <w:rPr>
          <w:rFonts w:ascii="Arial" w:hAnsi="Arial"/>
          <w:sz w:val="24"/>
        </w:rPr>
        <w:t>poskytnuti</w:t>
      </w:r>
      <w:r w:rsidR="00EC0C2D">
        <w:rPr>
          <w:rFonts w:ascii="Arial" w:hAnsi="Arial"/>
          <w:sz w:val="24"/>
        </w:rPr>
        <w:t>a</w:t>
      </w:r>
      <w:r w:rsidR="007F708F" w:rsidRPr="00C7209A">
        <w:rPr>
          <w:rFonts w:ascii="Arial" w:hAnsi="Arial"/>
          <w:sz w:val="24"/>
        </w:rPr>
        <w:t xml:space="preserve"> </w:t>
      </w:r>
      <w:r w:rsidRPr="00C7209A">
        <w:rPr>
          <w:rFonts w:ascii="Arial" w:hAnsi="Arial"/>
          <w:sz w:val="24"/>
        </w:rPr>
        <w:t>prostriedkov mechanizmu</w:t>
      </w:r>
      <w:r w:rsidR="007F708F" w:rsidRPr="00C7209A">
        <w:rPr>
          <w:rFonts w:ascii="Arial" w:hAnsi="Arial"/>
          <w:sz w:val="24"/>
        </w:rPr>
        <w:t xml:space="preserve"> tak, aby nebola výška disponibilných prostriedkov prekročená. </w:t>
      </w:r>
      <w:r w:rsidRPr="00C7209A">
        <w:rPr>
          <w:rFonts w:ascii="Arial" w:hAnsi="Arial"/>
          <w:sz w:val="24"/>
        </w:rPr>
        <w:t xml:space="preserve">Vykonávateľ </w:t>
      </w:r>
      <w:r w:rsidR="00EC0C2D">
        <w:rPr>
          <w:rFonts w:ascii="Arial" w:hAnsi="Arial"/>
          <w:sz w:val="24"/>
        </w:rPr>
        <w:t xml:space="preserve">pri vyhodnotení </w:t>
      </w:r>
      <w:r w:rsidR="004F356E">
        <w:rPr>
          <w:rFonts w:ascii="Arial" w:hAnsi="Arial"/>
          <w:sz w:val="24"/>
        </w:rPr>
        <w:t>návrhu projektu</w:t>
      </w:r>
      <w:r w:rsidR="007F708F" w:rsidRPr="00C7209A">
        <w:rPr>
          <w:rFonts w:ascii="Arial" w:hAnsi="Arial"/>
          <w:sz w:val="24"/>
        </w:rPr>
        <w:t xml:space="preserve"> </w:t>
      </w:r>
      <w:r w:rsidR="00EC0C2D">
        <w:rPr>
          <w:rFonts w:ascii="Arial" w:hAnsi="Arial"/>
          <w:sz w:val="24"/>
        </w:rPr>
        <w:t>posudzuje</w:t>
      </w:r>
      <w:r w:rsidR="007F708F" w:rsidRPr="00C7209A">
        <w:rPr>
          <w:rFonts w:ascii="Arial" w:hAnsi="Arial"/>
          <w:sz w:val="24"/>
        </w:rPr>
        <w:t xml:space="preserve"> nasledovn</w:t>
      </w:r>
      <w:r w:rsidR="00EC0C2D">
        <w:rPr>
          <w:rFonts w:ascii="Arial" w:hAnsi="Arial"/>
          <w:sz w:val="24"/>
        </w:rPr>
        <w:t>é</w:t>
      </w:r>
      <w:r w:rsidR="007F708F" w:rsidRPr="00C7209A">
        <w:rPr>
          <w:rFonts w:ascii="Arial" w:hAnsi="Arial"/>
          <w:sz w:val="24"/>
        </w:rPr>
        <w:t xml:space="preserve"> kritéri</w:t>
      </w:r>
      <w:r w:rsidR="00EC0C2D">
        <w:rPr>
          <w:rFonts w:ascii="Arial" w:hAnsi="Arial"/>
          <w:sz w:val="24"/>
        </w:rPr>
        <w:t>á</w:t>
      </w:r>
      <w:r w:rsidR="007F708F" w:rsidRPr="00C7209A">
        <w:rPr>
          <w:rFonts w:ascii="Arial" w:hAnsi="Arial"/>
          <w:sz w:val="24"/>
        </w:rPr>
        <w:t>:</w:t>
      </w:r>
    </w:p>
    <w:p w14:paraId="5152C595" w14:textId="304C2FE5" w:rsidR="0033411C" w:rsidRPr="00C7209A" w:rsidRDefault="0033411C" w:rsidP="0033411C">
      <w:pPr>
        <w:pStyle w:val="Bezriadkovania"/>
        <w:rPr>
          <w:rFonts w:ascii="Arial" w:hAnsi="Arial"/>
          <w:sz w:val="24"/>
        </w:rPr>
      </w:pPr>
    </w:p>
    <w:tbl>
      <w:tblPr>
        <w:tblStyle w:val="Mriekatabuky"/>
        <w:tblW w:w="0" w:type="auto"/>
        <w:tblInd w:w="-714" w:type="dxa"/>
        <w:tblLook w:val="04A0" w:firstRow="1" w:lastRow="0" w:firstColumn="1" w:lastColumn="0" w:noHBand="0" w:noVBand="1"/>
      </w:tblPr>
      <w:tblGrid>
        <w:gridCol w:w="643"/>
        <w:gridCol w:w="2055"/>
        <w:gridCol w:w="4365"/>
        <w:gridCol w:w="1700"/>
        <w:gridCol w:w="1536"/>
        <w:gridCol w:w="4409"/>
      </w:tblGrid>
      <w:tr w:rsidR="000F15EB" w:rsidRPr="00521FC6" w14:paraId="2D09B94D" w14:textId="4964804F" w:rsidTr="005613A8">
        <w:tc>
          <w:tcPr>
            <w:tcW w:w="0" w:type="auto"/>
            <w:shd w:val="clear" w:color="auto" w:fill="9CC2E5" w:themeFill="accent1" w:themeFillTint="99"/>
            <w:vAlign w:val="bottom"/>
          </w:tcPr>
          <w:p w14:paraId="0F5415C5" w14:textId="3C5956DE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P.č.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27D3E12A" w14:textId="4A664B67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Kritérium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0671BD63" w14:textId="51679691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Predmet hodnotenia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547B2A1F" w14:textId="165C5857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Typ kritéria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140BD915" w14:textId="6FB5C6FD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Hodnotenie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2593AABC" w14:textId="2B8B3C69" w:rsidR="0033411C" w:rsidRPr="00C7209A" w:rsidRDefault="0033411C" w:rsidP="00576FCB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 xml:space="preserve">Spôsob aplikácie </w:t>
            </w:r>
            <w:r w:rsidR="00A5042A">
              <w:rPr>
                <w:rFonts w:ascii="Arial" w:hAnsi="Arial"/>
                <w:b/>
                <w:sz w:val="24"/>
              </w:rPr>
              <w:t>k</w:t>
            </w:r>
            <w:r w:rsidRPr="00C7209A">
              <w:rPr>
                <w:rFonts w:ascii="Arial" w:hAnsi="Arial"/>
                <w:b/>
                <w:sz w:val="24"/>
              </w:rPr>
              <w:t>ritéria</w:t>
            </w:r>
            <w:r w:rsidR="00576FCB">
              <w:rPr>
                <w:rFonts w:ascii="Arial" w:hAnsi="Arial"/>
                <w:b/>
                <w:sz w:val="24"/>
              </w:rPr>
              <w:t xml:space="preserve"> posúdenia</w:t>
            </w:r>
          </w:p>
        </w:tc>
      </w:tr>
      <w:tr w:rsidR="005C1607" w:rsidRPr="00521FC6" w14:paraId="2EE0A681" w14:textId="130FA89B" w:rsidTr="005613A8">
        <w:tc>
          <w:tcPr>
            <w:tcW w:w="0" w:type="auto"/>
            <w:shd w:val="clear" w:color="auto" w:fill="DEEAF6" w:themeFill="accent1" w:themeFillTint="33"/>
          </w:tcPr>
          <w:p w14:paraId="30866515" w14:textId="77777777" w:rsidR="0033411C" w:rsidRPr="00C7209A" w:rsidRDefault="0033411C" w:rsidP="0033411C">
            <w:pPr>
              <w:numPr>
                <w:ilvl w:val="0"/>
                <w:numId w:val="35"/>
              </w:numPr>
              <w:tabs>
                <w:tab w:val="left" w:pos="820"/>
              </w:tabs>
              <w:spacing w:after="0" w:line="240" w:lineRule="auto"/>
              <w:ind w:left="820" w:hanging="560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5"/>
            <w:shd w:val="clear" w:color="auto" w:fill="DEEAF6" w:themeFill="accent1" w:themeFillTint="33"/>
          </w:tcPr>
          <w:p w14:paraId="57BE1DA1" w14:textId="3532C4F0" w:rsidR="0033411C" w:rsidRPr="00C7209A" w:rsidRDefault="0033411C" w:rsidP="0033411C">
            <w:pPr>
              <w:tabs>
                <w:tab w:val="left" w:pos="820"/>
              </w:tabs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Príspevok navrhovaného projektu k cieľom POO</w:t>
            </w:r>
          </w:p>
          <w:p w14:paraId="5AC3FA0E" w14:textId="77777777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</w:p>
        </w:tc>
      </w:tr>
      <w:tr w:rsidR="000F15EB" w:rsidRPr="00521FC6" w14:paraId="7DAED879" w14:textId="77777777" w:rsidTr="00EB33AA">
        <w:trPr>
          <w:trHeight w:val="767"/>
        </w:trPr>
        <w:tc>
          <w:tcPr>
            <w:tcW w:w="0" w:type="auto"/>
            <w:vMerge w:val="restart"/>
          </w:tcPr>
          <w:p w14:paraId="7B606E76" w14:textId="3B6D13C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1.1</w:t>
            </w:r>
          </w:p>
        </w:tc>
        <w:tc>
          <w:tcPr>
            <w:tcW w:w="0" w:type="auto"/>
            <w:vMerge w:val="restart"/>
          </w:tcPr>
          <w:p w14:paraId="5F2BF286" w14:textId="41506334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Súlad projektu s</w:t>
            </w:r>
          </w:p>
          <w:p w14:paraId="3D7AAFA3" w14:textId="19DBB3FA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POO</w:t>
            </w:r>
          </w:p>
        </w:tc>
        <w:tc>
          <w:tcPr>
            <w:tcW w:w="0" w:type="auto"/>
            <w:vMerge w:val="restart"/>
          </w:tcPr>
          <w:p w14:paraId="417678AA" w14:textId="1D6FC693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sa súlad projektu s POO, Komponent 3 –</w:t>
            </w:r>
            <w:r w:rsidR="004F356E">
              <w:rPr>
                <w:rFonts w:ascii="Arial" w:hAnsi="Arial"/>
              </w:rPr>
              <w:t xml:space="preserve"> </w:t>
            </w:r>
            <w:r w:rsidRPr="00C7209A">
              <w:rPr>
                <w:rFonts w:ascii="Arial" w:hAnsi="Arial"/>
              </w:rPr>
              <w:t xml:space="preserve">Udržateľná doprava, </w:t>
            </w:r>
            <w:r w:rsidR="00E72AFE">
              <w:rPr>
                <w:rFonts w:ascii="Arial" w:hAnsi="Arial"/>
              </w:rPr>
              <w:br/>
            </w:r>
            <w:r w:rsidRPr="00C7209A">
              <w:rPr>
                <w:rFonts w:ascii="Arial" w:hAnsi="Arial"/>
              </w:rPr>
              <w:t>Reforma 4, Investícia 4</w:t>
            </w:r>
          </w:p>
          <w:p w14:paraId="0171C70C" w14:textId="2208DA14" w:rsidR="0033411C" w:rsidRPr="00C7209A" w:rsidRDefault="0033411C" w:rsidP="0033411C">
            <w:pPr>
              <w:pStyle w:val="Bezriadkovania"/>
              <w:numPr>
                <w:ilvl w:val="0"/>
                <w:numId w:val="34"/>
              </w:numPr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t.</w:t>
            </w:r>
            <w:r w:rsidR="00364484">
              <w:rPr>
                <w:rFonts w:ascii="Arial" w:hAnsi="Arial"/>
              </w:rPr>
              <w:t xml:space="preserve"> </w:t>
            </w:r>
            <w:r w:rsidRPr="00C7209A">
              <w:rPr>
                <w:rFonts w:ascii="Arial" w:hAnsi="Arial"/>
              </w:rPr>
              <w:t>j. súlad s očakávanými výsledkami;</w:t>
            </w:r>
          </w:p>
          <w:p w14:paraId="6B67E2E9" w14:textId="77777777" w:rsidR="0033411C" w:rsidRPr="00A03798" w:rsidRDefault="0033411C" w:rsidP="0033411C">
            <w:pPr>
              <w:pStyle w:val="Bezriadkovania"/>
              <w:numPr>
                <w:ilvl w:val="0"/>
                <w:numId w:val="34"/>
              </w:numPr>
              <w:rPr>
                <w:rFonts w:ascii="Arial" w:hAnsi="Arial"/>
                <w:b/>
              </w:rPr>
            </w:pPr>
            <w:r w:rsidRPr="00C7209A">
              <w:rPr>
                <w:rFonts w:ascii="Arial" w:hAnsi="Arial"/>
              </w:rPr>
              <w:t>definovanými oprávnenými aktivitami.</w:t>
            </w:r>
          </w:p>
          <w:p w14:paraId="63E42EA4" w14:textId="77777777" w:rsidR="00A03798" w:rsidRDefault="00A03798" w:rsidP="00A03798">
            <w:pPr>
              <w:pStyle w:val="Bezriadkovania"/>
              <w:rPr>
                <w:rFonts w:ascii="Arial" w:hAnsi="Arial"/>
              </w:rPr>
            </w:pPr>
          </w:p>
          <w:p w14:paraId="26B0C2FA" w14:textId="6B5955F9" w:rsidR="00A03798" w:rsidRPr="00C7209A" w:rsidRDefault="00A03798" w:rsidP="00A03798">
            <w:pPr>
              <w:pStyle w:val="Bezriadkovania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Projekt bude </w:t>
            </w:r>
            <w:r w:rsidR="006A5B3F">
              <w:rPr>
                <w:rFonts w:ascii="Arial" w:hAnsi="Arial"/>
              </w:rPr>
              <w:t>realizovaný na oprávnenom území a spĺňa všetky minimálne technicko-stavebné požiadavky v zmysle Prílohy č. 3 výzvy.</w:t>
            </w:r>
          </w:p>
        </w:tc>
        <w:tc>
          <w:tcPr>
            <w:tcW w:w="0" w:type="auto"/>
            <w:vMerge w:val="restart"/>
          </w:tcPr>
          <w:p w14:paraId="366D24FE" w14:textId="781AD904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Vylučujúce</w:t>
            </w:r>
          </w:p>
          <w:p w14:paraId="14310289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kritérium</w:t>
            </w:r>
          </w:p>
          <w:p w14:paraId="6634C497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1166B18C" w14:textId="4F69DED4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áno</w:t>
            </w:r>
          </w:p>
        </w:tc>
        <w:tc>
          <w:tcPr>
            <w:tcW w:w="0" w:type="auto"/>
          </w:tcPr>
          <w:p w14:paraId="4A80CC6D" w14:textId="071D1B0B" w:rsidR="0033411C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Zameranie projektu je v súlade s cieľmi POO</w:t>
            </w:r>
            <w:r w:rsidR="004F356E">
              <w:rPr>
                <w:rFonts w:ascii="Arial" w:hAnsi="Arial"/>
              </w:rPr>
              <w:t>.</w:t>
            </w:r>
            <w:r w:rsidR="00A03798">
              <w:rPr>
                <w:rFonts w:ascii="Arial" w:hAnsi="Arial"/>
              </w:rPr>
              <w:t xml:space="preserve"> Projekt bude r</w:t>
            </w:r>
            <w:r w:rsidR="006A5B3F">
              <w:rPr>
                <w:rFonts w:ascii="Arial" w:hAnsi="Arial"/>
              </w:rPr>
              <w:t>ealizovaný na oprávnenom územní a spĺňa všetky minimálne technicko-stavebné požiadavky v zmysle výzvy.</w:t>
            </w:r>
          </w:p>
          <w:p w14:paraId="2BB5EF6C" w14:textId="17C70E6B" w:rsidR="00A03798" w:rsidRPr="00C7209A" w:rsidRDefault="00A03798" w:rsidP="0033411C">
            <w:pPr>
              <w:pStyle w:val="Bezriadkovania"/>
              <w:rPr>
                <w:rFonts w:ascii="Arial" w:hAnsi="Arial"/>
              </w:rPr>
            </w:pPr>
          </w:p>
        </w:tc>
      </w:tr>
      <w:tr w:rsidR="000F15EB" w:rsidRPr="00521FC6" w14:paraId="36D5058E" w14:textId="77777777" w:rsidTr="00C7209A">
        <w:trPr>
          <w:trHeight w:val="563"/>
        </w:trPr>
        <w:tc>
          <w:tcPr>
            <w:tcW w:w="0" w:type="auto"/>
            <w:vMerge/>
          </w:tcPr>
          <w:p w14:paraId="62071EA0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462EBEFC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0A61A1BE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E86A17B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DEDD302" w14:textId="2FC603E5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nie</w:t>
            </w:r>
          </w:p>
        </w:tc>
        <w:tc>
          <w:tcPr>
            <w:tcW w:w="0" w:type="auto"/>
          </w:tcPr>
          <w:p w14:paraId="57C4E012" w14:textId="0884E418" w:rsidR="0033411C" w:rsidRPr="00C7209A" w:rsidRDefault="0033411C" w:rsidP="006A5B3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Zameranie projektu nie je v súlade s cieľmi POO</w:t>
            </w:r>
            <w:r w:rsidR="006A5B3F">
              <w:rPr>
                <w:rFonts w:ascii="Arial" w:hAnsi="Arial"/>
              </w:rPr>
              <w:t>, alebo p</w:t>
            </w:r>
            <w:r w:rsidR="00A03798">
              <w:rPr>
                <w:rFonts w:ascii="Arial" w:hAnsi="Arial"/>
              </w:rPr>
              <w:t>rojekt nebude r</w:t>
            </w:r>
            <w:r w:rsidR="006A5B3F">
              <w:rPr>
                <w:rFonts w:ascii="Arial" w:hAnsi="Arial"/>
              </w:rPr>
              <w:t xml:space="preserve">ealizovaný na oprávnenom územní, alebo spĺňa niektorú z minimálnych technicko-stavebných požiadaviek v zmysle výzvy. </w:t>
            </w:r>
          </w:p>
        </w:tc>
      </w:tr>
      <w:tr w:rsidR="005C1607" w:rsidRPr="00521FC6" w14:paraId="1D4AEB43" w14:textId="3F1E5420" w:rsidTr="00C7209A">
        <w:tc>
          <w:tcPr>
            <w:tcW w:w="0" w:type="auto"/>
            <w:shd w:val="clear" w:color="auto" w:fill="DEEAF6" w:themeFill="accent1" w:themeFillTint="33"/>
          </w:tcPr>
          <w:p w14:paraId="08F0E9ED" w14:textId="4EE12660" w:rsidR="0033411C" w:rsidRPr="00C7209A" w:rsidRDefault="0033411C" w:rsidP="0033411C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2.</w:t>
            </w:r>
          </w:p>
        </w:tc>
        <w:tc>
          <w:tcPr>
            <w:tcW w:w="0" w:type="auto"/>
            <w:gridSpan w:val="5"/>
            <w:shd w:val="clear" w:color="auto" w:fill="DEEAF6" w:themeFill="accent1" w:themeFillTint="33"/>
          </w:tcPr>
          <w:p w14:paraId="098E26FF" w14:textId="414159E7" w:rsidR="0033411C" w:rsidRPr="00C7209A" w:rsidRDefault="0033411C" w:rsidP="00EB33AA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Navrhovaný spôsob realizácie projekt</w:t>
            </w:r>
            <w:r w:rsidR="00C421F2" w:rsidRPr="00C7209A">
              <w:rPr>
                <w:rFonts w:ascii="Arial" w:hAnsi="Arial"/>
                <w:b/>
                <w:sz w:val="24"/>
              </w:rPr>
              <w:t>u</w:t>
            </w:r>
          </w:p>
        </w:tc>
      </w:tr>
      <w:tr w:rsidR="000F15EB" w:rsidRPr="00521FC6" w14:paraId="48398484" w14:textId="77777777" w:rsidTr="006A5B3F">
        <w:trPr>
          <w:trHeight w:val="469"/>
        </w:trPr>
        <w:tc>
          <w:tcPr>
            <w:tcW w:w="0" w:type="auto"/>
            <w:vMerge w:val="restart"/>
          </w:tcPr>
          <w:p w14:paraId="052FC327" w14:textId="0B4E5250" w:rsidR="006A5B3F" w:rsidRPr="00C7209A" w:rsidRDefault="006A5B3F" w:rsidP="00824AC8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2.1</w:t>
            </w:r>
          </w:p>
        </w:tc>
        <w:tc>
          <w:tcPr>
            <w:tcW w:w="0" w:type="auto"/>
            <w:vMerge w:val="restart"/>
          </w:tcPr>
          <w:p w14:paraId="145E72C2" w14:textId="0336947C" w:rsidR="006A5B3F" w:rsidRPr="00C7209A" w:rsidRDefault="006A5B3F" w:rsidP="006A5B3F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Charakter a využitie plánovanej plniacej stanice</w:t>
            </w:r>
          </w:p>
        </w:tc>
        <w:tc>
          <w:tcPr>
            <w:tcW w:w="0" w:type="auto"/>
            <w:vMerge w:val="restart"/>
          </w:tcPr>
          <w:p w14:paraId="49C4CC69" w14:textId="101CC117" w:rsidR="006A5B3F" w:rsidRDefault="006A5B3F" w:rsidP="00824AC8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Posudzuje sa </w:t>
            </w:r>
            <w:r w:rsidRPr="005C1607">
              <w:rPr>
                <w:rFonts w:ascii="Arial" w:hAnsi="Arial"/>
                <w:b/>
              </w:rPr>
              <w:t>AKÁ</w:t>
            </w:r>
            <w:r>
              <w:rPr>
                <w:rFonts w:ascii="Arial" w:hAnsi="Arial"/>
              </w:rPr>
              <w:t xml:space="preserve"> plniaca stanica bude vybudovaná, ako zapadá do vodíkového ekosystému v danom regióne a aký je predpoklad jej využitia. </w:t>
            </w:r>
          </w:p>
          <w:p w14:paraId="45F1E27A" w14:textId="7F07AF06" w:rsidR="006A5B3F" w:rsidRDefault="006A5B3F" w:rsidP="00824AC8">
            <w:pPr>
              <w:pStyle w:val="Bezriadkovania"/>
              <w:jc w:val="both"/>
              <w:rPr>
                <w:rFonts w:ascii="Arial" w:hAnsi="Arial"/>
              </w:rPr>
            </w:pPr>
          </w:p>
          <w:p w14:paraId="066529D0" w14:textId="4878BFB6" w:rsidR="006A5B3F" w:rsidRPr="00C7209A" w:rsidRDefault="006A5B3F" w:rsidP="00824AC8">
            <w:pPr>
              <w:pStyle w:val="Bezriadkovania"/>
              <w:jc w:val="both"/>
              <w:rPr>
                <w:rFonts w:ascii="Arial" w:hAnsi="Arial"/>
              </w:rPr>
            </w:pPr>
          </w:p>
        </w:tc>
        <w:tc>
          <w:tcPr>
            <w:tcW w:w="0" w:type="auto"/>
            <w:vMerge w:val="restart"/>
          </w:tcPr>
          <w:p w14:paraId="12202BB0" w14:textId="2CBD0D87" w:rsidR="006A5B3F" w:rsidRPr="00C7209A" w:rsidRDefault="006A5B3F" w:rsidP="00824AC8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  <w:r w:rsidR="000F15EB">
              <w:rPr>
                <w:rFonts w:ascii="Arial" w:hAnsi="Arial"/>
              </w:rPr>
              <w:t xml:space="preserve"> (kumulatívne)</w:t>
            </w:r>
          </w:p>
          <w:p w14:paraId="239DA350" w14:textId="77777777" w:rsidR="006A5B3F" w:rsidRPr="00C7209A" w:rsidRDefault="006A5B3F" w:rsidP="00824AC8">
            <w:pPr>
              <w:pStyle w:val="Bezriadkovania"/>
              <w:rPr>
                <w:rFonts w:ascii="Arial" w:hAnsi="Arial"/>
              </w:rPr>
            </w:pPr>
          </w:p>
          <w:p w14:paraId="3B0A6BEF" w14:textId="77777777" w:rsidR="006A5B3F" w:rsidRPr="00C7209A" w:rsidRDefault="006A5B3F" w:rsidP="00824AC8">
            <w:pPr>
              <w:pStyle w:val="Bezriadkovania"/>
              <w:rPr>
                <w:rFonts w:ascii="Arial" w:hAnsi="Arial"/>
              </w:rPr>
            </w:pPr>
          </w:p>
          <w:p w14:paraId="5AEE18A5" w14:textId="77777777" w:rsidR="006A5B3F" w:rsidRPr="00C7209A" w:rsidRDefault="006A5B3F" w:rsidP="00824AC8">
            <w:pPr>
              <w:pStyle w:val="Bezriadkovania"/>
              <w:rPr>
                <w:rFonts w:ascii="Arial" w:hAnsi="Arial"/>
              </w:rPr>
            </w:pPr>
          </w:p>
          <w:p w14:paraId="7201BFEA" w14:textId="54A50CEF" w:rsidR="006A5B3F" w:rsidRPr="00C7209A" w:rsidRDefault="006A5B3F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482C6C6B" w14:textId="189401D0" w:rsidR="006A5B3F" w:rsidRPr="00C7209A" w:rsidRDefault="000F15EB" w:rsidP="00824AC8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2; 4; 6</w:t>
            </w:r>
            <w:r w:rsidR="006A5B3F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139872F0" w14:textId="46929A63" w:rsidR="006A5B3F" w:rsidRPr="00205669" w:rsidRDefault="000F15EB" w:rsidP="00824AC8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 plniacich konektorov (1 konektor = 2 body, maximálne 6 bodov)</w:t>
            </w:r>
          </w:p>
          <w:p w14:paraId="6B481AD0" w14:textId="7B2012D8" w:rsidR="006A5B3F" w:rsidRPr="002074BC" w:rsidRDefault="006A5B3F" w:rsidP="00824AC8">
            <w:pPr>
              <w:pStyle w:val="Bezriadkovania"/>
              <w:jc w:val="both"/>
              <w:rPr>
                <w:rFonts w:ascii="Arial" w:hAnsi="Arial"/>
                <w:b/>
              </w:rPr>
            </w:pPr>
          </w:p>
        </w:tc>
      </w:tr>
      <w:tr w:rsidR="000F15EB" w:rsidRPr="00521FC6" w14:paraId="4E5B7144" w14:textId="77777777" w:rsidTr="008F24B6">
        <w:trPr>
          <w:trHeight w:val="173"/>
        </w:trPr>
        <w:tc>
          <w:tcPr>
            <w:tcW w:w="0" w:type="auto"/>
            <w:vMerge/>
          </w:tcPr>
          <w:p w14:paraId="254ACA9F" w14:textId="77777777" w:rsidR="006A5B3F" w:rsidRPr="00C7209A" w:rsidRDefault="006A5B3F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414BEC9C" w14:textId="77777777" w:rsidR="006A5B3F" w:rsidRDefault="006A5B3F" w:rsidP="006A5B3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18C0F504" w14:textId="77777777" w:rsidR="006A5B3F" w:rsidRPr="00C7209A" w:rsidRDefault="006A5B3F" w:rsidP="00824AC8">
            <w:pPr>
              <w:pStyle w:val="Bezriadkovania"/>
              <w:jc w:val="both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D8453D9" w14:textId="77777777" w:rsidR="006A5B3F" w:rsidRPr="00C7209A" w:rsidRDefault="006A5B3F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18918AEB" w14:textId="777F66F2" w:rsidR="006A5B3F" w:rsidRDefault="000F15EB" w:rsidP="00824AC8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1 - 5</w:t>
            </w:r>
            <w:r w:rsidR="006A5B3F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2E31254F" w14:textId="5FD16376" w:rsidR="006A5B3F" w:rsidRPr="00205669" w:rsidRDefault="000F15EB" w:rsidP="006A5B3F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Deklarovaná denná kapacita</w:t>
            </w:r>
            <w:r w:rsidR="006A5B3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vodíka (každých</w:t>
            </w:r>
            <w:r w:rsidR="006A5B3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</w:t>
            </w:r>
            <w:r w:rsidR="006A5B3F">
              <w:rPr>
                <w:rFonts w:ascii="Arial" w:hAnsi="Arial"/>
              </w:rPr>
              <w:t>00 kg/deň</w:t>
            </w:r>
            <w:r>
              <w:rPr>
                <w:rFonts w:ascii="Arial" w:hAnsi="Arial"/>
              </w:rPr>
              <w:t xml:space="preserve"> = 1 bod, maximálne 5 bodov)</w:t>
            </w:r>
          </w:p>
          <w:p w14:paraId="228B201B" w14:textId="77777777" w:rsidR="006A5B3F" w:rsidRDefault="006A5B3F" w:rsidP="00824AC8">
            <w:pPr>
              <w:pStyle w:val="Bezriadkovania"/>
              <w:jc w:val="both"/>
              <w:rPr>
                <w:rFonts w:ascii="Arial" w:hAnsi="Arial"/>
              </w:rPr>
            </w:pPr>
          </w:p>
        </w:tc>
      </w:tr>
      <w:tr w:rsidR="000F15EB" w:rsidRPr="00521FC6" w14:paraId="5FCEC148" w14:textId="77777777" w:rsidTr="006A5B3F">
        <w:trPr>
          <w:trHeight w:val="519"/>
        </w:trPr>
        <w:tc>
          <w:tcPr>
            <w:tcW w:w="0" w:type="auto"/>
            <w:vMerge/>
          </w:tcPr>
          <w:p w14:paraId="687A6853" w14:textId="77777777" w:rsidR="006A5B3F" w:rsidRPr="00C7209A" w:rsidRDefault="006A5B3F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B012D1E" w14:textId="77777777" w:rsidR="006A5B3F" w:rsidRPr="00C7209A" w:rsidRDefault="006A5B3F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72CA021" w14:textId="77777777" w:rsidR="006A5B3F" w:rsidRPr="00C7209A" w:rsidRDefault="006A5B3F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4607EFB9" w14:textId="77777777" w:rsidR="006A5B3F" w:rsidRPr="00C7209A" w:rsidRDefault="006A5B3F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39846EF7" w14:textId="36ECAA41" w:rsidR="006A5B3F" w:rsidRPr="0006183A" w:rsidRDefault="000F15EB" w:rsidP="00824AC8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1 - 5</w:t>
            </w:r>
            <w:r w:rsidR="0006183A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28A1BCA5" w14:textId="2A503444" w:rsidR="006A5B3F" w:rsidRPr="0006183A" w:rsidRDefault="000F15EB" w:rsidP="000F15EB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Deklarovaný </w:t>
            </w:r>
            <w:r w:rsidR="0006183A">
              <w:rPr>
                <w:rFonts w:ascii="Arial" w:hAnsi="Arial"/>
              </w:rPr>
              <w:t xml:space="preserve">potenciál spotreby </w:t>
            </w:r>
            <w:r>
              <w:rPr>
                <w:rFonts w:ascii="Arial" w:hAnsi="Arial"/>
              </w:rPr>
              <w:t xml:space="preserve">vodíka od potenciálnych zákazníkov </w:t>
            </w:r>
            <w:r w:rsidR="0006183A">
              <w:rPr>
                <w:rFonts w:ascii="Arial" w:hAnsi="Arial"/>
              </w:rPr>
              <w:t>(doprava, priemysel) v danom regióne</w:t>
            </w:r>
            <w:r>
              <w:rPr>
                <w:rFonts w:ascii="Arial" w:hAnsi="Arial"/>
              </w:rPr>
              <w:t xml:space="preserve"> (každých 50 kg vodíka/denne = 1 bod, maximálne 5 bodov)</w:t>
            </w:r>
          </w:p>
        </w:tc>
      </w:tr>
      <w:tr w:rsidR="000F15EB" w:rsidRPr="00521FC6" w14:paraId="7165CC4E" w14:textId="77777777" w:rsidTr="00A467B2">
        <w:trPr>
          <w:trHeight w:val="523"/>
        </w:trPr>
        <w:tc>
          <w:tcPr>
            <w:tcW w:w="0" w:type="auto"/>
            <w:vMerge/>
          </w:tcPr>
          <w:p w14:paraId="5C0AC944" w14:textId="77777777" w:rsidR="000F15EB" w:rsidRPr="00C7209A" w:rsidRDefault="000F15EB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24D81A42" w14:textId="77777777" w:rsidR="000F15EB" w:rsidRPr="00C7209A" w:rsidRDefault="000F15EB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117426AD" w14:textId="77777777" w:rsidR="000F15EB" w:rsidRPr="00C7209A" w:rsidRDefault="000F15EB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2FFC8660" w14:textId="77777777" w:rsidR="000F15EB" w:rsidRPr="00C7209A" w:rsidRDefault="000F15EB" w:rsidP="00824AC8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05BBEE51" w14:textId="545E9EC4" w:rsidR="000F15EB" w:rsidRDefault="000F15EB" w:rsidP="00824AC8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b </w:t>
            </w:r>
          </w:p>
        </w:tc>
        <w:tc>
          <w:tcPr>
            <w:tcW w:w="0" w:type="auto"/>
          </w:tcPr>
          <w:p w14:paraId="15B239F3" w14:textId="6D86F74C" w:rsidR="000F15EB" w:rsidRDefault="000F15EB" w:rsidP="00824AC8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Súčasťou stanice bude OZE zdroj</w:t>
            </w:r>
          </w:p>
        </w:tc>
      </w:tr>
      <w:tr w:rsidR="000F15EB" w:rsidRPr="00521FC6" w14:paraId="7A573CAF" w14:textId="77777777" w:rsidTr="008F24B6">
        <w:trPr>
          <w:trHeight w:val="1081"/>
        </w:trPr>
        <w:tc>
          <w:tcPr>
            <w:tcW w:w="0" w:type="auto"/>
            <w:vMerge w:val="restart"/>
          </w:tcPr>
          <w:p w14:paraId="2C56335C" w14:textId="129D4852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2.2</w:t>
            </w:r>
          </w:p>
        </w:tc>
        <w:tc>
          <w:tcPr>
            <w:tcW w:w="0" w:type="auto"/>
            <w:vMerge w:val="restart"/>
          </w:tcPr>
          <w:p w14:paraId="01FD2BB0" w14:textId="64679BAD" w:rsidR="006046D7" w:rsidRPr="00C7209A" w:rsidRDefault="006046D7" w:rsidP="0009631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Posúdenie </w:t>
            </w:r>
            <w:r w:rsidR="00096317">
              <w:rPr>
                <w:rFonts w:ascii="Arial" w:hAnsi="Arial"/>
              </w:rPr>
              <w:t>časového harmonogramu realizácie projektu</w:t>
            </w:r>
          </w:p>
        </w:tc>
        <w:tc>
          <w:tcPr>
            <w:tcW w:w="0" w:type="auto"/>
            <w:vMerge w:val="restart"/>
          </w:tcPr>
          <w:p w14:paraId="4DCE82C4" w14:textId="42759B8C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Posudzuje sa </w:t>
            </w:r>
            <w:r w:rsidR="00096317">
              <w:rPr>
                <w:rFonts w:ascii="Arial" w:hAnsi="Arial"/>
              </w:rPr>
              <w:t xml:space="preserve">časový harmonogram  žiadateľa a </w:t>
            </w:r>
            <w:r w:rsidR="00096317" w:rsidRPr="00FE66FD">
              <w:rPr>
                <w:rFonts w:ascii="Arial" w:hAnsi="Arial"/>
                <w:b/>
              </w:rPr>
              <w:t>KED</w:t>
            </w:r>
            <w:r w:rsidRPr="00FE66FD">
              <w:rPr>
                <w:rFonts w:ascii="Arial" w:hAnsi="Arial"/>
                <w:b/>
              </w:rPr>
              <w:t xml:space="preserve">Y </w:t>
            </w:r>
            <w:r w:rsidRPr="00C7209A">
              <w:rPr>
                <w:rFonts w:ascii="Arial" w:hAnsi="Arial"/>
              </w:rPr>
              <w:t>a v akých krokoch dôjde k vybudovaniu príslušnej infraštruktúry.</w:t>
            </w:r>
          </w:p>
          <w:p w14:paraId="6881BB8D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 w:val="restart"/>
          </w:tcPr>
          <w:p w14:paraId="0C2ED8A0" w14:textId="3AF0E765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  <w:p w14:paraId="54050E67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10671C3" w14:textId="65F4E681" w:rsidR="006046D7" w:rsidRPr="00C7209A" w:rsidRDefault="00A35EF1" w:rsidP="006046D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06183A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5A8A58DE" w14:textId="77777777" w:rsidR="006046D7" w:rsidRDefault="006046D7" w:rsidP="00A03798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Navrhovaný </w:t>
            </w:r>
            <w:r w:rsidR="00096317">
              <w:rPr>
                <w:rFonts w:ascii="Arial" w:hAnsi="Arial"/>
              </w:rPr>
              <w:t xml:space="preserve">časový harmonogram </w:t>
            </w:r>
            <w:r w:rsidRPr="00C7209A">
              <w:rPr>
                <w:rFonts w:ascii="Arial" w:hAnsi="Arial"/>
              </w:rPr>
              <w:t xml:space="preserve">umožňuje </w:t>
            </w:r>
            <w:r w:rsidR="00096317">
              <w:rPr>
                <w:rFonts w:ascii="Arial" w:hAnsi="Arial"/>
              </w:rPr>
              <w:t xml:space="preserve">vybudovanie </w:t>
            </w:r>
            <w:r w:rsidR="00A03798">
              <w:rPr>
                <w:rFonts w:ascii="Arial" w:hAnsi="Arial"/>
              </w:rPr>
              <w:t>plniacej stanice v stanovenom termíne pre POO</w:t>
            </w:r>
            <w:r w:rsidRPr="00C7209A">
              <w:rPr>
                <w:rFonts w:ascii="Arial" w:hAnsi="Arial"/>
              </w:rPr>
              <w:t xml:space="preserve">, </w:t>
            </w:r>
            <w:r w:rsidR="00096317">
              <w:rPr>
                <w:rFonts w:ascii="Arial" w:hAnsi="Arial"/>
              </w:rPr>
              <w:t>jednotlivé kroky a ich postupnosť</w:t>
            </w:r>
            <w:r w:rsidRPr="00C7209A">
              <w:rPr>
                <w:rFonts w:ascii="Arial" w:hAnsi="Arial"/>
              </w:rPr>
              <w:t xml:space="preserve"> majú logickú vzájomnú súvislosť, časové lehoty realizácie </w:t>
            </w:r>
            <w:r w:rsidR="00096317">
              <w:rPr>
                <w:rFonts w:ascii="Arial" w:hAnsi="Arial"/>
              </w:rPr>
              <w:t>jednotlivých krokov</w:t>
            </w:r>
            <w:r w:rsidRPr="00C7209A">
              <w:rPr>
                <w:rFonts w:ascii="Arial" w:hAnsi="Arial"/>
              </w:rPr>
              <w:t xml:space="preserve"> sú reálne a sú v súlade so súvisiacou dokumentáciou.</w:t>
            </w:r>
          </w:p>
          <w:p w14:paraId="4F4738B4" w14:textId="3EABA94A" w:rsidR="0057496C" w:rsidRPr="00C7209A" w:rsidRDefault="0057496C" w:rsidP="00A03798">
            <w:pPr>
              <w:pStyle w:val="Bezriadkovania"/>
              <w:jc w:val="both"/>
              <w:rPr>
                <w:rFonts w:ascii="Arial" w:hAnsi="Arial"/>
              </w:rPr>
            </w:pPr>
          </w:p>
        </w:tc>
      </w:tr>
      <w:tr w:rsidR="000F15EB" w:rsidRPr="00521FC6" w14:paraId="49B9D805" w14:textId="77777777" w:rsidTr="00A35EF1">
        <w:trPr>
          <w:trHeight w:val="2528"/>
        </w:trPr>
        <w:tc>
          <w:tcPr>
            <w:tcW w:w="0" w:type="auto"/>
            <w:vMerge/>
          </w:tcPr>
          <w:p w14:paraId="3259B26C" w14:textId="77777777" w:rsidR="00A35EF1" w:rsidRPr="00C7209A" w:rsidRDefault="00A35EF1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61EA1EA" w14:textId="77777777" w:rsidR="00A35EF1" w:rsidRPr="00C7209A" w:rsidRDefault="00A35EF1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0366F30" w14:textId="77777777" w:rsidR="00A35EF1" w:rsidRPr="00C7209A" w:rsidRDefault="00A35EF1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35474D4" w14:textId="77777777" w:rsidR="00A35EF1" w:rsidRPr="00C7209A" w:rsidRDefault="00A35EF1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A12D489" w14:textId="12F1269C" w:rsidR="00A35EF1" w:rsidRPr="00C7209A" w:rsidRDefault="00A35EF1" w:rsidP="006046D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1 b</w:t>
            </w:r>
          </w:p>
        </w:tc>
        <w:tc>
          <w:tcPr>
            <w:tcW w:w="0" w:type="auto"/>
          </w:tcPr>
          <w:p w14:paraId="07321785" w14:textId="77777777" w:rsidR="00A35EF1" w:rsidRDefault="00A35EF1" w:rsidP="00A03798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Navrhovaný </w:t>
            </w:r>
            <w:r>
              <w:rPr>
                <w:rFonts w:ascii="Arial" w:hAnsi="Arial"/>
              </w:rPr>
              <w:t xml:space="preserve">časový harmonogram </w:t>
            </w:r>
            <w:r w:rsidRPr="00C7209A">
              <w:rPr>
                <w:rFonts w:ascii="Arial" w:hAnsi="Arial"/>
              </w:rPr>
              <w:t xml:space="preserve">umožňuje </w:t>
            </w:r>
            <w:r>
              <w:rPr>
                <w:rFonts w:ascii="Arial" w:hAnsi="Arial"/>
              </w:rPr>
              <w:t>vybudovanie plniacej stanice v stanovenom termíne pre POO ale</w:t>
            </w:r>
            <w:r w:rsidRPr="00C7209A">
              <w:rPr>
                <w:rFonts w:ascii="Arial" w:hAnsi="Arial"/>
              </w:rPr>
              <w:t xml:space="preserve"> vykazuje jeden z nedostatkov: </w:t>
            </w:r>
            <w:r>
              <w:rPr>
                <w:rFonts w:ascii="Arial" w:hAnsi="Arial"/>
              </w:rPr>
              <w:t>jednotlivé kroky</w:t>
            </w:r>
            <w:r w:rsidRPr="00C7209A">
              <w:rPr>
                <w:rFonts w:ascii="Arial" w:hAnsi="Arial"/>
              </w:rPr>
              <w:t xml:space="preserve"> nie sú v plnej miere logicky prepojené, časové lehoty nie sú reálne, </w:t>
            </w:r>
            <w:r>
              <w:rPr>
                <w:rFonts w:ascii="Arial" w:hAnsi="Arial"/>
              </w:rPr>
              <w:t xml:space="preserve">kroky </w:t>
            </w:r>
            <w:r w:rsidRPr="00C7209A">
              <w:rPr>
                <w:rFonts w:ascii="Arial" w:hAnsi="Arial"/>
              </w:rPr>
              <w:t>nie sú chronologicky usporiadané a nie sú v súlade so súvisiacou dokumentáciou.</w:t>
            </w:r>
          </w:p>
          <w:p w14:paraId="6F707EB5" w14:textId="7A115D38" w:rsidR="00A35EF1" w:rsidRPr="00C7209A" w:rsidRDefault="00A35EF1" w:rsidP="00A03798">
            <w:pPr>
              <w:pStyle w:val="Bezriadkovania"/>
              <w:jc w:val="both"/>
              <w:rPr>
                <w:rFonts w:ascii="Arial" w:hAnsi="Arial"/>
              </w:rPr>
            </w:pPr>
          </w:p>
        </w:tc>
      </w:tr>
      <w:tr w:rsidR="005C1607" w:rsidRPr="00521FC6" w14:paraId="4B23B38B" w14:textId="77777777" w:rsidTr="00C7209A">
        <w:tc>
          <w:tcPr>
            <w:tcW w:w="0" w:type="auto"/>
            <w:shd w:val="clear" w:color="auto" w:fill="DEEAF6" w:themeFill="accent1" w:themeFillTint="33"/>
          </w:tcPr>
          <w:p w14:paraId="1FC24949" w14:textId="3C7D6A60" w:rsidR="006046D7" w:rsidRPr="00C7209A" w:rsidRDefault="006046D7" w:rsidP="006046D7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3.</w:t>
            </w:r>
          </w:p>
        </w:tc>
        <w:tc>
          <w:tcPr>
            <w:tcW w:w="0" w:type="auto"/>
            <w:gridSpan w:val="5"/>
            <w:shd w:val="clear" w:color="auto" w:fill="DEEAF6" w:themeFill="accent1" w:themeFillTint="33"/>
            <w:vAlign w:val="bottom"/>
          </w:tcPr>
          <w:p w14:paraId="7B82271E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Finančná a ekonomická stránka projektu</w:t>
            </w:r>
          </w:p>
        </w:tc>
      </w:tr>
      <w:tr w:rsidR="000F15EB" w:rsidRPr="00521FC6" w14:paraId="35F6A05E" w14:textId="77777777" w:rsidTr="001F2151">
        <w:trPr>
          <w:trHeight w:val="1091"/>
        </w:trPr>
        <w:tc>
          <w:tcPr>
            <w:tcW w:w="0" w:type="auto"/>
            <w:vMerge w:val="restart"/>
          </w:tcPr>
          <w:p w14:paraId="300F201E" w14:textId="0C9C99D6" w:rsidR="006046D7" w:rsidRPr="00C7209A" w:rsidRDefault="00FE66FD" w:rsidP="006046D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3.1</w:t>
            </w:r>
          </w:p>
        </w:tc>
        <w:tc>
          <w:tcPr>
            <w:tcW w:w="0" w:type="auto"/>
            <w:vMerge w:val="restart"/>
          </w:tcPr>
          <w:p w14:paraId="4F4FEC26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Efektívnosť a hospodárnosť výdavkov projektu</w:t>
            </w:r>
          </w:p>
        </w:tc>
        <w:tc>
          <w:tcPr>
            <w:tcW w:w="0" w:type="auto"/>
            <w:vMerge w:val="restart"/>
          </w:tcPr>
          <w:p w14:paraId="4823520F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sa, či navrhnuté výdavky projektu spĺňajú podmienku hospodárnosti a efektívnosti a či zodpovedajú obvyklým cenám v danom mieste a čase.</w:t>
            </w:r>
          </w:p>
          <w:p w14:paraId="0E0FE4A4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  <w:p w14:paraId="0F6A1FB3" w14:textId="2B0A5C90" w:rsidR="006046D7" w:rsidRPr="00C7209A" w:rsidRDefault="006046D7" w:rsidP="00A35EF1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lastRenderedPageBreak/>
              <w:t xml:space="preserve">Uvedené sa overuje prostredníctvom </w:t>
            </w:r>
            <w:r w:rsidR="001E1A98">
              <w:rPr>
                <w:rFonts w:ascii="Arial" w:hAnsi="Arial"/>
              </w:rPr>
              <w:t>stanovenia navrhovaných výdavkov v rozpočte projektu (</w:t>
            </w:r>
            <w:r w:rsidRPr="00C7209A">
              <w:rPr>
                <w:rFonts w:ascii="Arial" w:hAnsi="Arial"/>
              </w:rPr>
              <w:t>zrealizované verejné</w:t>
            </w:r>
            <w:r w:rsidR="00954928">
              <w:rPr>
                <w:rFonts w:ascii="Arial" w:hAnsi="Arial"/>
              </w:rPr>
              <w:t xml:space="preserve"> </w:t>
            </w:r>
            <w:r w:rsidR="001E1A98" w:rsidRPr="00C7209A">
              <w:rPr>
                <w:rFonts w:ascii="Arial" w:hAnsi="Arial"/>
              </w:rPr>
              <w:t>obstarávani</w:t>
            </w:r>
            <w:r w:rsidR="001E1A98">
              <w:rPr>
                <w:rFonts w:ascii="Arial" w:hAnsi="Arial"/>
              </w:rPr>
              <w:t>e</w:t>
            </w:r>
            <w:r w:rsidRPr="00C7209A">
              <w:rPr>
                <w:rFonts w:ascii="Arial" w:hAnsi="Arial"/>
              </w:rPr>
              <w:t xml:space="preserve">, </w:t>
            </w:r>
            <w:r w:rsidR="001E1A98" w:rsidRPr="00C7209A">
              <w:rPr>
                <w:rFonts w:ascii="Arial" w:hAnsi="Arial"/>
              </w:rPr>
              <w:t>vykonan</w:t>
            </w:r>
            <w:r w:rsidR="001E1A98">
              <w:rPr>
                <w:rFonts w:ascii="Arial" w:hAnsi="Arial"/>
              </w:rPr>
              <w:t>ý</w:t>
            </w:r>
            <w:r w:rsidR="001E1A98" w:rsidRPr="00C7209A">
              <w:rPr>
                <w:rFonts w:ascii="Arial" w:hAnsi="Arial"/>
              </w:rPr>
              <w:t xml:space="preserve"> </w:t>
            </w:r>
            <w:r w:rsidRPr="00C7209A">
              <w:rPr>
                <w:rFonts w:ascii="Arial" w:hAnsi="Arial"/>
              </w:rPr>
              <w:t>prieskum trhu</w:t>
            </w:r>
            <w:r w:rsidR="001E1A98">
              <w:rPr>
                <w:rFonts w:ascii="Arial" w:hAnsi="Arial"/>
              </w:rPr>
              <w:t>,</w:t>
            </w:r>
            <w:r w:rsidRPr="00C7209A">
              <w:rPr>
                <w:rFonts w:ascii="Arial" w:hAnsi="Arial"/>
              </w:rPr>
              <w:t xml:space="preserve"> </w:t>
            </w:r>
            <w:r w:rsidR="001E1A98">
              <w:rPr>
                <w:rFonts w:ascii="Arial" w:hAnsi="Arial"/>
              </w:rPr>
              <w:t xml:space="preserve">príp. iné nástroje </w:t>
            </w:r>
            <w:r w:rsidRPr="00C7209A">
              <w:rPr>
                <w:rFonts w:ascii="Arial" w:hAnsi="Arial"/>
              </w:rPr>
              <w:t>na overenie hospodárnosti a efektívnosti výdavkov (napr. znalecký posudok).</w:t>
            </w:r>
          </w:p>
        </w:tc>
        <w:tc>
          <w:tcPr>
            <w:tcW w:w="0" w:type="auto"/>
            <w:vMerge w:val="restart"/>
          </w:tcPr>
          <w:p w14:paraId="754EC8C0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lastRenderedPageBreak/>
              <w:t>Vylučujúce</w:t>
            </w:r>
          </w:p>
          <w:p w14:paraId="6A786CD3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kritérium</w:t>
            </w:r>
          </w:p>
          <w:p w14:paraId="28F3DD41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2E7BD118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áno</w:t>
            </w:r>
          </w:p>
        </w:tc>
        <w:tc>
          <w:tcPr>
            <w:tcW w:w="0" w:type="auto"/>
          </w:tcPr>
          <w:p w14:paraId="5B803EED" w14:textId="77777777" w:rsidR="006046D7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Žiadané výdavky projektu sú hospodárne a efektívne a zodpovedajú obvyklým cenám v danom čase a mieste a spĺňajú cieľ minimalizácie nákladov pri dodržaní požadovanej kvality výstupov.</w:t>
            </w:r>
            <w:bookmarkStart w:id="0" w:name="_GoBack"/>
            <w:bookmarkEnd w:id="0"/>
          </w:p>
          <w:p w14:paraId="487F8AF8" w14:textId="77777777" w:rsidR="00A03798" w:rsidRDefault="00A03798" w:rsidP="00A15A87">
            <w:pPr>
              <w:pStyle w:val="Bezriadkovania"/>
              <w:jc w:val="both"/>
              <w:rPr>
                <w:rFonts w:ascii="Arial" w:hAnsi="Arial"/>
              </w:rPr>
            </w:pPr>
          </w:p>
          <w:p w14:paraId="5F114E53" w14:textId="61244BDF" w:rsidR="00A03798" w:rsidRPr="00C7209A" w:rsidRDefault="00A03798" w:rsidP="00A15A87">
            <w:pPr>
              <w:pStyle w:val="Bezriadkovania"/>
              <w:jc w:val="both"/>
              <w:rPr>
                <w:rFonts w:ascii="Arial" w:hAnsi="Arial"/>
              </w:rPr>
            </w:pPr>
          </w:p>
        </w:tc>
      </w:tr>
      <w:tr w:rsidR="000F15EB" w:rsidRPr="00521FC6" w14:paraId="06D90FDC" w14:textId="77777777" w:rsidTr="00C7209A">
        <w:trPr>
          <w:trHeight w:val="1115"/>
        </w:trPr>
        <w:tc>
          <w:tcPr>
            <w:tcW w:w="0" w:type="auto"/>
            <w:vMerge/>
          </w:tcPr>
          <w:p w14:paraId="5173044C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4478C2C2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67D45C93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58F053E9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</w:tcPr>
          <w:p w14:paraId="16CFE9B0" w14:textId="77777777" w:rsidR="006046D7" w:rsidRPr="00FE66FD" w:rsidRDefault="006046D7" w:rsidP="006046D7">
            <w:pPr>
              <w:pStyle w:val="Bezriadkovania"/>
              <w:rPr>
                <w:rFonts w:ascii="Arial" w:hAnsi="Arial"/>
              </w:rPr>
            </w:pPr>
            <w:r w:rsidRPr="00FE66FD">
              <w:rPr>
                <w:rFonts w:ascii="Arial" w:hAnsi="Arial"/>
              </w:rPr>
              <w:t>nie</w:t>
            </w:r>
          </w:p>
        </w:tc>
        <w:tc>
          <w:tcPr>
            <w:tcW w:w="0" w:type="auto"/>
          </w:tcPr>
          <w:p w14:paraId="4144C8D3" w14:textId="77777777" w:rsidR="006046D7" w:rsidRPr="00FE66FD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FE66FD">
              <w:rPr>
                <w:rFonts w:ascii="Arial" w:hAnsi="Arial"/>
              </w:rPr>
              <w:t>Žiadané výdavky projektu nie sú hospodárne a efektívne, nezodpovedajú obvyklým cenám v danom čase a mieste, nespĺňajú cieľ minimalizácie nákladov pri dodržaní požadovanej kvality výstupov.</w:t>
            </w:r>
          </w:p>
        </w:tc>
      </w:tr>
      <w:tr w:rsidR="000F15EB" w:rsidRPr="00521FC6" w14:paraId="2E780EA7" w14:textId="77777777" w:rsidTr="00C7209A">
        <w:trPr>
          <w:trHeight w:val="546"/>
        </w:trPr>
        <w:tc>
          <w:tcPr>
            <w:tcW w:w="0" w:type="auto"/>
            <w:vMerge w:val="restart"/>
          </w:tcPr>
          <w:p w14:paraId="50423028" w14:textId="5BA3827A" w:rsidR="006046D7" w:rsidRPr="00C7209A" w:rsidRDefault="00FE66FD" w:rsidP="006046D7">
            <w:pPr>
              <w:pStyle w:val="Bezriadkovania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3.2</w:t>
            </w:r>
          </w:p>
        </w:tc>
        <w:tc>
          <w:tcPr>
            <w:tcW w:w="0" w:type="auto"/>
            <w:vMerge w:val="restart"/>
          </w:tcPr>
          <w:p w14:paraId="163E4214" w14:textId="4C0A9500" w:rsidR="006046D7" w:rsidRPr="00C7209A" w:rsidRDefault="006046D7" w:rsidP="000860B6">
            <w:pPr>
              <w:pStyle w:val="Bezriadkovania"/>
              <w:rPr>
                <w:rFonts w:ascii="Arial" w:hAnsi="Arial"/>
              </w:rPr>
            </w:pPr>
            <w:r w:rsidRPr="00954928">
              <w:rPr>
                <w:rFonts w:ascii="Arial" w:hAnsi="Arial"/>
              </w:rPr>
              <w:t>Miera vecnej</w:t>
            </w:r>
            <w:r w:rsidRPr="00C7209A">
              <w:rPr>
                <w:rFonts w:ascii="Arial" w:hAnsi="Arial"/>
              </w:rPr>
              <w:t xml:space="preserve"> oprávnenosti výdavkov projektu</w:t>
            </w:r>
          </w:p>
        </w:tc>
        <w:tc>
          <w:tcPr>
            <w:tcW w:w="0" w:type="auto"/>
            <w:vMerge w:val="restart"/>
          </w:tcPr>
          <w:p w14:paraId="0E770AF2" w14:textId="10CF253A" w:rsidR="006046D7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sa miera správnosti rozpočtu projektu z pohľadu vecnej oprávnenosti (obsahová oprávnenosť v zmysle riadiacej dokumentácie POO,</w:t>
            </w:r>
            <w:r w:rsidR="00915F02">
              <w:rPr>
                <w:rFonts w:ascii="Arial" w:hAnsi="Arial"/>
              </w:rPr>
              <w:t xml:space="preserve"> prílohy č. 2 tejto výzvy – Podmienky poskytnutia prostriedkov mechanizmu,</w:t>
            </w:r>
            <w:r w:rsidRPr="00C7209A">
              <w:rPr>
                <w:rFonts w:ascii="Arial" w:hAnsi="Arial"/>
              </w:rPr>
              <w:t xml:space="preserve"> hospodárnosť, efektívnosť, účelnosť a účinnosť).</w:t>
            </w:r>
          </w:p>
          <w:p w14:paraId="145DB7FD" w14:textId="77777777" w:rsidR="00FE66FD" w:rsidRDefault="00FE66FD" w:rsidP="006046D7">
            <w:pPr>
              <w:pStyle w:val="Bezriadkovania"/>
              <w:rPr>
                <w:rFonts w:ascii="Arial" w:hAnsi="Arial"/>
              </w:rPr>
            </w:pPr>
          </w:p>
          <w:p w14:paraId="4A00A51E" w14:textId="50FD5F01" w:rsidR="00CF2774" w:rsidRDefault="00CF2774" w:rsidP="00FE66FD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Limit</w:t>
            </w:r>
            <w:r w:rsidR="00FE66FD">
              <w:rPr>
                <w:rFonts w:ascii="Arial" w:hAnsi="Arial"/>
              </w:rPr>
              <w:t xml:space="preserve"> oprávnen</w:t>
            </w:r>
            <w:r>
              <w:rPr>
                <w:rFonts w:ascii="Arial" w:hAnsi="Arial"/>
              </w:rPr>
              <w:t>ých</w:t>
            </w:r>
            <w:r w:rsidR="00FE66FD">
              <w:rPr>
                <w:rFonts w:ascii="Arial" w:hAnsi="Arial"/>
              </w:rPr>
              <w:t xml:space="preserve"> náklad</w:t>
            </w:r>
            <w:r>
              <w:rPr>
                <w:rFonts w:ascii="Arial" w:hAnsi="Arial"/>
              </w:rPr>
              <w:t>ov</w:t>
            </w:r>
            <w:r w:rsidR="00FE66FD">
              <w:rPr>
                <w:rFonts w:ascii="Arial" w:hAnsi="Arial"/>
              </w:rPr>
              <w:t xml:space="preserve"> =</w:t>
            </w:r>
            <w:r w:rsidR="00A44F10">
              <w:rPr>
                <w:rFonts w:ascii="Arial" w:hAnsi="Arial"/>
              </w:rPr>
              <w:t xml:space="preserve"> </w:t>
            </w:r>
            <w:r w:rsidR="00A03798">
              <w:rPr>
                <w:rFonts w:ascii="Arial" w:hAnsi="Arial"/>
              </w:rPr>
              <w:t>1 000 000 Eur bez DPH</w:t>
            </w:r>
          </w:p>
          <w:p w14:paraId="2C854B00" w14:textId="77777777" w:rsidR="00FE66FD" w:rsidRDefault="00FE66FD" w:rsidP="00FE66FD">
            <w:pPr>
              <w:pStyle w:val="Bezriadkovania"/>
              <w:rPr>
                <w:rFonts w:ascii="Arial" w:hAnsi="Arial"/>
              </w:rPr>
            </w:pPr>
          </w:p>
          <w:p w14:paraId="6D79C10B" w14:textId="2FF27B35" w:rsidR="00FE66FD" w:rsidRPr="00C7209A" w:rsidRDefault="00FE66FD" w:rsidP="001E1A98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Vecná oprávnenosť (%)</w:t>
            </w:r>
            <w:r w:rsidR="00CF277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=  </w:t>
            </w:r>
            <w:r w:rsidR="001E1A98">
              <w:rPr>
                <w:rFonts w:ascii="Arial" w:hAnsi="Arial"/>
              </w:rPr>
              <w:t xml:space="preserve"> Výdavky posúdené vykonávateľom ako oprávnené</w:t>
            </w:r>
            <w:r>
              <w:rPr>
                <w:rFonts w:ascii="Arial" w:hAnsi="Arial"/>
              </w:rPr>
              <w:t xml:space="preserve">/ celkové </w:t>
            </w:r>
            <w:r w:rsidR="001E1A98">
              <w:rPr>
                <w:rFonts w:ascii="Arial" w:hAnsi="Arial"/>
              </w:rPr>
              <w:t xml:space="preserve">žiadané </w:t>
            </w:r>
            <w:r>
              <w:rPr>
                <w:rFonts w:ascii="Arial" w:hAnsi="Arial"/>
              </w:rPr>
              <w:t xml:space="preserve">oprávnené </w:t>
            </w:r>
            <w:r w:rsidR="001E1A98">
              <w:rPr>
                <w:rFonts w:ascii="Arial" w:hAnsi="Arial"/>
              </w:rPr>
              <w:t>výdavky</w:t>
            </w:r>
          </w:p>
        </w:tc>
        <w:tc>
          <w:tcPr>
            <w:tcW w:w="0" w:type="auto"/>
            <w:vMerge w:val="restart"/>
          </w:tcPr>
          <w:p w14:paraId="72EFC3A5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</w:tc>
        <w:tc>
          <w:tcPr>
            <w:tcW w:w="0" w:type="auto"/>
          </w:tcPr>
          <w:p w14:paraId="73318C7F" w14:textId="7BE5D933" w:rsidR="006046D7" w:rsidRPr="00C7209A" w:rsidRDefault="00A35EF1" w:rsidP="006046D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06183A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62019CA2" w14:textId="77777777" w:rsidR="006046D7" w:rsidRDefault="00A03798" w:rsidP="00A15A87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  <w:r w:rsidR="006046D7" w:rsidRPr="00954928">
              <w:rPr>
                <w:rFonts w:ascii="Arial" w:hAnsi="Arial"/>
              </w:rPr>
              <w:t xml:space="preserve"> % a viac </w:t>
            </w:r>
            <w:r w:rsidR="00F870A9" w:rsidRPr="00954928">
              <w:rPr>
                <w:rFonts w:ascii="Arial" w:hAnsi="Arial"/>
              </w:rPr>
              <w:t>zo</w:t>
            </w:r>
            <w:r w:rsidR="00954928">
              <w:rPr>
                <w:rFonts w:ascii="Arial" w:hAnsi="Arial"/>
              </w:rPr>
              <w:t xml:space="preserve"> </w:t>
            </w:r>
            <w:r w:rsidR="000860B6" w:rsidRPr="00954928">
              <w:rPr>
                <w:rFonts w:ascii="Arial" w:hAnsi="Arial"/>
              </w:rPr>
              <w:t>žiadaných</w:t>
            </w:r>
            <w:r w:rsidR="006046D7" w:rsidRPr="00954928">
              <w:rPr>
                <w:rFonts w:ascii="Arial" w:hAnsi="Arial"/>
              </w:rPr>
              <w:t xml:space="preserve"> </w:t>
            </w:r>
            <w:r w:rsidR="00C824D5" w:rsidRPr="00954928">
              <w:rPr>
                <w:rFonts w:ascii="Arial" w:hAnsi="Arial"/>
              </w:rPr>
              <w:t xml:space="preserve">oprávnených </w:t>
            </w:r>
            <w:r w:rsidR="006046D7" w:rsidRPr="00954928">
              <w:rPr>
                <w:rFonts w:ascii="Arial" w:hAnsi="Arial"/>
              </w:rPr>
              <w:t>výdavkov je vecne oprávnených.</w:t>
            </w:r>
          </w:p>
          <w:p w14:paraId="64A13E26" w14:textId="77777777" w:rsidR="00A03798" w:rsidRDefault="00A03798" w:rsidP="00A15A87">
            <w:pPr>
              <w:pStyle w:val="Bezriadkovania"/>
              <w:jc w:val="both"/>
              <w:rPr>
                <w:rFonts w:ascii="Arial" w:hAnsi="Arial"/>
              </w:rPr>
            </w:pPr>
          </w:p>
          <w:p w14:paraId="4EE7D235" w14:textId="59992EB2" w:rsidR="00A03798" w:rsidRPr="00C7209A" w:rsidRDefault="00A03798" w:rsidP="00A15A87">
            <w:pPr>
              <w:pStyle w:val="Bezriadkovania"/>
              <w:jc w:val="both"/>
              <w:rPr>
                <w:rFonts w:ascii="Arial" w:hAnsi="Arial"/>
              </w:rPr>
            </w:pPr>
          </w:p>
        </w:tc>
      </w:tr>
      <w:tr w:rsidR="000F15EB" w:rsidRPr="00521FC6" w14:paraId="534EA2E1" w14:textId="77777777" w:rsidTr="00C7209A">
        <w:trPr>
          <w:trHeight w:val="412"/>
        </w:trPr>
        <w:tc>
          <w:tcPr>
            <w:tcW w:w="0" w:type="auto"/>
            <w:vMerge/>
          </w:tcPr>
          <w:p w14:paraId="4ED6D683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22F0421F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762573A1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15D1D590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2DFAA259" w14:textId="094BE550" w:rsidR="006046D7" w:rsidRPr="00C7209A" w:rsidRDefault="00A35EF1" w:rsidP="006046D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6183A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41CDAD01" w14:textId="77777777" w:rsidR="006046D7" w:rsidRDefault="00A03798" w:rsidP="00A15A87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40 </w:t>
            </w:r>
            <w:r w:rsidR="006046D7" w:rsidRPr="00C7209A">
              <w:rPr>
                <w:rFonts w:ascii="Arial" w:hAnsi="Arial"/>
              </w:rPr>
              <w:t xml:space="preserve">% až do </w:t>
            </w:r>
            <w:r>
              <w:rPr>
                <w:rFonts w:ascii="Arial" w:hAnsi="Arial"/>
              </w:rPr>
              <w:t xml:space="preserve">60 </w:t>
            </w:r>
            <w:r w:rsidR="006046D7" w:rsidRPr="00C7209A">
              <w:rPr>
                <w:rFonts w:ascii="Arial" w:hAnsi="Arial"/>
              </w:rPr>
              <w:t>% z</w:t>
            </w:r>
            <w:r w:rsidR="00F870A9">
              <w:rPr>
                <w:rFonts w:ascii="Arial" w:hAnsi="Arial"/>
              </w:rPr>
              <w:t xml:space="preserve">o žiadaných </w:t>
            </w:r>
            <w:r w:rsidR="00C824D5">
              <w:rPr>
                <w:rFonts w:ascii="Arial" w:hAnsi="Arial"/>
              </w:rPr>
              <w:t xml:space="preserve">oprávnených </w:t>
            </w:r>
            <w:r w:rsidR="006046D7" w:rsidRPr="00C7209A">
              <w:rPr>
                <w:rFonts w:ascii="Arial" w:hAnsi="Arial"/>
              </w:rPr>
              <w:t>výdavkov je vecne oprávnených.</w:t>
            </w:r>
          </w:p>
          <w:p w14:paraId="27C0E656" w14:textId="77777777" w:rsidR="00A03798" w:rsidRDefault="00A03798" w:rsidP="00A15A87">
            <w:pPr>
              <w:pStyle w:val="Bezriadkovania"/>
              <w:jc w:val="both"/>
              <w:rPr>
                <w:rFonts w:ascii="Arial" w:hAnsi="Arial"/>
              </w:rPr>
            </w:pPr>
          </w:p>
          <w:p w14:paraId="0332EA2E" w14:textId="5AA930C5" w:rsidR="00A03798" w:rsidRPr="00C7209A" w:rsidRDefault="00A03798" w:rsidP="00A15A87">
            <w:pPr>
              <w:pStyle w:val="Bezriadkovania"/>
              <w:jc w:val="both"/>
              <w:rPr>
                <w:rFonts w:ascii="Arial" w:hAnsi="Arial"/>
              </w:rPr>
            </w:pPr>
          </w:p>
        </w:tc>
      </w:tr>
      <w:tr w:rsidR="000F15EB" w:rsidRPr="00521FC6" w14:paraId="0EB43AB4" w14:textId="77777777" w:rsidTr="0036728E">
        <w:trPr>
          <w:trHeight w:val="1142"/>
        </w:trPr>
        <w:tc>
          <w:tcPr>
            <w:tcW w:w="0" w:type="auto"/>
            <w:vMerge/>
          </w:tcPr>
          <w:p w14:paraId="0ACB661D" w14:textId="77777777" w:rsidR="00A03798" w:rsidRPr="00C7209A" w:rsidRDefault="00A03798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38191EE2" w14:textId="77777777" w:rsidR="00A03798" w:rsidRPr="00C7209A" w:rsidRDefault="00A03798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6C28E5B" w14:textId="77777777" w:rsidR="00A03798" w:rsidRPr="00C7209A" w:rsidRDefault="00A03798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60DC131F" w14:textId="77777777" w:rsidR="00A03798" w:rsidRPr="00C7209A" w:rsidRDefault="00A03798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75D672D6" w14:textId="4642D70C" w:rsidR="00A03798" w:rsidRPr="00C7209A" w:rsidRDefault="00A03798" w:rsidP="006046D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06183A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3F006F22" w14:textId="6E42440D" w:rsidR="00A03798" w:rsidRPr="00C7209A" w:rsidRDefault="00A03798" w:rsidP="00A15A87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Menej ako 4</w:t>
            </w:r>
            <w:r w:rsidRPr="00C7209A">
              <w:rPr>
                <w:rFonts w:ascii="Arial" w:hAnsi="Arial"/>
              </w:rPr>
              <w:t>0% z</w:t>
            </w:r>
            <w:r>
              <w:rPr>
                <w:rFonts w:ascii="Arial" w:hAnsi="Arial"/>
              </w:rPr>
              <w:t xml:space="preserve">o </w:t>
            </w:r>
            <w:r w:rsidRPr="00C7209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žiadaných oprávnených </w:t>
            </w:r>
            <w:r w:rsidRPr="00C7209A">
              <w:rPr>
                <w:rFonts w:ascii="Arial" w:hAnsi="Arial"/>
              </w:rPr>
              <w:t>výdavkov je vecne oprávnených.</w:t>
            </w:r>
          </w:p>
        </w:tc>
      </w:tr>
      <w:tr w:rsidR="000F15EB" w:rsidRPr="00521FC6" w14:paraId="40C5B184" w14:textId="77777777" w:rsidTr="001F2151">
        <w:trPr>
          <w:trHeight w:val="975"/>
        </w:trPr>
        <w:tc>
          <w:tcPr>
            <w:tcW w:w="0" w:type="auto"/>
            <w:vMerge w:val="restart"/>
          </w:tcPr>
          <w:p w14:paraId="755344BF" w14:textId="0292C4F6" w:rsidR="006046D7" w:rsidRPr="00C7209A" w:rsidRDefault="00FE66FD" w:rsidP="006046D7">
            <w:pPr>
              <w:pStyle w:val="Bezriadkovania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3.3</w:t>
            </w:r>
          </w:p>
        </w:tc>
        <w:tc>
          <w:tcPr>
            <w:tcW w:w="0" w:type="auto"/>
            <w:vMerge w:val="restart"/>
          </w:tcPr>
          <w:p w14:paraId="16813A6B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Štruktúra a správnosť rozpočtu</w:t>
            </w:r>
          </w:p>
        </w:tc>
        <w:tc>
          <w:tcPr>
            <w:tcW w:w="0" w:type="auto"/>
            <w:vMerge w:val="restart"/>
          </w:tcPr>
          <w:p w14:paraId="76AADBFB" w14:textId="7E88455E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či sú jednotlivé výdavky zrozumiteľné,</w:t>
            </w:r>
            <w:r w:rsidR="00067AB6">
              <w:rPr>
                <w:rFonts w:ascii="Arial" w:hAnsi="Arial"/>
              </w:rPr>
              <w:t xml:space="preserve"> logicky rozmiestnené,</w:t>
            </w:r>
            <w:r w:rsidRPr="00C7209A">
              <w:rPr>
                <w:rFonts w:ascii="Arial" w:hAnsi="Arial"/>
              </w:rPr>
              <w:t xml:space="preserve"> matematicky správne, dostatočne podrobne špecifikované a správne priradené k skupinám oprávnených výdavkov.</w:t>
            </w:r>
          </w:p>
        </w:tc>
        <w:tc>
          <w:tcPr>
            <w:tcW w:w="0" w:type="auto"/>
            <w:vMerge w:val="restart"/>
          </w:tcPr>
          <w:p w14:paraId="13C62678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</w:tc>
        <w:tc>
          <w:tcPr>
            <w:tcW w:w="0" w:type="auto"/>
          </w:tcPr>
          <w:p w14:paraId="33BE8DDB" w14:textId="28C6643F" w:rsidR="006046D7" w:rsidRPr="00C7209A" w:rsidRDefault="00A35EF1" w:rsidP="006046D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06183A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3054D03E" w14:textId="7C3F84AE" w:rsidR="006046D7" w:rsidRPr="00C7209A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Rozpočet je</w:t>
            </w:r>
            <w:r w:rsidR="00067AB6">
              <w:rPr>
                <w:rFonts w:ascii="Arial" w:hAnsi="Arial"/>
              </w:rPr>
              <w:t xml:space="preserve"> logicky rozmiestnený a </w:t>
            </w:r>
            <w:r w:rsidRPr="00C7209A">
              <w:rPr>
                <w:rFonts w:ascii="Arial" w:hAnsi="Arial"/>
              </w:rPr>
              <w:t>matematicky správny, jednotlivé položky sú zrozumiteľné, dostatočne podrobne špecifikované a správne priradené k skupinám oprávnených výdavkov. Prípadné nedostatky sa týkajú iba individuálnych položiek a nespôsobujú odchýlku väčšiu než 1 % z výšky celkového navrhovaného rozpočtu.</w:t>
            </w:r>
          </w:p>
        </w:tc>
      </w:tr>
      <w:tr w:rsidR="000F15EB" w:rsidRPr="00521FC6" w14:paraId="229DD854" w14:textId="77777777" w:rsidTr="00C7209A">
        <w:trPr>
          <w:trHeight w:val="600"/>
        </w:trPr>
        <w:tc>
          <w:tcPr>
            <w:tcW w:w="0" w:type="auto"/>
            <w:vMerge/>
          </w:tcPr>
          <w:p w14:paraId="7B37EA5E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2B271B0D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164581CA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0390E17A" w14:textId="77777777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826B68C" w14:textId="2325C945" w:rsidR="006046D7" w:rsidRPr="00C7209A" w:rsidRDefault="00A35EF1" w:rsidP="006046D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6183A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3035FFAA" w14:textId="051D1B7A" w:rsidR="006046D7" w:rsidRPr="00C7209A" w:rsidRDefault="006046D7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Rozpočet vykazuje nedostatky</w:t>
            </w:r>
            <w:r w:rsidR="00BA6054">
              <w:rPr>
                <w:rFonts w:ascii="Arial" w:hAnsi="Arial"/>
              </w:rPr>
              <w:t xml:space="preserve"> v logickom rozmiestnení výdavkov, a/alebo </w:t>
            </w:r>
            <w:r w:rsidRPr="00C7209A">
              <w:rPr>
                <w:rFonts w:ascii="Arial" w:hAnsi="Arial"/>
              </w:rPr>
              <w:t>v matematickej správnosti, a/alebo sú identifikované nedostatky v jednotlivých položkách (nie sú zrozumiteľné, dostatočne podrobne špecifikované a/alebo správne priradené k skupinám oprávnených výdavkov). Identifikované nedostatky sa týkajú súhrnných položiek a/alebo individuálnych položiek. Nedostatky nespôsobujú odchýlku väčšiu než 5 % z výšky celkového navrhovaného rozpočtu.</w:t>
            </w:r>
          </w:p>
        </w:tc>
      </w:tr>
      <w:tr w:rsidR="000F15EB" w:rsidRPr="00521FC6" w14:paraId="48C779C4" w14:textId="77777777" w:rsidTr="00C7209A">
        <w:trPr>
          <w:trHeight w:val="885"/>
        </w:trPr>
        <w:tc>
          <w:tcPr>
            <w:tcW w:w="0" w:type="auto"/>
            <w:vMerge/>
          </w:tcPr>
          <w:p w14:paraId="1C80D181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14F2042E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239702AC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734E4F88" w14:textId="77777777" w:rsidR="006046D7" w:rsidRPr="00C7209A" w:rsidRDefault="006046D7" w:rsidP="006046D7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</w:tcPr>
          <w:p w14:paraId="1E4E0673" w14:textId="13D7C4FE" w:rsidR="006046D7" w:rsidRPr="00C7209A" w:rsidRDefault="006046D7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0</w:t>
            </w:r>
            <w:r w:rsidR="0006183A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5B05BEE1" w14:textId="77777777" w:rsidR="006046D7" w:rsidRDefault="00BA6054" w:rsidP="00A15A87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Rozpočet vykazuje nedostatky</w:t>
            </w:r>
            <w:r>
              <w:rPr>
                <w:rFonts w:ascii="Arial" w:hAnsi="Arial"/>
              </w:rPr>
              <w:t xml:space="preserve"> v logickom rozmiestnení výdavkov, a/alebo </w:t>
            </w:r>
            <w:r w:rsidRPr="00C7209A">
              <w:rPr>
                <w:rFonts w:ascii="Arial" w:hAnsi="Arial"/>
              </w:rPr>
              <w:t>v matematickej správnosti, a/alebo sú identifikované nedostatky v jednotlivých položkách (nie sú zrozumiteľné, dostatočne podrobne špecifikované a/alebo správne priradené k skupinám oprávnených výdavkov). Identifikované nedostatky sa týkajú súhrnných položiek a/alebo indivi</w:t>
            </w:r>
            <w:r>
              <w:rPr>
                <w:rFonts w:ascii="Arial" w:hAnsi="Arial"/>
              </w:rPr>
              <w:t xml:space="preserve">duálnych položiek. Nedostatky </w:t>
            </w:r>
            <w:r w:rsidRPr="00C7209A">
              <w:rPr>
                <w:rFonts w:ascii="Arial" w:hAnsi="Arial"/>
              </w:rPr>
              <w:t>spôsobujú odchýlku väčšiu než 5 % z výšky celkového navrhovaného rozpočtu.</w:t>
            </w:r>
          </w:p>
          <w:p w14:paraId="325A2EF0" w14:textId="66B735A4" w:rsidR="005954D3" w:rsidRPr="00C7209A" w:rsidRDefault="005954D3" w:rsidP="006046D7">
            <w:pPr>
              <w:pStyle w:val="Bezriadkovania"/>
              <w:rPr>
                <w:rFonts w:ascii="Arial" w:hAnsi="Arial"/>
              </w:rPr>
            </w:pPr>
          </w:p>
        </w:tc>
      </w:tr>
      <w:tr w:rsidR="005C1607" w:rsidRPr="00521FC6" w14:paraId="7BCB2AC5" w14:textId="77777777" w:rsidTr="00C7209A">
        <w:tc>
          <w:tcPr>
            <w:tcW w:w="0" w:type="auto"/>
            <w:shd w:val="clear" w:color="auto" w:fill="DEEAF6" w:themeFill="accent1" w:themeFillTint="33"/>
          </w:tcPr>
          <w:p w14:paraId="128ACB08" w14:textId="0DF5A8EE" w:rsidR="006046D7" w:rsidRPr="00C7209A" w:rsidRDefault="006046D7" w:rsidP="006046D7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4.</w:t>
            </w:r>
          </w:p>
        </w:tc>
        <w:tc>
          <w:tcPr>
            <w:tcW w:w="0" w:type="auto"/>
            <w:gridSpan w:val="5"/>
            <w:shd w:val="clear" w:color="auto" w:fill="DEEAF6" w:themeFill="accent1" w:themeFillTint="33"/>
            <w:vAlign w:val="bottom"/>
          </w:tcPr>
          <w:p w14:paraId="719BA9BA" w14:textId="18006516" w:rsidR="006046D7" w:rsidRPr="00C7209A" w:rsidRDefault="00ED58BB" w:rsidP="00ED58BB">
            <w:pPr>
              <w:pStyle w:val="Bezriadkovania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Efektívna u</w:t>
            </w:r>
            <w:r w:rsidR="003130B4">
              <w:rPr>
                <w:rFonts w:ascii="Arial" w:hAnsi="Arial"/>
                <w:b/>
                <w:sz w:val="24"/>
              </w:rPr>
              <w:t>držateľnosť projektu</w:t>
            </w:r>
          </w:p>
        </w:tc>
      </w:tr>
      <w:tr w:rsidR="000F15EB" w:rsidRPr="00521FC6" w14:paraId="75911CDE" w14:textId="77777777" w:rsidTr="005C1607">
        <w:trPr>
          <w:trHeight w:val="1038"/>
        </w:trPr>
        <w:tc>
          <w:tcPr>
            <w:tcW w:w="0" w:type="auto"/>
            <w:vMerge w:val="restart"/>
          </w:tcPr>
          <w:p w14:paraId="2B8366CB" w14:textId="3E2E28A9" w:rsidR="00C3539A" w:rsidRPr="00C7209A" w:rsidRDefault="00C3539A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4.1</w:t>
            </w:r>
          </w:p>
        </w:tc>
        <w:tc>
          <w:tcPr>
            <w:tcW w:w="0" w:type="auto"/>
            <w:vMerge w:val="restart"/>
          </w:tcPr>
          <w:p w14:paraId="6B0B39F5" w14:textId="02FA3EF9" w:rsidR="00C3539A" w:rsidRPr="00C7209A" w:rsidRDefault="005C1607" w:rsidP="005C160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Napojenie na zdroj zeleného vodíka a jeho dodávka</w:t>
            </w:r>
          </w:p>
        </w:tc>
        <w:tc>
          <w:tcPr>
            <w:tcW w:w="0" w:type="auto"/>
            <w:vMerge w:val="restart"/>
          </w:tcPr>
          <w:p w14:paraId="77FF1F36" w14:textId="570BD11F" w:rsidR="005C1607" w:rsidRDefault="00C3539A" w:rsidP="005C1607">
            <w:pPr>
              <w:pStyle w:val="Bezriadkovania"/>
              <w:jc w:val="both"/>
              <w:rPr>
                <w:rFonts w:ascii="Arial" w:hAnsi="Arial"/>
              </w:rPr>
            </w:pPr>
            <w:r w:rsidRPr="003130B4">
              <w:rPr>
                <w:rFonts w:ascii="Arial" w:hAnsi="Arial"/>
              </w:rPr>
              <w:t>V rámci tejto výzvy budú bodovo zvýhodnené projekty</w:t>
            </w:r>
            <w:r>
              <w:rPr>
                <w:rFonts w:ascii="Arial" w:hAnsi="Arial"/>
              </w:rPr>
              <w:t xml:space="preserve"> </w:t>
            </w:r>
            <w:r w:rsidRPr="003130B4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</w:t>
            </w:r>
            <w:r w:rsidRPr="003130B4">
              <w:rPr>
                <w:rFonts w:ascii="Arial" w:hAnsi="Arial"/>
              </w:rPr>
              <w:t xml:space="preserve">projektovou prípravou </w:t>
            </w:r>
            <w:r w:rsidR="00A03798">
              <w:rPr>
                <w:rFonts w:ascii="Arial" w:hAnsi="Arial"/>
              </w:rPr>
              <w:t>pre napojenie plniacej stanice na zdroj zeleného vodíka</w:t>
            </w:r>
            <w:r w:rsidRPr="003130B4">
              <w:rPr>
                <w:rFonts w:ascii="Arial" w:hAnsi="Arial"/>
              </w:rPr>
              <w:t xml:space="preserve"> v danom mieste</w:t>
            </w:r>
            <w:r>
              <w:rPr>
                <w:rFonts w:ascii="Arial" w:hAnsi="Arial"/>
              </w:rPr>
              <w:t xml:space="preserve"> </w:t>
            </w:r>
            <w:r w:rsidRPr="003130B4">
              <w:rPr>
                <w:rFonts w:ascii="Arial" w:hAnsi="Arial"/>
              </w:rPr>
              <w:t>realizácie projektu.</w:t>
            </w:r>
            <w:r w:rsidR="005C1607">
              <w:rPr>
                <w:rFonts w:ascii="Arial" w:hAnsi="Arial"/>
              </w:rPr>
              <w:t xml:space="preserve"> </w:t>
            </w:r>
          </w:p>
          <w:p w14:paraId="27FED18B" w14:textId="77777777" w:rsidR="005C1607" w:rsidRDefault="005C1607" w:rsidP="005C1607">
            <w:pPr>
              <w:pStyle w:val="Bezriadkovania"/>
              <w:jc w:val="both"/>
              <w:rPr>
                <w:rFonts w:ascii="Arial" w:hAnsi="Arial"/>
              </w:rPr>
            </w:pPr>
          </w:p>
          <w:p w14:paraId="28BB5F65" w14:textId="75CD5CA4" w:rsidR="00C3539A" w:rsidRPr="00C7209A" w:rsidRDefault="005C1607" w:rsidP="005C1607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T</w:t>
            </w:r>
            <w:r w:rsidRPr="005C1607">
              <w:rPr>
                <w:rFonts w:ascii="Arial" w:hAnsi="Arial"/>
                <w:i/>
              </w:rPr>
              <w:t>ermín, kedy plniaca stanica bude schopná vydávať výlučne obnoviteľný vodík deklaruje žiadateľ v projektovom zámere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0" w:type="auto"/>
            <w:vMerge w:val="restart"/>
          </w:tcPr>
          <w:p w14:paraId="37B60595" w14:textId="77777777" w:rsidR="00C3539A" w:rsidRPr="00C7209A" w:rsidRDefault="00C3539A" w:rsidP="006046D7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  <w:p w14:paraId="3747750B" w14:textId="77777777" w:rsidR="00C3539A" w:rsidRPr="00C7209A" w:rsidRDefault="00C3539A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4B61E82F" w14:textId="30EE2852" w:rsidR="00C3539A" w:rsidRPr="00C7209A" w:rsidRDefault="00A35EF1" w:rsidP="006046D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06183A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37AB90B5" w14:textId="462DEAC1" w:rsidR="00C3539A" w:rsidRDefault="00A03798" w:rsidP="0065567C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Plniaca stanica bude </w:t>
            </w:r>
            <w:r w:rsidR="005C1607">
              <w:rPr>
                <w:rFonts w:ascii="Arial" w:hAnsi="Arial"/>
              </w:rPr>
              <w:t xml:space="preserve">napojená na zdroj zeleného vodíka a bude </w:t>
            </w:r>
            <w:r>
              <w:rPr>
                <w:rFonts w:ascii="Arial" w:hAnsi="Arial"/>
              </w:rPr>
              <w:t>vydávať v</w:t>
            </w:r>
            <w:r w:rsidR="005C1607">
              <w:rPr>
                <w:rFonts w:ascii="Arial" w:hAnsi="Arial"/>
              </w:rPr>
              <w:t>ýlučne obnoviteľný vodík už pri spustení do prevádzky, resp. najneskôr do 30.6.2026.</w:t>
            </w:r>
          </w:p>
          <w:p w14:paraId="06152DF7" w14:textId="6FE5303D" w:rsidR="005C1607" w:rsidRPr="00C7209A" w:rsidRDefault="005C1607" w:rsidP="0065567C">
            <w:pPr>
              <w:pStyle w:val="Bezriadkovania"/>
              <w:jc w:val="both"/>
              <w:rPr>
                <w:rFonts w:ascii="Arial" w:hAnsi="Arial"/>
              </w:rPr>
            </w:pPr>
          </w:p>
        </w:tc>
      </w:tr>
      <w:tr w:rsidR="000F15EB" w:rsidRPr="00521FC6" w14:paraId="1300319A" w14:textId="77777777" w:rsidTr="00C7209A">
        <w:trPr>
          <w:trHeight w:val="469"/>
        </w:trPr>
        <w:tc>
          <w:tcPr>
            <w:tcW w:w="0" w:type="auto"/>
            <w:vMerge/>
          </w:tcPr>
          <w:p w14:paraId="566143A5" w14:textId="77777777" w:rsidR="005C1607" w:rsidRPr="00C7209A" w:rsidRDefault="005C160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6C6CF0FF" w14:textId="77777777" w:rsidR="005C1607" w:rsidRDefault="005C1607" w:rsidP="005C160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2A666198" w14:textId="77777777" w:rsidR="005C1607" w:rsidRPr="003130B4" w:rsidRDefault="005C1607" w:rsidP="005C1607">
            <w:pPr>
              <w:pStyle w:val="Bezriadkovania"/>
              <w:jc w:val="both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4BAE0E8" w14:textId="77777777" w:rsidR="005C1607" w:rsidRPr="00C7209A" w:rsidRDefault="005C160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0052F236" w14:textId="6EB7D07D" w:rsidR="005C1607" w:rsidRDefault="00A35EF1" w:rsidP="006046D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06183A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17B90F5F" w14:textId="7F8975FE" w:rsidR="005C1607" w:rsidRDefault="005C1607" w:rsidP="005C1607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Plniaca stanica nebude napojená na zdroj zeleného vodíka, no bude vydávať výlučne obnoviteľný vodík už pri spustení do prevádzky, resp. najneskôr do 30.6.2026.</w:t>
            </w:r>
          </w:p>
          <w:p w14:paraId="0922B180" w14:textId="77777777" w:rsidR="005C1607" w:rsidRDefault="005C1607" w:rsidP="0065567C">
            <w:pPr>
              <w:pStyle w:val="Bezriadkovania"/>
              <w:jc w:val="both"/>
              <w:rPr>
                <w:rFonts w:ascii="Arial" w:hAnsi="Arial"/>
              </w:rPr>
            </w:pPr>
          </w:p>
        </w:tc>
      </w:tr>
      <w:tr w:rsidR="000F15EB" w:rsidRPr="00521FC6" w14:paraId="79DCF30E" w14:textId="77777777" w:rsidTr="005C1607">
        <w:trPr>
          <w:trHeight w:val="1111"/>
        </w:trPr>
        <w:tc>
          <w:tcPr>
            <w:tcW w:w="0" w:type="auto"/>
            <w:vMerge/>
          </w:tcPr>
          <w:p w14:paraId="7DD7749A" w14:textId="77777777" w:rsidR="005C1607" w:rsidRPr="00C7209A" w:rsidRDefault="005C160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4DA1239E" w14:textId="77777777" w:rsidR="005C1607" w:rsidRPr="00C7209A" w:rsidRDefault="005C160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9E03EFD" w14:textId="77777777" w:rsidR="005C1607" w:rsidRPr="00C7209A" w:rsidRDefault="005C160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6ADD3A89" w14:textId="77777777" w:rsidR="005C1607" w:rsidRPr="00C7209A" w:rsidRDefault="005C1607" w:rsidP="006046D7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441B96AD" w14:textId="622BCE00" w:rsidR="005C1607" w:rsidRPr="00C7209A" w:rsidRDefault="005C1607" w:rsidP="006046D7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06183A">
              <w:rPr>
                <w:rFonts w:ascii="Arial" w:hAnsi="Arial"/>
              </w:rPr>
              <w:t xml:space="preserve"> b</w:t>
            </w:r>
          </w:p>
        </w:tc>
        <w:tc>
          <w:tcPr>
            <w:tcW w:w="0" w:type="auto"/>
          </w:tcPr>
          <w:p w14:paraId="71703CE4" w14:textId="7B967E5F" w:rsidR="005C1607" w:rsidRPr="00C7209A" w:rsidRDefault="005C1607" w:rsidP="005C1607">
            <w:pPr>
              <w:pStyle w:val="Bezriadkovani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Plniaca stanica nebude vydávať výlučne obnoviteľný vodík pri spustení do prevádzky, až po 30.6.2026.</w:t>
            </w:r>
          </w:p>
        </w:tc>
      </w:tr>
    </w:tbl>
    <w:p w14:paraId="41B57BE3" w14:textId="15DDC90C" w:rsidR="00FC385B" w:rsidRDefault="00FC385B" w:rsidP="00A12D8C">
      <w:pPr>
        <w:ind w:left="120"/>
        <w:rPr>
          <w:rFonts w:ascii="Arial" w:eastAsia="Arial" w:hAnsi="Arial" w:cs="Arial"/>
          <w:b/>
          <w:bCs/>
          <w:sz w:val="24"/>
          <w:szCs w:val="24"/>
        </w:rPr>
      </w:pPr>
    </w:p>
    <w:p w14:paraId="4EE0062D" w14:textId="77EA36D5" w:rsidR="00A12D8C" w:rsidRPr="00521FC6" w:rsidRDefault="00A12D8C" w:rsidP="00A12D8C">
      <w:pPr>
        <w:ind w:left="120"/>
        <w:rPr>
          <w:rFonts w:ascii="Arial" w:eastAsia="Arial" w:hAnsi="Arial" w:cs="Arial"/>
          <w:b/>
          <w:bCs/>
          <w:sz w:val="24"/>
          <w:szCs w:val="24"/>
        </w:rPr>
      </w:pPr>
      <w:r w:rsidRPr="00521FC6">
        <w:rPr>
          <w:rFonts w:ascii="Arial" w:eastAsia="Arial" w:hAnsi="Arial" w:cs="Arial"/>
          <w:b/>
          <w:bCs/>
          <w:sz w:val="24"/>
          <w:szCs w:val="24"/>
        </w:rPr>
        <w:t>Sumarizačný prehľad</w:t>
      </w:r>
      <w:r w:rsidR="00746E9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21FC6">
        <w:rPr>
          <w:rFonts w:ascii="Arial" w:eastAsia="Arial" w:hAnsi="Arial" w:cs="Arial"/>
          <w:b/>
          <w:bCs/>
          <w:sz w:val="24"/>
          <w:szCs w:val="24"/>
        </w:rPr>
        <w:t>kritérií</w:t>
      </w:r>
      <w:r w:rsidR="008131BB">
        <w:rPr>
          <w:rFonts w:ascii="Arial" w:eastAsia="Arial" w:hAnsi="Arial" w:cs="Arial"/>
          <w:b/>
          <w:bCs/>
          <w:sz w:val="24"/>
          <w:szCs w:val="24"/>
        </w:rPr>
        <w:t xml:space="preserve"> posúdenia</w:t>
      </w:r>
    </w:p>
    <w:tbl>
      <w:tblPr>
        <w:tblStyle w:val="Mriekatabuky"/>
        <w:tblW w:w="13909" w:type="dxa"/>
        <w:tblInd w:w="120" w:type="dxa"/>
        <w:tblLook w:val="04A0" w:firstRow="1" w:lastRow="0" w:firstColumn="1" w:lastColumn="0" w:noHBand="0" w:noVBand="1"/>
      </w:tblPr>
      <w:tblGrid>
        <w:gridCol w:w="3136"/>
        <w:gridCol w:w="5811"/>
        <w:gridCol w:w="1529"/>
        <w:gridCol w:w="1873"/>
        <w:gridCol w:w="1560"/>
      </w:tblGrid>
      <w:tr w:rsidR="00874B48" w:rsidRPr="00521FC6" w14:paraId="7E5D8689" w14:textId="77777777" w:rsidTr="00E72AFE">
        <w:tc>
          <w:tcPr>
            <w:tcW w:w="3136" w:type="dxa"/>
            <w:shd w:val="clear" w:color="auto" w:fill="9CC2E5" w:themeFill="accent1" w:themeFillTint="99"/>
          </w:tcPr>
          <w:p w14:paraId="20445DCE" w14:textId="0F57BA9A" w:rsidR="00A12D8C" w:rsidRPr="00C7209A" w:rsidRDefault="00A12D8C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Hodnotené oblasti</w:t>
            </w:r>
          </w:p>
        </w:tc>
        <w:tc>
          <w:tcPr>
            <w:tcW w:w="5811" w:type="dxa"/>
            <w:shd w:val="clear" w:color="auto" w:fill="9CC2E5" w:themeFill="accent1" w:themeFillTint="99"/>
          </w:tcPr>
          <w:p w14:paraId="79CF7130" w14:textId="13941706" w:rsidR="00A12D8C" w:rsidRPr="00C7209A" w:rsidRDefault="00576FCB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</w:t>
            </w:r>
            <w:r w:rsidR="00A12D8C" w:rsidRPr="00C7209A">
              <w:rPr>
                <w:rFonts w:ascii="Arial" w:hAnsi="Arial"/>
                <w:b/>
                <w:sz w:val="24"/>
              </w:rPr>
              <w:t>ritériá</w:t>
            </w:r>
            <w:r>
              <w:rPr>
                <w:rFonts w:ascii="Arial" w:hAnsi="Arial"/>
                <w:b/>
                <w:sz w:val="24"/>
              </w:rPr>
              <w:t xml:space="preserve"> posúdenia</w:t>
            </w:r>
          </w:p>
        </w:tc>
        <w:tc>
          <w:tcPr>
            <w:tcW w:w="1529" w:type="dxa"/>
            <w:shd w:val="clear" w:color="auto" w:fill="9CC2E5" w:themeFill="accent1" w:themeFillTint="99"/>
          </w:tcPr>
          <w:p w14:paraId="263637F9" w14:textId="6BCC4E41" w:rsidR="00A12D8C" w:rsidRPr="00C7209A" w:rsidRDefault="00281B1F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Typ kritéria</w:t>
            </w:r>
          </w:p>
        </w:tc>
        <w:tc>
          <w:tcPr>
            <w:tcW w:w="1873" w:type="dxa"/>
            <w:shd w:val="clear" w:color="auto" w:fill="9CC2E5" w:themeFill="accent1" w:themeFillTint="99"/>
          </w:tcPr>
          <w:p w14:paraId="090E16EA" w14:textId="7D67052B" w:rsidR="00A12D8C" w:rsidRPr="00C7209A" w:rsidRDefault="00C421F2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Hodnotenie/</w:t>
            </w:r>
            <w:r w:rsidR="00281B1F" w:rsidRPr="00C7209A">
              <w:rPr>
                <w:rFonts w:ascii="Arial" w:hAnsi="Arial"/>
                <w:b/>
                <w:sz w:val="24"/>
              </w:rPr>
              <w:t xml:space="preserve"> </w:t>
            </w:r>
            <w:r w:rsidRPr="00C7209A">
              <w:rPr>
                <w:rFonts w:ascii="Arial" w:hAnsi="Arial"/>
                <w:b/>
                <w:sz w:val="24"/>
              </w:rPr>
              <w:t xml:space="preserve">bodová </w:t>
            </w:r>
            <w:r w:rsidR="00281B1F" w:rsidRPr="00C7209A">
              <w:rPr>
                <w:rFonts w:ascii="Arial" w:hAnsi="Arial"/>
                <w:b/>
                <w:sz w:val="24"/>
              </w:rPr>
              <w:t>škála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7C91BF1C" w14:textId="786FF45B" w:rsidR="00A12D8C" w:rsidRPr="00C7209A" w:rsidRDefault="00C421F2" w:rsidP="00E72AF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Maximum bodov</w:t>
            </w:r>
          </w:p>
        </w:tc>
      </w:tr>
      <w:tr w:rsidR="00874B48" w:rsidRPr="00521FC6" w14:paraId="442F1A50" w14:textId="77777777" w:rsidTr="00E72AFE">
        <w:tc>
          <w:tcPr>
            <w:tcW w:w="3136" w:type="dxa"/>
            <w:vMerge w:val="restart"/>
            <w:shd w:val="clear" w:color="auto" w:fill="DEEAF6" w:themeFill="accent1" w:themeFillTint="33"/>
          </w:tcPr>
          <w:p w14:paraId="052B8665" w14:textId="3A722DC9" w:rsidR="00C421F2" w:rsidRPr="00C7209A" w:rsidRDefault="00E94209" w:rsidP="00281B1F">
            <w:pPr>
              <w:tabs>
                <w:tab w:val="left" w:pos="820"/>
              </w:tabs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1. </w:t>
            </w:r>
            <w:r w:rsidR="00C421F2" w:rsidRPr="00C7209A">
              <w:rPr>
                <w:rFonts w:ascii="Arial" w:hAnsi="Arial"/>
                <w:b/>
                <w:sz w:val="24"/>
              </w:rPr>
              <w:t>Príspevok navrhovaného projektu k cieľom POO</w:t>
            </w:r>
          </w:p>
          <w:p w14:paraId="64FF2F3A" w14:textId="7777777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811" w:type="dxa"/>
          </w:tcPr>
          <w:p w14:paraId="2CC3AED8" w14:textId="35A60313" w:rsidR="00C421F2" w:rsidRPr="00C7209A" w:rsidRDefault="00C421F2" w:rsidP="00281B1F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1.1 Súlad projektu s</w:t>
            </w:r>
            <w:r w:rsidR="00281B1F" w:rsidRPr="00C7209A">
              <w:rPr>
                <w:rFonts w:ascii="Arial" w:hAnsi="Arial"/>
                <w:sz w:val="24"/>
              </w:rPr>
              <w:t xml:space="preserve"> </w:t>
            </w:r>
            <w:r w:rsidRPr="00C7209A">
              <w:rPr>
                <w:rFonts w:ascii="Arial" w:hAnsi="Arial"/>
                <w:sz w:val="24"/>
              </w:rPr>
              <w:t>POO</w:t>
            </w:r>
          </w:p>
        </w:tc>
        <w:tc>
          <w:tcPr>
            <w:tcW w:w="1529" w:type="dxa"/>
          </w:tcPr>
          <w:p w14:paraId="6A176816" w14:textId="70A6289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Vylučujúce</w:t>
            </w:r>
          </w:p>
        </w:tc>
        <w:tc>
          <w:tcPr>
            <w:tcW w:w="1873" w:type="dxa"/>
          </w:tcPr>
          <w:p w14:paraId="1F01091C" w14:textId="7047E40A" w:rsidR="00C421F2" w:rsidRPr="00C7209A" w:rsidRDefault="001D756E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á</w:t>
            </w:r>
            <w:r w:rsidR="00C421F2" w:rsidRPr="00C7209A">
              <w:rPr>
                <w:rFonts w:ascii="Arial" w:hAnsi="Arial"/>
                <w:sz w:val="24"/>
              </w:rPr>
              <w:t>no/nie</w:t>
            </w:r>
          </w:p>
        </w:tc>
        <w:tc>
          <w:tcPr>
            <w:tcW w:w="1560" w:type="dxa"/>
          </w:tcPr>
          <w:p w14:paraId="05C726FB" w14:textId="377C4F45" w:rsidR="00C421F2" w:rsidRPr="00C7209A" w:rsidRDefault="00C421F2" w:rsidP="00E72A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N/A</w:t>
            </w:r>
          </w:p>
        </w:tc>
      </w:tr>
      <w:tr w:rsidR="00874B48" w:rsidRPr="00521FC6" w14:paraId="2575541B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3925457B" w14:textId="7777777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811" w:type="dxa"/>
            <w:shd w:val="clear" w:color="auto" w:fill="DEEAF6" w:themeFill="accent1" w:themeFillTint="33"/>
          </w:tcPr>
          <w:p w14:paraId="65E7644F" w14:textId="14DC8436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Spolu</w:t>
            </w:r>
          </w:p>
        </w:tc>
        <w:tc>
          <w:tcPr>
            <w:tcW w:w="1529" w:type="dxa"/>
            <w:shd w:val="clear" w:color="auto" w:fill="DEEAF6" w:themeFill="accent1" w:themeFillTint="33"/>
          </w:tcPr>
          <w:p w14:paraId="790028BA" w14:textId="7777777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3" w:type="dxa"/>
            <w:shd w:val="clear" w:color="auto" w:fill="DEEAF6" w:themeFill="accent1" w:themeFillTint="33"/>
          </w:tcPr>
          <w:p w14:paraId="16275558" w14:textId="7777777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7E01C87D" w14:textId="1DD01A82" w:rsidR="00C421F2" w:rsidRPr="00C7209A" w:rsidRDefault="00C421F2" w:rsidP="00E72AF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N/A</w:t>
            </w:r>
          </w:p>
        </w:tc>
      </w:tr>
      <w:tr w:rsidR="00874B48" w:rsidRPr="00521FC6" w14:paraId="100897FF" w14:textId="77777777" w:rsidTr="00E72AFE">
        <w:tc>
          <w:tcPr>
            <w:tcW w:w="3136" w:type="dxa"/>
            <w:vMerge w:val="restart"/>
            <w:shd w:val="clear" w:color="auto" w:fill="DEEAF6" w:themeFill="accent1" w:themeFillTint="33"/>
          </w:tcPr>
          <w:p w14:paraId="40DF1876" w14:textId="52A30238" w:rsidR="004D0C6A" w:rsidRPr="00C7209A" w:rsidRDefault="00E94209" w:rsidP="004D0C6A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2. </w:t>
            </w:r>
            <w:r w:rsidR="004D0C6A" w:rsidRPr="00C7209A">
              <w:rPr>
                <w:rFonts w:ascii="Arial" w:hAnsi="Arial"/>
                <w:b/>
                <w:sz w:val="24"/>
              </w:rPr>
              <w:t>Navrhovaný spôsob realizácie projektu</w:t>
            </w:r>
          </w:p>
        </w:tc>
        <w:tc>
          <w:tcPr>
            <w:tcW w:w="5811" w:type="dxa"/>
          </w:tcPr>
          <w:p w14:paraId="49BA4068" w14:textId="0820CE0B" w:rsidR="004D0C6A" w:rsidRPr="003E6DE8" w:rsidRDefault="00CF2774" w:rsidP="00CF2774">
            <w:pPr>
              <w:pStyle w:val="Bezriadkovania"/>
              <w:rPr>
                <w:rFonts w:ascii="Arial" w:hAnsi="Arial"/>
                <w:sz w:val="24"/>
                <w:szCs w:val="24"/>
              </w:rPr>
            </w:pPr>
            <w:r w:rsidRPr="003E6DE8">
              <w:rPr>
                <w:rFonts w:ascii="Arial" w:hAnsi="Arial"/>
                <w:sz w:val="24"/>
                <w:szCs w:val="24"/>
              </w:rPr>
              <w:t xml:space="preserve">2.1 </w:t>
            </w:r>
            <w:r w:rsidR="006A5B3F" w:rsidRPr="006A5B3F">
              <w:rPr>
                <w:rFonts w:ascii="Arial" w:hAnsi="Arial"/>
                <w:sz w:val="24"/>
                <w:szCs w:val="24"/>
              </w:rPr>
              <w:t>Charakter a využitie plánovanej plniacej stanice</w:t>
            </w:r>
          </w:p>
        </w:tc>
        <w:tc>
          <w:tcPr>
            <w:tcW w:w="1529" w:type="dxa"/>
          </w:tcPr>
          <w:p w14:paraId="0945B1F2" w14:textId="2A675920" w:rsidR="004D0C6A" w:rsidRPr="00C7209A" w:rsidRDefault="004D0C6A" w:rsidP="004D0C6A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873" w:type="dxa"/>
          </w:tcPr>
          <w:p w14:paraId="51C8546C" w14:textId="6C3159BB" w:rsidR="008C4102" w:rsidRPr="00C7209A" w:rsidRDefault="00A35EF1" w:rsidP="008C410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 – 14</w:t>
            </w:r>
          </w:p>
        </w:tc>
        <w:tc>
          <w:tcPr>
            <w:tcW w:w="1560" w:type="dxa"/>
          </w:tcPr>
          <w:p w14:paraId="0D5BA654" w14:textId="5554E023" w:rsidR="004D0C6A" w:rsidRPr="00C7209A" w:rsidRDefault="00A35EF1" w:rsidP="00E72A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</w:tr>
      <w:tr w:rsidR="00874B48" w:rsidRPr="00521FC6" w14:paraId="5472ADA9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5E115291" w14:textId="77777777" w:rsidR="004D0C6A" w:rsidRPr="00C7209A" w:rsidRDefault="004D0C6A" w:rsidP="004D0C6A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811" w:type="dxa"/>
          </w:tcPr>
          <w:p w14:paraId="599966E8" w14:textId="32DF428D" w:rsidR="004D0C6A" w:rsidRPr="00CF2774" w:rsidRDefault="00CF2774" w:rsidP="004D0C6A">
            <w:pPr>
              <w:pStyle w:val="Bezriadkovania"/>
              <w:rPr>
                <w:rFonts w:ascii="Arial" w:hAnsi="Arial"/>
                <w:sz w:val="24"/>
              </w:rPr>
            </w:pPr>
            <w:r w:rsidRPr="00CF2774">
              <w:rPr>
                <w:rFonts w:ascii="Arial" w:hAnsi="Arial"/>
                <w:sz w:val="24"/>
              </w:rPr>
              <w:t>2.2 Posúdenie časového harmonogramu realizácie projektu</w:t>
            </w:r>
          </w:p>
        </w:tc>
        <w:tc>
          <w:tcPr>
            <w:tcW w:w="1529" w:type="dxa"/>
          </w:tcPr>
          <w:p w14:paraId="6D0DB123" w14:textId="103FA540" w:rsidR="004D0C6A" w:rsidRPr="00C7209A" w:rsidRDefault="004D0C6A" w:rsidP="004D0C6A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873" w:type="dxa"/>
          </w:tcPr>
          <w:p w14:paraId="41518A45" w14:textId="7E0158CC" w:rsidR="004D0C6A" w:rsidRPr="00C7209A" w:rsidRDefault="00A35EF1" w:rsidP="004D0C6A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0; 1; 3</w:t>
            </w:r>
          </w:p>
        </w:tc>
        <w:tc>
          <w:tcPr>
            <w:tcW w:w="1560" w:type="dxa"/>
          </w:tcPr>
          <w:p w14:paraId="70324AF6" w14:textId="1FE23D49" w:rsidR="004D0C6A" w:rsidRPr="00C7209A" w:rsidRDefault="00A35EF1" w:rsidP="00A35EF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874B48" w:rsidRPr="00521FC6" w14:paraId="0B29243A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5AF5F4F4" w14:textId="77777777" w:rsidR="00281B1F" w:rsidRPr="00C7209A" w:rsidRDefault="00281B1F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811" w:type="dxa"/>
            <w:shd w:val="clear" w:color="auto" w:fill="DEEAF6" w:themeFill="accent1" w:themeFillTint="33"/>
          </w:tcPr>
          <w:p w14:paraId="28C30EB5" w14:textId="43FEC6CF" w:rsidR="00281B1F" w:rsidRPr="00C7209A" w:rsidRDefault="00281B1F" w:rsidP="00281B1F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Spolu</w:t>
            </w:r>
          </w:p>
        </w:tc>
        <w:tc>
          <w:tcPr>
            <w:tcW w:w="1529" w:type="dxa"/>
            <w:shd w:val="clear" w:color="auto" w:fill="DEEAF6" w:themeFill="accent1" w:themeFillTint="33"/>
          </w:tcPr>
          <w:p w14:paraId="5E17F5F7" w14:textId="77777777" w:rsidR="00281B1F" w:rsidRPr="00C7209A" w:rsidRDefault="00281B1F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3" w:type="dxa"/>
            <w:shd w:val="clear" w:color="auto" w:fill="DEEAF6" w:themeFill="accent1" w:themeFillTint="33"/>
          </w:tcPr>
          <w:p w14:paraId="5843F81E" w14:textId="77777777" w:rsidR="00281B1F" w:rsidRPr="00C7209A" w:rsidRDefault="00281B1F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42928C9C" w14:textId="103339F9" w:rsidR="00281B1F" w:rsidRPr="00C7209A" w:rsidRDefault="00A35EF1" w:rsidP="00E72AF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17</w:t>
            </w:r>
          </w:p>
        </w:tc>
      </w:tr>
      <w:tr w:rsidR="00E94209" w:rsidRPr="00521FC6" w14:paraId="304B1CFD" w14:textId="77777777" w:rsidTr="00D44639">
        <w:tc>
          <w:tcPr>
            <w:tcW w:w="3136" w:type="dxa"/>
            <w:vMerge w:val="restart"/>
            <w:shd w:val="clear" w:color="auto" w:fill="DEEAF6" w:themeFill="accent1" w:themeFillTint="33"/>
            <w:vAlign w:val="bottom"/>
          </w:tcPr>
          <w:p w14:paraId="0414F56B" w14:textId="26E34B06" w:rsidR="00E94209" w:rsidRPr="00A35EF1" w:rsidRDefault="00A35EF1" w:rsidP="00A35EF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A35EF1"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E94209" w:rsidRPr="00A35EF1">
              <w:rPr>
                <w:rFonts w:ascii="Arial" w:hAnsi="Arial"/>
                <w:b/>
                <w:sz w:val="24"/>
              </w:rPr>
              <w:t>Finančná a ekonomická stránka projektu</w:t>
            </w:r>
          </w:p>
          <w:p w14:paraId="47E6C33C" w14:textId="4AD90EAE" w:rsidR="00A35EF1" w:rsidRPr="00A35EF1" w:rsidRDefault="00A35EF1" w:rsidP="00A35EF1">
            <w:pPr>
              <w:spacing w:after="0"/>
            </w:pPr>
          </w:p>
        </w:tc>
        <w:tc>
          <w:tcPr>
            <w:tcW w:w="5811" w:type="dxa"/>
          </w:tcPr>
          <w:p w14:paraId="7ADCA93D" w14:textId="6F8094C1" w:rsidR="00E94209" w:rsidRPr="00C7209A" w:rsidRDefault="00E94209" w:rsidP="00A35EF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</w:t>
            </w:r>
            <w:r w:rsidRPr="00C7209A">
              <w:rPr>
                <w:rFonts w:ascii="Arial" w:hAnsi="Arial"/>
                <w:sz w:val="24"/>
              </w:rPr>
              <w:t xml:space="preserve"> Efektívnosť a hospodárnosť výdavkov projektu</w:t>
            </w:r>
          </w:p>
        </w:tc>
        <w:tc>
          <w:tcPr>
            <w:tcW w:w="1529" w:type="dxa"/>
          </w:tcPr>
          <w:p w14:paraId="7E5589A9" w14:textId="77777777" w:rsidR="00E94209" w:rsidRPr="00C7209A" w:rsidRDefault="00E94209" w:rsidP="00A35EF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Vylučujúce</w:t>
            </w:r>
          </w:p>
        </w:tc>
        <w:tc>
          <w:tcPr>
            <w:tcW w:w="1873" w:type="dxa"/>
          </w:tcPr>
          <w:p w14:paraId="328F0604" w14:textId="7EB7F945" w:rsidR="00E94209" w:rsidRPr="00C7209A" w:rsidRDefault="00E94209" w:rsidP="00A35EF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áno/nie</w:t>
            </w:r>
          </w:p>
        </w:tc>
        <w:tc>
          <w:tcPr>
            <w:tcW w:w="1560" w:type="dxa"/>
          </w:tcPr>
          <w:p w14:paraId="33E69767" w14:textId="77777777" w:rsidR="00E94209" w:rsidRPr="00C7209A" w:rsidRDefault="00E94209" w:rsidP="00A35EF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N/A</w:t>
            </w:r>
          </w:p>
        </w:tc>
      </w:tr>
      <w:tr w:rsidR="00E94209" w:rsidRPr="00521FC6" w14:paraId="3C0C63B6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4CA3F631" w14:textId="77777777" w:rsidR="00E94209" w:rsidRPr="00C7209A" w:rsidRDefault="00E94209" w:rsidP="00E94209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811" w:type="dxa"/>
          </w:tcPr>
          <w:p w14:paraId="49289F4D" w14:textId="38F21252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3.2</w:t>
            </w:r>
            <w:r w:rsidRPr="00C7209A">
              <w:rPr>
                <w:rFonts w:ascii="Arial" w:hAnsi="Arial"/>
                <w:sz w:val="24"/>
              </w:rPr>
              <w:t xml:space="preserve"> Miera vecnej oprávnenosti výdavkov projektu</w:t>
            </w:r>
          </w:p>
        </w:tc>
        <w:tc>
          <w:tcPr>
            <w:tcW w:w="1529" w:type="dxa"/>
          </w:tcPr>
          <w:p w14:paraId="36741D39" w14:textId="77777777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873" w:type="dxa"/>
          </w:tcPr>
          <w:p w14:paraId="1F91DBCA" w14:textId="51EEBE1E" w:rsidR="00E94209" w:rsidRPr="00C7209A" w:rsidRDefault="00A35EF1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0; 1; 3</w:t>
            </w:r>
          </w:p>
        </w:tc>
        <w:tc>
          <w:tcPr>
            <w:tcW w:w="1560" w:type="dxa"/>
          </w:tcPr>
          <w:p w14:paraId="39A9A42F" w14:textId="3F9524A6" w:rsidR="00E94209" w:rsidRPr="00C7209A" w:rsidRDefault="00A35EF1" w:rsidP="00E9420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E94209" w:rsidRPr="00521FC6" w14:paraId="64EA8B62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4259FF47" w14:textId="77777777" w:rsidR="00E94209" w:rsidRPr="00C7209A" w:rsidRDefault="00E94209" w:rsidP="00E94209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811" w:type="dxa"/>
          </w:tcPr>
          <w:p w14:paraId="11A32F8C" w14:textId="05B55D26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3.3</w:t>
            </w:r>
            <w:r w:rsidRPr="00C7209A">
              <w:rPr>
                <w:rFonts w:ascii="Arial" w:hAnsi="Arial"/>
                <w:sz w:val="24"/>
              </w:rPr>
              <w:t xml:space="preserve"> Štruktúra a správnosť rozpočtu</w:t>
            </w:r>
          </w:p>
        </w:tc>
        <w:tc>
          <w:tcPr>
            <w:tcW w:w="1529" w:type="dxa"/>
          </w:tcPr>
          <w:p w14:paraId="3C63BECA" w14:textId="77777777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873" w:type="dxa"/>
          </w:tcPr>
          <w:p w14:paraId="599B164F" w14:textId="40DC765C" w:rsidR="00E94209" w:rsidRPr="00C7209A" w:rsidRDefault="00A35EF1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0; 1; 2</w:t>
            </w:r>
          </w:p>
        </w:tc>
        <w:tc>
          <w:tcPr>
            <w:tcW w:w="1560" w:type="dxa"/>
          </w:tcPr>
          <w:p w14:paraId="2DB3C71E" w14:textId="5CC410F4" w:rsidR="00E94209" w:rsidRPr="00C7209A" w:rsidRDefault="00A35EF1" w:rsidP="00E9420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</w:tr>
      <w:tr w:rsidR="00E94209" w:rsidRPr="00521FC6" w14:paraId="179FA382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14F2255E" w14:textId="77777777" w:rsidR="00E94209" w:rsidRPr="00C7209A" w:rsidRDefault="00E94209" w:rsidP="00E94209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811" w:type="dxa"/>
            <w:shd w:val="clear" w:color="auto" w:fill="DEEAF6" w:themeFill="accent1" w:themeFillTint="33"/>
          </w:tcPr>
          <w:p w14:paraId="289036CE" w14:textId="77777777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Spolu</w:t>
            </w:r>
          </w:p>
        </w:tc>
        <w:tc>
          <w:tcPr>
            <w:tcW w:w="1529" w:type="dxa"/>
            <w:shd w:val="clear" w:color="auto" w:fill="DEEAF6" w:themeFill="accent1" w:themeFillTint="33"/>
          </w:tcPr>
          <w:p w14:paraId="3F934465" w14:textId="77777777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3" w:type="dxa"/>
            <w:shd w:val="clear" w:color="auto" w:fill="DEEAF6" w:themeFill="accent1" w:themeFillTint="33"/>
          </w:tcPr>
          <w:p w14:paraId="0FB39C14" w14:textId="77777777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78776662" w14:textId="57A456B8" w:rsidR="00E94209" w:rsidRPr="00C7209A" w:rsidRDefault="00A35EF1" w:rsidP="00E9420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</w:tr>
      <w:tr w:rsidR="00E94209" w:rsidRPr="00521FC6" w14:paraId="77D06756" w14:textId="77777777" w:rsidTr="006A5B3F">
        <w:trPr>
          <w:trHeight w:val="314"/>
        </w:trPr>
        <w:tc>
          <w:tcPr>
            <w:tcW w:w="3136" w:type="dxa"/>
            <w:vMerge w:val="restart"/>
            <w:shd w:val="clear" w:color="auto" w:fill="DEEAF6" w:themeFill="accent1" w:themeFillTint="33"/>
          </w:tcPr>
          <w:p w14:paraId="408E1849" w14:textId="49EDC82E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 Efektívna udržateľnosť projektu</w:t>
            </w:r>
          </w:p>
        </w:tc>
        <w:tc>
          <w:tcPr>
            <w:tcW w:w="5811" w:type="dxa"/>
          </w:tcPr>
          <w:p w14:paraId="26468CDA" w14:textId="5EF92A8C" w:rsidR="00E94209" w:rsidRPr="00C7209A" w:rsidRDefault="00E94209" w:rsidP="00E94209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4.</w:t>
            </w:r>
            <w:r>
              <w:rPr>
                <w:rFonts w:ascii="Arial" w:hAnsi="Arial"/>
                <w:sz w:val="24"/>
              </w:rPr>
              <w:t xml:space="preserve">1 </w:t>
            </w:r>
            <w:r w:rsidRPr="006A5B3F">
              <w:rPr>
                <w:rFonts w:ascii="Arial" w:hAnsi="Arial"/>
                <w:sz w:val="24"/>
              </w:rPr>
              <w:t>Napojenie na zdroj zeleného vodíka a jeho dodávka</w:t>
            </w:r>
          </w:p>
        </w:tc>
        <w:tc>
          <w:tcPr>
            <w:tcW w:w="1529" w:type="dxa"/>
          </w:tcPr>
          <w:p w14:paraId="7B9642FC" w14:textId="7F8079B5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873" w:type="dxa"/>
          </w:tcPr>
          <w:p w14:paraId="4E94BBCD" w14:textId="7FFD7AC3" w:rsidR="00E94209" w:rsidRPr="00C7209A" w:rsidRDefault="00A35EF1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0; 4; 8</w:t>
            </w:r>
          </w:p>
        </w:tc>
        <w:tc>
          <w:tcPr>
            <w:tcW w:w="1560" w:type="dxa"/>
          </w:tcPr>
          <w:p w14:paraId="3AF583DC" w14:textId="19072DAD" w:rsidR="00E94209" w:rsidRPr="00C7209A" w:rsidRDefault="00A35EF1" w:rsidP="00E9420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94209" w:rsidRPr="00521FC6" w14:paraId="0AD25230" w14:textId="77777777" w:rsidTr="00E72AFE">
        <w:tc>
          <w:tcPr>
            <w:tcW w:w="3136" w:type="dxa"/>
            <w:vMerge/>
            <w:shd w:val="clear" w:color="auto" w:fill="DEEAF6" w:themeFill="accent1" w:themeFillTint="33"/>
          </w:tcPr>
          <w:p w14:paraId="751D0C22" w14:textId="77777777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811" w:type="dxa"/>
            <w:shd w:val="clear" w:color="auto" w:fill="DEEAF6" w:themeFill="accent1" w:themeFillTint="33"/>
          </w:tcPr>
          <w:p w14:paraId="76677779" w14:textId="1B55C8BB" w:rsidR="00E94209" w:rsidRPr="00C7209A" w:rsidRDefault="00E94209" w:rsidP="00E94209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Spolu</w:t>
            </w:r>
          </w:p>
        </w:tc>
        <w:tc>
          <w:tcPr>
            <w:tcW w:w="1529" w:type="dxa"/>
            <w:shd w:val="clear" w:color="auto" w:fill="DEEAF6" w:themeFill="accent1" w:themeFillTint="33"/>
          </w:tcPr>
          <w:p w14:paraId="7A5F585C" w14:textId="77777777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3" w:type="dxa"/>
            <w:shd w:val="clear" w:color="auto" w:fill="DEEAF6" w:themeFill="accent1" w:themeFillTint="33"/>
          </w:tcPr>
          <w:p w14:paraId="36CDC7EB" w14:textId="77777777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0F7B5E03" w14:textId="156D4558" w:rsidR="00E94209" w:rsidRPr="00C7209A" w:rsidRDefault="00A35EF1" w:rsidP="00E9420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E94209" w:rsidRPr="00521FC6" w14:paraId="5C4F1F9C" w14:textId="77777777" w:rsidTr="00E72AFE">
        <w:tc>
          <w:tcPr>
            <w:tcW w:w="12349" w:type="dxa"/>
            <w:gridSpan w:val="4"/>
          </w:tcPr>
          <w:p w14:paraId="3A931AB4" w14:textId="7F9EA99A" w:rsidR="00E94209" w:rsidRPr="00C7209A" w:rsidRDefault="00E94209" w:rsidP="00E94209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Spolu za všetky hodnotené oblasti</w:t>
            </w:r>
          </w:p>
        </w:tc>
        <w:tc>
          <w:tcPr>
            <w:tcW w:w="1560" w:type="dxa"/>
          </w:tcPr>
          <w:p w14:paraId="38742F80" w14:textId="0366D074" w:rsidR="00E94209" w:rsidRPr="00C7209A" w:rsidRDefault="00E94209" w:rsidP="00E9420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5988E83C" w14:textId="5C6E80F6" w:rsidR="005C46B3" w:rsidRPr="00C7209A" w:rsidRDefault="005C46B3" w:rsidP="006732F6">
      <w:pPr>
        <w:pStyle w:val="Bezriadkovania"/>
        <w:rPr>
          <w:rFonts w:ascii="Arial" w:hAnsi="Arial"/>
          <w:sz w:val="24"/>
        </w:rPr>
      </w:pPr>
    </w:p>
    <w:p w14:paraId="4E78DFC2" w14:textId="431B6E23" w:rsidR="005C46B3" w:rsidRDefault="00C37EF5" w:rsidP="00C7209A">
      <w:pPr>
        <w:ind w:left="120"/>
        <w:rPr>
          <w:rFonts w:ascii="Arial" w:hAnsi="Arial"/>
          <w:b/>
          <w:sz w:val="24"/>
        </w:rPr>
      </w:pPr>
      <w:r w:rsidRPr="00C7209A">
        <w:rPr>
          <w:rFonts w:ascii="Arial" w:hAnsi="Arial"/>
          <w:b/>
          <w:sz w:val="24"/>
        </w:rPr>
        <w:t xml:space="preserve">Na splnenie kritérií </w:t>
      </w:r>
      <w:r w:rsidR="00576FCB">
        <w:rPr>
          <w:rFonts w:ascii="Arial" w:hAnsi="Arial"/>
          <w:b/>
          <w:sz w:val="24"/>
        </w:rPr>
        <w:t>posúdenia</w:t>
      </w:r>
      <w:r w:rsidR="00C942A6">
        <w:rPr>
          <w:rFonts w:ascii="Arial" w:hAnsi="Arial"/>
          <w:b/>
          <w:sz w:val="24"/>
        </w:rPr>
        <w:t xml:space="preserve"> </w:t>
      </w:r>
      <w:r w:rsidRPr="00C7209A">
        <w:rPr>
          <w:rFonts w:ascii="Arial" w:hAnsi="Arial"/>
          <w:b/>
          <w:sz w:val="24"/>
        </w:rPr>
        <w:t xml:space="preserve">musia byť vyhodnotené kladne všetky vylučujúce kritériá </w:t>
      </w:r>
      <w:r w:rsidR="008131BB">
        <w:rPr>
          <w:rFonts w:ascii="Arial" w:hAnsi="Arial"/>
          <w:b/>
          <w:sz w:val="24"/>
        </w:rPr>
        <w:t xml:space="preserve">posúdenia </w:t>
      </w:r>
      <w:r w:rsidRPr="00C7209A">
        <w:rPr>
          <w:rFonts w:ascii="Arial" w:hAnsi="Arial"/>
          <w:b/>
          <w:sz w:val="24"/>
        </w:rPr>
        <w:t>a zároveň musí byť splnená minimálna hranica pri bodovaných kritériách</w:t>
      </w:r>
      <w:r w:rsidR="008131BB">
        <w:rPr>
          <w:rFonts w:ascii="Arial" w:hAnsi="Arial"/>
          <w:b/>
          <w:sz w:val="24"/>
        </w:rPr>
        <w:t xml:space="preserve"> posúdenia</w:t>
      </w:r>
      <w:r w:rsidRPr="00C7209A">
        <w:rPr>
          <w:rFonts w:ascii="Arial" w:hAnsi="Arial"/>
          <w:b/>
          <w:sz w:val="24"/>
        </w:rPr>
        <w:t xml:space="preserve">, ktorá predstavuje 60 % z maximálneho počtu bodov, </w:t>
      </w:r>
      <w:r w:rsidR="00C942A6">
        <w:rPr>
          <w:rFonts w:ascii="Arial" w:hAnsi="Arial"/>
          <w:b/>
          <w:sz w:val="24"/>
        </w:rPr>
        <w:br/>
      </w:r>
      <w:r w:rsidRPr="00C7209A">
        <w:rPr>
          <w:rFonts w:ascii="Arial" w:hAnsi="Arial"/>
          <w:b/>
          <w:sz w:val="24"/>
        </w:rPr>
        <w:t>t.</w:t>
      </w:r>
      <w:r w:rsidR="00C942A6">
        <w:rPr>
          <w:rFonts w:ascii="Arial" w:hAnsi="Arial"/>
          <w:b/>
          <w:sz w:val="24"/>
        </w:rPr>
        <w:t xml:space="preserve"> </w:t>
      </w:r>
      <w:r w:rsidRPr="00C7209A">
        <w:rPr>
          <w:rFonts w:ascii="Arial" w:hAnsi="Arial"/>
          <w:b/>
          <w:sz w:val="24"/>
        </w:rPr>
        <w:t>j. 18 bodov.</w:t>
      </w:r>
    </w:p>
    <w:p w14:paraId="19208F66" w14:textId="346328EE" w:rsidR="006E602E" w:rsidRDefault="006E602E" w:rsidP="006E602E">
      <w:pPr>
        <w:ind w:left="120"/>
        <w:jc w:val="both"/>
        <w:rPr>
          <w:rFonts w:ascii="Arial" w:hAnsi="Arial"/>
          <w:sz w:val="24"/>
        </w:rPr>
      </w:pPr>
      <w:r w:rsidRPr="00D32BAE">
        <w:rPr>
          <w:rFonts w:ascii="Arial" w:hAnsi="Arial"/>
          <w:sz w:val="24"/>
        </w:rPr>
        <w:t>Zároveň hodnotiace kritériá sú nastavené v zmysle Nariadenia GBER</w:t>
      </w:r>
      <w:r w:rsidRPr="00D32BAE">
        <w:rPr>
          <w:rStyle w:val="Odkaznapoznmkupodiarou"/>
          <w:rFonts w:ascii="Arial" w:hAnsi="Arial"/>
          <w:sz w:val="24"/>
        </w:rPr>
        <w:footnoteReference w:id="2"/>
      </w:r>
      <w:r w:rsidRPr="00D32BAE">
        <w:rPr>
          <w:rFonts w:ascii="Arial" w:hAnsi="Arial"/>
          <w:sz w:val="24"/>
        </w:rPr>
        <w:t xml:space="preserve"> tak, aby aspoň 70 % celkových podmienok účasti použitých na zoradenie ponúk a v konečnom dôsledku na pridelenie pomoci v súťažnom ponukovom konaní sa vymedzila ako pomoc </w:t>
      </w:r>
      <w:r>
        <w:rPr>
          <w:rFonts w:ascii="Arial" w:hAnsi="Arial"/>
          <w:sz w:val="24"/>
        </w:rPr>
        <w:br/>
      </w:r>
      <w:r w:rsidRPr="00D32BAE">
        <w:rPr>
          <w:rFonts w:ascii="Arial" w:hAnsi="Arial"/>
          <w:sz w:val="24"/>
        </w:rPr>
        <w:t>vo vzťahu k plneniu environmentálnych cieľov opatrenia. Tento účel napĺňajú hodnotiace</w:t>
      </w:r>
      <w:r>
        <w:rPr>
          <w:rFonts w:ascii="Arial" w:hAnsi="Arial"/>
          <w:sz w:val="24"/>
        </w:rPr>
        <w:t xml:space="preserve"> kritériá 2.1 a 4.1</w:t>
      </w:r>
      <w:r w:rsidRPr="00D32BAE">
        <w:rPr>
          <w:rFonts w:ascii="Arial" w:hAnsi="Arial"/>
          <w:sz w:val="24"/>
        </w:rPr>
        <w:t>.</w:t>
      </w:r>
    </w:p>
    <w:p w14:paraId="3055848B" w14:textId="76C71A2B" w:rsidR="00535F49" w:rsidRPr="00621940" w:rsidRDefault="00535F49" w:rsidP="008C4102">
      <w:pPr>
        <w:ind w:left="120"/>
        <w:jc w:val="both"/>
        <w:rPr>
          <w:rFonts w:ascii="Arial" w:hAnsi="Arial"/>
          <w:sz w:val="24"/>
        </w:rPr>
      </w:pPr>
      <w:r w:rsidRPr="00621940">
        <w:rPr>
          <w:rFonts w:ascii="Arial" w:hAnsi="Arial"/>
          <w:sz w:val="24"/>
        </w:rPr>
        <w:t>V prípade, že dve alebo viacero žiadostí budú mať po hodnotení rovnaký počet bodov pričom</w:t>
      </w:r>
      <w:r w:rsidR="00D45FE4" w:rsidRPr="00621940">
        <w:rPr>
          <w:rFonts w:ascii="Arial" w:hAnsi="Arial"/>
          <w:sz w:val="24"/>
        </w:rPr>
        <w:t>,</w:t>
      </w:r>
      <w:r w:rsidRPr="00621940">
        <w:rPr>
          <w:rFonts w:ascii="Arial" w:hAnsi="Arial"/>
          <w:sz w:val="24"/>
        </w:rPr>
        <w:t xml:space="preserve"> disponibilná výška alokácie nebude postačovať na pridelenie prostriedkov mechanizmu všetkým týmto žiadostiam, uplatnia sa pre uvedených žiadateľov nasledujúce rozlišovacie kritériá</w:t>
      </w:r>
      <w:r w:rsidR="00FB3897" w:rsidRPr="00621940">
        <w:rPr>
          <w:rFonts w:ascii="Arial" w:hAnsi="Arial"/>
          <w:sz w:val="24"/>
        </w:rPr>
        <w:t xml:space="preserve">. Rozlišovacie kritériá sa budú uplatňovať </w:t>
      </w:r>
      <w:r w:rsidR="00A44F10">
        <w:rPr>
          <w:rFonts w:ascii="Arial" w:hAnsi="Arial"/>
          <w:sz w:val="24"/>
        </w:rPr>
        <w:t xml:space="preserve">v tomto poradí </w:t>
      </w:r>
      <w:r w:rsidR="00FB3897" w:rsidRPr="00621940">
        <w:rPr>
          <w:rFonts w:ascii="Arial" w:hAnsi="Arial"/>
          <w:sz w:val="24"/>
        </w:rPr>
        <w:t>do momentu, kedy je možné projekty kvalitatívne rozlíšiť.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13183"/>
      </w:tblGrid>
      <w:tr w:rsidR="00E94209" w:rsidRPr="00621940" w14:paraId="32B5DE2A" w14:textId="77777777" w:rsidTr="00E94209">
        <w:tc>
          <w:tcPr>
            <w:tcW w:w="704" w:type="dxa"/>
          </w:tcPr>
          <w:p w14:paraId="22F71C3E" w14:textId="2A5B72F5" w:rsidR="00E94209" w:rsidRPr="00621940" w:rsidRDefault="00E94209" w:rsidP="00621940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p.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621940">
              <w:rPr>
                <w:rFonts w:ascii="Arial" w:hAnsi="Arial"/>
                <w:sz w:val="24"/>
              </w:rPr>
              <w:t>č.</w:t>
            </w:r>
          </w:p>
        </w:tc>
        <w:tc>
          <w:tcPr>
            <w:tcW w:w="13183" w:type="dxa"/>
          </w:tcPr>
          <w:p w14:paraId="002F53FE" w14:textId="652B2E5B" w:rsidR="00E94209" w:rsidRPr="00621940" w:rsidRDefault="00E94209" w:rsidP="00E94209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 xml:space="preserve">Rozlišovacie kritérium </w:t>
            </w:r>
            <w:r>
              <w:rPr>
                <w:rFonts w:ascii="Arial" w:hAnsi="Arial"/>
                <w:sz w:val="24"/>
              </w:rPr>
              <w:t>a s</w:t>
            </w:r>
            <w:r w:rsidRPr="00621940">
              <w:rPr>
                <w:rFonts w:ascii="Arial" w:hAnsi="Arial"/>
                <w:sz w:val="24"/>
              </w:rPr>
              <w:t>pôsob rozlíšenia</w:t>
            </w:r>
          </w:p>
        </w:tc>
      </w:tr>
      <w:tr w:rsidR="00E94209" w:rsidRPr="00621940" w14:paraId="4A3635B7" w14:textId="77777777" w:rsidTr="00E94209">
        <w:tc>
          <w:tcPr>
            <w:tcW w:w="704" w:type="dxa"/>
          </w:tcPr>
          <w:p w14:paraId="370F61B7" w14:textId="0F5D1137" w:rsidR="00E94209" w:rsidRPr="00621940" w:rsidRDefault="00E94209" w:rsidP="00E94209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13183" w:type="dxa"/>
          </w:tcPr>
          <w:p w14:paraId="694D0142" w14:textId="0BF5BAFD" w:rsidR="00E94209" w:rsidRPr="00621940" w:rsidRDefault="00E94209" w:rsidP="00E94209">
            <w:pPr>
              <w:spacing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Vyššie bodové hodnotenie za časť </w:t>
            </w:r>
            <w:r w:rsidRPr="00E94209">
              <w:rPr>
                <w:rFonts w:ascii="Arial" w:hAnsi="Arial"/>
                <w:sz w:val="24"/>
              </w:rPr>
              <w:t>2. Navrhovaný spôsob realizácie projektu</w:t>
            </w:r>
          </w:p>
        </w:tc>
      </w:tr>
      <w:tr w:rsidR="00E94209" w:rsidRPr="00621940" w14:paraId="21784FCC" w14:textId="77777777" w:rsidTr="00E94209">
        <w:tc>
          <w:tcPr>
            <w:tcW w:w="704" w:type="dxa"/>
          </w:tcPr>
          <w:p w14:paraId="1CB7872C" w14:textId="1F5E7241" w:rsidR="00E94209" w:rsidRPr="00621940" w:rsidRDefault="00E94209" w:rsidP="00E94209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2.</w:t>
            </w:r>
          </w:p>
        </w:tc>
        <w:tc>
          <w:tcPr>
            <w:tcW w:w="13183" w:type="dxa"/>
          </w:tcPr>
          <w:p w14:paraId="1476827A" w14:textId="251C1082" w:rsidR="00E94209" w:rsidRPr="00E94209" w:rsidRDefault="00E94209" w:rsidP="00E94209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E94209">
              <w:rPr>
                <w:rFonts w:ascii="Arial" w:hAnsi="Arial"/>
                <w:sz w:val="24"/>
              </w:rPr>
              <w:t>Vyššie bodové hodnotenie za časť 4. Efektívna udržateľnosť projektu</w:t>
            </w:r>
          </w:p>
        </w:tc>
      </w:tr>
      <w:tr w:rsidR="00E94209" w:rsidRPr="00621940" w14:paraId="0CA13B5D" w14:textId="77777777" w:rsidTr="00E94209">
        <w:tc>
          <w:tcPr>
            <w:tcW w:w="704" w:type="dxa"/>
          </w:tcPr>
          <w:p w14:paraId="1F9A17E8" w14:textId="15608BD0" w:rsidR="00E94209" w:rsidRPr="00621940" w:rsidRDefault="00E94209" w:rsidP="00E94209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3.</w:t>
            </w:r>
          </w:p>
        </w:tc>
        <w:tc>
          <w:tcPr>
            <w:tcW w:w="13183" w:type="dxa"/>
          </w:tcPr>
          <w:p w14:paraId="47225EF2" w14:textId="4A6CA380" w:rsidR="00E94209" w:rsidRPr="00621940" w:rsidRDefault="00E94209" w:rsidP="00E94209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E94209">
              <w:rPr>
                <w:rFonts w:ascii="Arial" w:hAnsi="Arial"/>
                <w:sz w:val="24"/>
              </w:rPr>
              <w:t>Vyššie bodové hodnotenie za časť 3. Finančná a ekonomická stránka projektu</w:t>
            </w:r>
          </w:p>
        </w:tc>
      </w:tr>
      <w:tr w:rsidR="00E94209" w:rsidRPr="00621940" w14:paraId="5C810CEF" w14:textId="77777777" w:rsidTr="00E94209">
        <w:tc>
          <w:tcPr>
            <w:tcW w:w="704" w:type="dxa"/>
          </w:tcPr>
          <w:p w14:paraId="206F2346" w14:textId="4C579A05" w:rsidR="00E94209" w:rsidRPr="00621940" w:rsidRDefault="00E94209" w:rsidP="00E94209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621940">
              <w:rPr>
                <w:rFonts w:ascii="Arial" w:hAnsi="Arial"/>
                <w:sz w:val="24"/>
              </w:rPr>
              <w:t>4.</w:t>
            </w:r>
          </w:p>
        </w:tc>
        <w:tc>
          <w:tcPr>
            <w:tcW w:w="13183" w:type="dxa"/>
          </w:tcPr>
          <w:p w14:paraId="04F23FAA" w14:textId="165DF770" w:rsidR="00E94209" w:rsidRPr="00621940" w:rsidRDefault="00E94209" w:rsidP="00E94209">
            <w:pPr>
              <w:spacing w:after="0"/>
              <w:jc w:val="both"/>
              <w:rPr>
                <w:rFonts w:ascii="Arial" w:hAnsi="Arial"/>
                <w:sz w:val="24"/>
              </w:rPr>
            </w:pPr>
            <w:r w:rsidRPr="00E94209">
              <w:rPr>
                <w:rFonts w:ascii="Arial" w:hAnsi="Arial"/>
                <w:sz w:val="24"/>
              </w:rPr>
              <w:t>Vyššia miera vecnej oprávnenosti výdavkov projektu v rámci kritériá 3.2 Miera vecnej oprávnenosti výdavkov projektu</w:t>
            </w:r>
          </w:p>
        </w:tc>
      </w:tr>
    </w:tbl>
    <w:p w14:paraId="5A46CEC2" w14:textId="77777777" w:rsidR="005C1F08" w:rsidRPr="00C7209A" w:rsidRDefault="005C1F08" w:rsidP="00621940">
      <w:pPr>
        <w:jc w:val="both"/>
        <w:rPr>
          <w:rFonts w:ascii="Arial" w:hAnsi="Arial"/>
          <w:b/>
          <w:sz w:val="24"/>
        </w:rPr>
      </w:pPr>
    </w:p>
    <w:sectPr w:rsidR="005C1F08" w:rsidRPr="00C7209A" w:rsidSect="00C42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F94BDF" w16cex:dateUtc="2024-06-24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CD27B1" w16cid:durableId="02F94B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75B0D" w14:textId="77777777" w:rsidR="00152AFC" w:rsidRDefault="00152AFC" w:rsidP="002F067A">
      <w:pPr>
        <w:spacing w:after="0" w:line="240" w:lineRule="auto"/>
      </w:pPr>
      <w:r>
        <w:separator/>
      </w:r>
    </w:p>
  </w:endnote>
  <w:endnote w:type="continuationSeparator" w:id="0">
    <w:p w14:paraId="5DCDC767" w14:textId="77777777" w:rsidR="00152AFC" w:rsidRDefault="00152AFC" w:rsidP="002F067A">
      <w:pPr>
        <w:spacing w:after="0" w:line="240" w:lineRule="auto"/>
      </w:pPr>
      <w:r>
        <w:continuationSeparator/>
      </w:r>
    </w:p>
  </w:endnote>
  <w:endnote w:type="continuationNotice" w:id="1">
    <w:p w14:paraId="36C2EAB4" w14:textId="77777777" w:rsidR="00152AFC" w:rsidRDefault="00152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5F6F0" w14:textId="77777777" w:rsidR="00ED6357" w:rsidRDefault="00ED63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4F123" w14:textId="1EDEAA73" w:rsidR="00ED6357" w:rsidRPr="00ED6357" w:rsidRDefault="00ED6357">
    <w:pPr>
      <w:pStyle w:val="Pta"/>
      <w:jc w:val="center"/>
      <w:rPr>
        <w:rFonts w:ascii="Arial Narrow" w:hAnsi="Arial Narrow"/>
        <w:sz w:val="18"/>
        <w:szCs w:val="18"/>
      </w:rPr>
    </w:pPr>
    <w:r w:rsidRPr="00ED6357">
      <w:rPr>
        <w:rFonts w:ascii="Arial Narrow" w:hAnsi="Arial Narrow"/>
        <w:sz w:val="18"/>
        <w:szCs w:val="18"/>
      </w:rPr>
      <w:t xml:space="preserve">Strana </w:t>
    </w:r>
    <w:r w:rsidRPr="00ED6357">
      <w:rPr>
        <w:rFonts w:ascii="Arial Narrow" w:hAnsi="Arial Narrow"/>
        <w:sz w:val="18"/>
        <w:szCs w:val="18"/>
      </w:rPr>
      <w:fldChar w:fldCharType="begin"/>
    </w:r>
    <w:r w:rsidRPr="00ED6357">
      <w:rPr>
        <w:rFonts w:ascii="Arial Narrow" w:hAnsi="Arial Narrow"/>
        <w:sz w:val="18"/>
        <w:szCs w:val="18"/>
      </w:rPr>
      <w:instrText>PAGE  \* Arabic  \* MERGEFORMAT</w:instrText>
    </w:r>
    <w:r w:rsidRPr="00ED6357">
      <w:rPr>
        <w:rFonts w:ascii="Arial Narrow" w:hAnsi="Arial Narrow"/>
        <w:sz w:val="18"/>
        <w:szCs w:val="18"/>
      </w:rPr>
      <w:fldChar w:fldCharType="separate"/>
    </w:r>
    <w:r w:rsidR="00C34C98">
      <w:rPr>
        <w:rFonts w:ascii="Arial Narrow" w:hAnsi="Arial Narrow"/>
        <w:noProof/>
        <w:sz w:val="18"/>
        <w:szCs w:val="18"/>
      </w:rPr>
      <w:t>4</w:t>
    </w:r>
    <w:r w:rsidRPr="00ED6357">
      <w:rPr>
        <w:rFonts w:ascii="Arial Narrow" w:hAnsi="Arial Narrow"/>
        <w:sz w:val="18"/>
        <w:szCs w:val="18"/>
      </w:rPr>
      <w:fldChar w:fldCharType="end"/>
    </w:r>
    <w:r w:rsidRPr="00ED6357">
      <w:rPr>
        <w:rFonts w:ascii="Arial Narrow" w:hAnsi="Arial Narrow"/>
        <w:sz w:val="18"/>
        <w:szCs w:val="18"/>
      </w:rPr>
      <w:t xml:space="preserve"> z </w:t>
    </w:r>
    <w:r w:rsidRPr="00ED6357">
      <w:rPr>
        <w:rFonts w:ascii="Arial Narrow" w:hAnsi="Arial Narrow"/>
        <w:sz w:val="18"/>
        <w:szCs w:val="18"/>
      </w:rPr>
      <w:fldChar w:fldCharType="begin"/>
    </w:r>
    <w:r w:rsidRPr="00ED6357">
      <w:rPr>
        <w:rFonts w:ascii="Arial Narrow" w:hAnsi="Arial Narrow"/>
        <w:sz w:val="18"/>
        <w:szCs w:val="18"/>
      </w:rPr>
      <w:instrText>NUMPAGES  \* Arabic  \* MERGEFORMAT</w:instrText>
    </w:r>
    <w:r w:rsidRPr="00ED6357">
      <w:rPr>
        <w:rFonts w:ascii="Arial Narrow" w:hAnsi="Arial Narrow"/>
        <w:sz w:val="18"/>
        <w:szCs w:val="18"/>
      </w:rPr>
      <w:fldChar w:fldCharType="separate"/>
    </w:r>
    <w:r w:rsidR="00C34C98">
      <w:rPr>
        <w:rFonts w:ascii="Arial Narrow" w:hAnsi="Arial Narrow"/>
        <w:noProof/>
        <w:sz w:val="18"/>
        <w:szCs w:val="18"/>
      </w:rPr>
      <w:t>6</w:t>
    </w:r>
    <w:r w:rsidRPr="00ED6357">
      <w:rPr>
        <w:rFonts w:ascii="Arial Narrow" w:hAnsi="Arial Narrow"/>
        <w:sz w:val="18"/>
        <w:szCs w:val="18"/>
      </w:rPr>
      <w:fldChar w:fldCharType="end"/>
    </w:r>
  </w:p>
  <w:p w14:paraId="53C114AD" w14:textId="77777777" w:rsidR="00C421F2" w:rsidRDefault="00C421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FDAA" w14:textId="77777777" w:rsidR="00ED6357" w:rsidRDefault="00ED63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EF4A" w14:textId="77777777" w:rsidR="00152AFC" w:rsidRDefault="00152AFC" w:rsidP="002F067A">
      <w:pPr>
        <w:spacing w:after="0" w:line="240" w:lineRule="auto"/>
      </w:pPr>
      <w:r>
        <w:separator/>
      </w:r>
    </w:p>
  </w:footnote>
  <w:footnote w:type="continuationSeparator" w:id="0">
    <w:p w14:paraId="34E13A74" w14:textId="77777777" w:rsidR="00152AFC" w:rsidRDefault="00152AFC" w:rsidP="002F067A">
      <w:pPr>
        <w:spacing w:after="0" w:line="240" w:lineRule="auto"/>
      </w:pPr>
      <w:r>
        <w:continuationSeparator/>
      </w:r>
    </w:p>
  </w:footnote>
  <w:footnote w:type="continuationNotice" w:id="1">
    <w:p w14:paraId="01230FB1" w14:textId="77777777" w:rsidR="00152AFC" w:rsidRDefault="00152AFC">
      <w:pPr>
        <w:spacing w:after="0" w:line="240" w:lineRule="auto"/>
      </w:pPr>
    </w:p>
  </w:footnote>
  <w:footnote w:id="2">
    <w:p w14:paraId="112A05DD" w14:textId="77777777" w:rsidR="006E602E" w:rsidRPr="002901EF" w:rsidRDefault="006E602E" w:rsidP="006E602E">
      <w:pPr>
        <w:pStyle w:val="Textpoznmkypodiarou"/>
        <w:rPr>
          <w:rFonts w:ascii="Arial" w:hAnsi="Arial" w:cs="Arial"/>
        </w:rPr>
      </w:pPr>
      <w:r w:rsidRPr="002901EF">
        <w:rPr>
          <w:rStyle w:val="Odkaznapoznmkupodiarou"/>
          <w:rFonts w:ascii="Arial" w:hAnsi="Arial" w:cs="Arial"/>
        </w:rPr>
        <w:footnoteRef/>
      </w:r>
      <w:r w:rsidRPr="00290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zmysle č</w:t>
      </w:r>
      <w:r w:rsidRPr="002901EF">
        <w:rPr>
          <w:rFonts w:ascii="Arial" w:hAnsi="Arial" w:cs="Arial"/>
        </w:rPr>
        <w:t>lán</w:t>
      </w:r>
      <w:r>
        <w:rPr>
          <w:rFonts w:ascii="Arial" w:hAnsi="Arial" w:cs="Arial"/>
        </w:rPr>
        <w:t>ku</w:t>
      </w:r>
      <w:r w:rsidRPr="002901EF">
        <w:rPr>
          <w:rFonts w:ascii="Arial" w:hAnsi="Arial" w:cs="Arial"/>
        </w:rPr>
        <w:t xml:space="preserve"> 36a, odsek 4 písm. d) Nariadenia GBER </w:t>
      </w:r>
      <w:r>
        <w:rPr>
          <w:rFonts w:ascii="Arial" w:hAnsi="Arial" w:cs="Arial"/>
        </w:rPr>
        <w:t>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9DC06" w14:textId="77777777" w:rsidR="00ED6357" w:rsidRDefault="00ED63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9"/>
      <w:gridCol w:w="3014"/>
    </w:tblGrid>
    <w:tr w:rsidR="00327359" w14:paraId="7BB4CC58" w14:textId="77777777" w:rsidTr="00C7209A">
      <w:trPr>
        <w:jc w:val="right"/>
      </w:trPr>
      <w:tc>
        <w:tcPr>
          <w:tcW w:w="6199" w:type="dxa"/>
          <w:vAlign w:val="center"/>
        </w:tcPr>
        <w:p w14:paraId="192E234C" w14:textId="10EB6706" w:rsidR="00327359" w:rsidRDefault="00327359" w:rsidP="00C7209A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621058E8" wp14:editId="282FAFBF">
                <wp:extent cx="3733800" cy="657225"/>
                <wp:effectExtent l="0" t="0" r="0" b="9525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O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6" b="15306"/>
                        <a:stretch/>
                      </pic:blipFill>
                      <pic:spPr bwMode="auto">
                        <a:xfrm>
                          <a:off x="0" y="0"/>
                          <a:ext cx="3801112" cy="669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</w:tcPr>
        <w:p w14:paraId="1A0CE4DE" w14:textId="7A2F575A" w:rsidR="00327359" w:rsidRDefault="00327359" w:rsidP="00C7209A">
          <w:pPr>
            <w:pStyle w:val="Hlavika"/>
          </w:pPr>
          <w:r w:rsidRPr="00EB6F7E"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eastAsia="sk-SK"/>
            </w:rPr>
            <w:drawing>
              <wp:inline distT="0" distB="0" distL="0" distR="0" wp14:anchorId="487608B4" wp14:editId="7338C4D1">
                <wp:extent cx="1777134" cy="44767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01076E" w14:textId="5CD2972C" w:rsidR="00C421F2" w:rsidRPr="00C7209A" w:rsidRDefault="008E15EC" w:rsidP="00C7209A">
    <w:pPr>
      <w:jc w:val="right"/>
      <w:rPr>
        <w:rFonts w:ascii="Arial" w:hAnsi="Arial"/>
        <w:i/>
        <w:sz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97526" w:rsidRPr="00327359">
      <w:rPr>
        <w:rFonts w:ascii="Arial" w:hAnsi="Arial" w:cs="Arial"/>
        <w:sz w:val="20"/>
        <w:szCs w:val="20"/>
      </w:rPr>
      <w:t>Príloha č.</w:t>
    </w:r>
    <w:r w:rsidR="0046678D" w:rsidRPr="00327359">
      <w:rPr>
        <w:rFonts w:ascii="Arial" w:hAnsi="Arial" w:cs="Arial"/>
        <w:sz w:val="20"/>
        <w:szCs w:val="20"/>
      </w:rPr>
      <w:t xml:space="preserve"> 4</w:t>
    </w:r>
    <w:r w:rsidR="00797526" w:rsidRPr="00327359">
      <w:rPr>
        <w:rFonts w:ascii="Arial" w:hAnsi="Arial" w:cs="Arial"/>
        <w:sz w:val="20"/>
        <w:szCs w:val="20"/>
      </w:rPr>
      <w:t xml:space="preserve"> </w:t>
    </w:r>
    <w:r w:rsidRPr="00327359">
      <w:rPr>
        <w:rFonts w:ascii="Arial" w:hAnsi="Arial" w:cs="Arial"/>
        <w:sz w:val="20"/>
        <w:szCs w:val="20"/>
      </w:rPr>
      <w:t xml:space="preserve"> výzvy – </w:t>
    </w:r>
    <w:r w:rsidRPr="00327359">
      <w:rPr>
        <w:rFonts w:ascii="Arial" w:hAnsi="Arial" w:cs="Arial"/>
        <w:i/>
        <w:sz w:val="20"/>
        <w:szCs w:val="20"/>
      </w:rPr>
      <w:t xml:space="preserve">Kritériá posúdenia </w:t>
    </w:r>
    <w:r w:rsidR="00E94772">
      <w:rPr>
        <w:rFonts w:ascii="Arial" w:hAnsi="Arial" w:cs="Arial"/>
        <w:i/>
        <w:sz w:val="20"/>
        <w:szCs w:val="20"/>
      </w:rPr>
      <w:t xml:space="preserve">žiadosti a </w:t>
    </w:r>
    <w:r w:rsidR="005A53FF">
      <w:rPr>
        <w:rFonts w:ascii="Arial" w:hAnsi="Arial" w:cs="Arial"/>
        <w:i/>
        <w:sz w:val="20"/>
        <w:szCs w:val="20"/>
      </w:rPr>
      <w:t>návrhu projektu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D93F" w14:textId="77777777" w:rsidR="00ED6357" w:rsidRDefault="00ED63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35E"/>
    <w:multiLevelType w:val="hybridMultilevel"/>
    <w:tmpl w:val="059A2638"/>
    <w:lvl w:ilvl="0" w:tplc="94BA22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4C0F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33F6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380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4834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A4A"/>
    <w:multiLevelType w:val="hybridMultilevel"/>
    <w:tmpl w:val="FD74F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8902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0E7C"/>
    <w:multiLevelType w:val="hybridMultilevel"/>
    <w:tmpl w:val="1A9E6586"/>
    <w:lvl w:ilvl="0" w:tplc="540A72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CD8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A7620"/>
    <w:multiLevelType w:val="hybridMultilevel"/>
    <w:tmpl w:val="2D347756"/>
    <w:lvl w:ilvl="0" w:tplc="DA5A62F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5CBA"/>
    <w:multiLevelType w:val="hybridMultilevel"/>
    <w:tmpl w:val="44FCE36A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4A83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26957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57E0F"/>
    <w:multiLevelType w:val="hybridMultilevel"/>
    <w:tmpl w:val="CDE678A0"/>
    <w:lvl w:ilvl="0" w:tplc="73563EA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618E8"/>
    <w:multiLevelType w:val="hybridMultilevel"/>
    <w:tmpl w:val="1A8CEA1E"/>
    <w:lvl w:ilvl="0" w:tplc="3948FD80">
      <w:start w:val="1"/>
      <w:numFmt w:val="decimal"/>
      <w:lvlText w:val="%1."/>
      <w:lvlJc w:val="left"/>
    </w:lvl>
    <w:lvl w:ilvl="1" w:tplc="9D6477FA">
      <w:numFmt w:val="decimal"/>
      <w:lvlText w:val=""/>
      <w:lvlJc w:val="left"/>
    </w:lvl>
    <w:lvl w:ilvl="2" w:tplc="11040DCC">
      <w:numFmt w:val="decimal"/>
      <w:lvlText w:val=""/>
      <w:lvlJc w:val="left"/>
    </w:lvl>
    <w:lvl w:ilvl="3" w:tplc="8A009CA4">
      <w:numFmt w:val="decimal"/>
      <w:lvlText w:val=""/>
      <w:lvlJc w:val="left"/>
    </w:lvl>
    <w:lvl w:ilvl="4" w:tplc="AB7AD6A0">
      <w:numFmt w:val="decimal"/>
      <w:lvlText w:val=""/>
      <w:lvlJc w:val="left"/>
    </w:lvl>
    <w:lvl w:ilvl="5" w:tplc="4DE83E02">
      <w:numFmt w:val="decimal"/>
      <w:lvlText w:val=""/>
      <w:lvlJc w:val="left"/>
    </w:lvl>
    <w:lvl w:ilvl="6" w:tplc="3298716C">
      <w:numFmt w:val="decimal"/>
      <w:lvlText w:val=""/>
      <w:lvlJc w:val="left"/>
    </w:lvl>
    <w:lvl w:ilvl="7" w:tplc="DDBAA24A">
      <w:numFmt w:val="decimal"/>
      <w:lvlText w:val=""/>
      <w:lvlJc w:val="left"/>
    </w:lvl>
    <w:lvl w:ilvl="8" w:tplc="6EB80C6C">
      <w:numFmt w:val="decimal"/>
      <w:lvlText w:val=""/>
      <w:lvlJc w:val="left"/>
    </w:lvl>
  </w:abstractNum>
  <w:abstractNum w:abstractNumId="15" w15:restartNumberingAfterBreak="0">
    <w:nsid w:val="33B31FCF"/>
    <w:multiLevelType w:val="hybridMultilevel"/>
    <w:tmpl w:val="1A9E6586"/>
    <w:lvl w:ilvl="0" w:tplc="540A72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1F6C"/>
    <w:multiLevelType w:val="hybridMultilevel"/>
    <w:tmpl w:val="2788F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5B26"/>
    <w:multiLevelType w:val="hybridMultilevel"/>
    <w:tmpl w:val="143215F4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8130B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64926"/>
    <w:multiLevelType w:val="hybridMultilevel"/>
    <w:tmpl w:val="1A9E6586"/>
    <w:lvl w:ilvl="0" w:tplc="540A72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17575"/>
    <w:multiLevelType w:val="hybridMultilevel"/>
    <w:tmpl w:val="01FA0EA8"/>
    <w:lvl w:ilvl="0" w:tplc="9D184906">
      <w:start w:val="1"/>
      <w:numFmt w:val="lowerLetter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D0F2902"/>
    <w:multiLevelType w:val="hybridMultilevel"/>
    <w:tmpl w:val="435C8CBE"/>
    <w:lvl w:ilvl="0" w:tplc="E550DE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52F5F"/>
    <w:multiLevelType w:val="hybridMultilevel"/>
    <w:tmpl w:val="ECA4DF3A"/>
    <w:lvl w:ilvl="0" w:tplc="2B9A31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36652BF"/>
    <w:multiLevelType w:val="hybridMultilevel"/>
    <w:tmpl w:val="184091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A1175"/>
    <w:multiLevelType w:val="hybridMultilevel"/>
    <w:tmpl w:val="184091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E1D00"/>
    <w:multiLevelType w:val="hybridMultilevel"/>
    <w:tmpl w:val="A4FCC9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A0632"/>
    <w:multiLevelType w:val="hybridMultilevel"/>
    <w:tmpl w:val="DBBAEF9E"/>
    <w:lvl w:ilvl="0" w:tplc="198A48D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04BE3"/>
    <w:multiLevelType w:val="hybridMultilevel"/>
    <w:tmpl w:val="2110A3C4"/>
    <w:lvl w:ilvl="0" w:tplc="20C2000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25676"/>
    <w:multiLevelType w:val="hybridMultilevel"/>
    <w:tmpl w:val="8D78A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8555E"/>
    <w:multiLevelType w:val="hybridMultilevel"/>
    <w:tmpl w:val="44FCE36A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C9869"/>
    <w:multiLevelType w:val="hybridMultilevel"/>
    <w:tmpl w:val="1A8CEA1E"/>
    <w:lvl w:ilvl="0" w:tplc="3948FD80">
      <w:start w:val="1"/>
      <w:numFmt w:val="decimal"/>
      <w:lvlText w:val="%1."/>
      <w:lvlJc w:val="left"/>
    </w:lvl>
    <w:lvl w:ilvl="1" w:tplc="9D6477FA">
      <w:numFmt w:val="decimal"/>
      <w:lvlText w:val=""/>
      <w:lvlJc w:val="left"/>
    </w:lvl>
    <w:lvl w:ilvl="2" w:tplc="11040DCC">
      <w:numFmt w:val="decimal"/>
      <w:lvlText w:val=""/>
      <w:lvlJc w:val="left"/>
    </w:lvl>
    <w:lvl w:ilvl="3" w:tplc="8A009CA4">
      <w:numFmt w:val="decimal"/>
      <w:lvlText w:val=""/>
      <w:lvlJc w:val="left"/>
    </w:lvl>
    <w:lvl w:ilvl="4" w:tplc="AB7AD6A0">
      <w:numFmt w:val="decimal"/>
      <w:lvlText w:val=""/>
      <w:lvlJc w:val="left"/>
    </w:lvl>
    <w:lvl w:ilvl="5" w:tplc="4DE83E02">
      <w:numFmt w:val="decimal"/>
      <w:lvlText w:val=""/>
      <w:lvlJc w:val="left"/>
    </w:lvl>
    <w:lvl w:ilvl="6" w:tplc="3298716C">
      <w:numFmt w:val="decimal"/>
      <w:lvlText w:val=""/>
      <w:lvlJc w:val="left"/>
    </w:lvl>
    <w:lvl w:ilvl="7" w:tplc="DDBAA24A">
      <w:numFmt w:val="decimal"/>
      <w:lvlText w:val=""/>
      <w:lvlJc w:val="left"/>
    </w:lvl>
    <w:lvl w:ilvl="8" w:tplc="6EB80C6C">
      <w:numFmt w:val="decimal"/>
      <w:lvlText w:val=""/>
      <w:lvlJc w:val="left"/>
    </w:lvl>
  </w:abstractNum>
  <w:abstractNum w:abstractNumId="32" w15:restartNumberingAfterBreak="0">
    <w:nsid w:val="686C4E61"/>
    <w:multiLevelType w:val="hybridMultilevel"/>
    <w:tmpl w:val="56D8308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820FD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6145C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21D5B"/>
    <w:multiLevelType w:val="hybridMultilevel"/>
    <w:tmpl w:val="FDE84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004D5"/>
    <w:multiLevelType w:val="hybridMultilevel"/>
    <w:tmpl w:val="01821B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64CB3"/>
    <w:multiLevelType w:val="hybridMultilevel"/>
    <w:tmpl w:val="6AF8253C"/>
    <w:lvl w:ilvl="0" w:tplc="B8B2256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677268"/>
    <w:multiLevelType w:val="hybridMultilevel"/>
    <w:tmpl w:val="83EA47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E1481"/>
    <w:multiLevelType w:val="hybridMultilevel"/>
    <w:tmpl w:val="4BB284F0"/>
    <w:lvl w:ilvl="0" w:tplc="55A05FEE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AB126F4"/>
    <w:multiLevelType w:val="hybridMultilevel"/>
    <w:tmpl w:val="44FCE36A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50156"/>
    <w:multiLevelType w:val="hybridMultilevel"/>
    <w:tmpl w:val="143215F4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26A95"/>
    <w:multiLevelType w:val="hybridMultilevel"/>
    <w:tmpl w:val="2034E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2"/>
  </w:num>
  <w:num w:numId="4">
    <w:abstractNumId w:val="27"/>
  </w:num>
  <w:num w:numId="5">
    <w:abstractNumId w:val="36"/>
  </w:num>
  <w:num w:numId="6">
    <w:abstractNumId w:val="29"/>
  </w:num>
  <w:num w:numId="7">
    <w:abstractNumId w:val="20"/>
  </w:num>
  <w:num w:numId="8">
    <w:abstractNumId w:val="39"/>
  </w:num>
  <w:num w:numId="9">
    <w:abstractNumId w:val="21"/>
  </w:num>
  <w:num w:numId="10">
    <w:abstractNumId w:val="16"/>
  </w:num>
  <w:num w:numId="11">
    <w:abstractNumId w:val="13"/>
  </w:num>
  <w:num w:numId="12">
    <w:abstractNumId w:val="4"/>
  </w:num>
  <w:num w:numId="13">
    <w:abstractNumId w:val="24"/>
  </w:num>
  <w:num w:numId="14">
    <w:abstractNumId w:val="40"/>
  </w:num>
  <w:num w:numId="15">
    <w:abstractNumId w:val="2"/>
  </w:num>
  <w:num w:numId="16">
    <w:abstractNumId w:val="11"/>
  </w:num>
  <w:num w:numId="17">
    <w:abstractNumId w:val="34"/>
  </w:num>
  <w:num w:numId="18">
    <w:abstractNumId w:val="17"/>
  </w:num>
  <w:num w:numId="19">
    <w:abstractNumId w:val="6"/>
  </w:num>
  <w:num w:numId="20">
    <w:abstractNumId w:val="7"/>
  </w:num>
  <w:num w:numId="21">
    <w:abstractNumId w:val="26"/>
  </w:num>
  <w:num w:numId="22">
    <w:abstractNumId w:val="9"/>
  </w:num>
  <w:num w:numId="23">
    <w:abstractNumId w:val="1"/>
  </w:num>
  <w:num w:numId="24">
    <w:abstractNumId w:val="33"/>
  </w:num>
  <w:num w:numId="25">
    <w:abstractNumId w:val="10"/>
  </w:num>
  <w:num w:numId="26">
    <w:abstractNumId w:val="41"/>
  </w:num>
  <w:num w:numId="27">
    <w:abstractNumId w:val="15"/>
  </w:num>
  <w:num w:numId="28">
    <w:abstractNumId w:val="23"/>
  </w:num>
  <w:num w:numId="29">
    <w:abstractNumId w:val="30"/>
  </w:num>
  <w:num w:numId="30">
    <w:abstractNumId w:val="0"/>
  </w:num>
  <w:num w:numId="31">
    <w:abstractNumId w:val="18"/>
  </w:num>
  <w:num w:numId="32">
    <w:abstractNumId w:val="19"/>
  </w:num>
  <w:num w:numId="33">
    <w:abstractNumId w:val="3"/>
  </w:num>
  <w:num w:numId="34">
    <w:abstractNumId w:val="8"/>
  </w:num>
  <w:num w:numId="35">
    <w:abstractNumId w:val="31"/>
  </w:num>
  <w:num w:numId="36">
    <w:abstractNumId w:val="14"/>
  </w:num>
  <w:num w:numId="37">
    <w:abstractNumId w:val="35"/>
  </w:num>
  <w:num w:numId="38">
    <w:abstractNumId w:val="25"/>
  </w:num>
  <w:num w:numId="39">
    <w:abstractNumId w:val="28"/>
  </w:num>
  <w:num w:numId="40">
    <w:abstractNumId w:val="22"/>
  </w:num>
  <w:num w:numId="41">
    <w:abstractNumId w:val="38"/>
  </w:num>
  <w:num w:numId="42">
    <w:abstractNumId w:val="3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7A"/>
    <w:rsid w:val="0000795F"/>
    <w:rsid w:val="00021A3D"/>
    <w:rsid w:val="00022092"/>
    <w:rsid w:val="00023BA6"/>
    <w:rsid w:val="00024F8A"/>
    <w:rsid w:val="00026EAE"/>
    <w:rsid w:val="000341B3"/>
    <w:rsid w:val="00034D3B"/>
    <w:rsid w:val="00042F72"/>
    <w:rsid w:val="0004357A"/>
    <w:rsid w:val="0005151B"/>
    <w:rsid w:val="00056DBB"/>
    <w:rsid w:val="0006183A"/>
    <w:rsid w:val="00067AB6"/>
    <w:rsid w:val="00082CE9"/>
    <w:rsid w:val="000860B6"/>
    <w:rsid w:val="00087A37"/>
    <w:rsid w:val="00093AFD"/>
    <w:rsid w:val="00096317"/>
    <w:rsid w:val="000A7A79"/>
    <w:rsid w:val="000D0DFB"/>
    <w:rsid w:val="000D281D"/>
    <w:rsid w:val="000E38C3"/>
    <w:rsid w:val="000F15EB"/>
    <w:rsid w:val="000F1984"/>
    <w:rsid w:val="001110C4"/>
    <w:rsid w:val="00113ECF"/>
    <w:rsid w:val="0013641E"/>
    <w:rsid w:val="0014267A"/>
    <w:rsid w:val="00152AFC"/>
    <w:rsid w:val="001621CA"/>
    <w:rsid w:val="0016348E"/>
    <w:rsid w:val="001704B5"/>
    <w:rsid w:val="00176A0E"/>
    <w:rsid w:val="00183DF7"/>
    <w:rsid w:val="00186196"/>
    <w:rsid w:val="001A17C7"/>
    <w:rsid w:val="001C14B7"/>
    <w:rsid w:val="001C305E"/>
    <w:rsid w:val="001D756E"/>
    <w:rsid w:val="001E09BB"/>
    <w:rsid w:val="001E1A98"/>
    <w:rsid w:val="001E75AD"/>
    <w:rsid w:val="00205669"/>
    <w:rsid w:val="002074BC"/>
    <w:rsid w:val="00226BC1"/>
    <w:rsid w:val="002442CE"/>
    <w:rsid w:val="0024571A"/>
    <w:rsid w:val="00257241"/>
    <w:rsid w:val="002766CD"/>
    <w:rsid w:val="00281760"/>
    <w:rsid w:val="00281B1F"/>
    <w:rsid w:val="002839CD"/>
    <w:rsid w:val="00285A73"/>
    <w:rsid w:val="002906CD"/>
    <w:rsid w:val="00290B3A"/>
    <w:rsid w:val="002A2A92"/>
    <w:rsid w:val="002B0D99"/>
    <w:rsid w:val="002B5778"/>
    <w:rsid w:val="002C4831"/>
    <w:rsid w:val="002C71CE"/>
    <w:rsid w:val="002F067A"/>
    <w:rsid w:val="00306F4E"/>
    <w:rsid w:val="003130B4"/>
    <w:rsid w:val="00320E27"/>
    <w:rsid w:val="003251DC"/>
    <w:rsid w:val="00327359"/>
    <w:rsid w:val="00330095"/>
    <w:rsid w:val="0033411C"/>
    <w:rsid w:val="00337E4C"/>
    <w:rsid w:val="00340B9E"/>
    <w:rsid w:val="0035426C"/>
    <w:rsid w:val="00356941"/>
    <w:rsid w:val="00357391"/>
    <w:rsid w:val="00364484"/>
    <w:rsid w:val="0036648D"/>
    <w:rsid w:val="003727F0"/>
    <w:rsid w:val="00372D44"/>
    <w:rsid w:val="00373DEC"/>
    <w:rsid w:val="00375642"/>
    <w:rsid w:val="003809B1"/>
    <w:rsid w:val="00385965"/>
    <w:rsid w:val="0039112F"/>
    <w:rsid w:val="003A447A"/>
    <w:rsid w:val="003B00AA"/>
    <w:rsid w:val="003B584A"/>
    <w:rsid w:val="003B5A52"/>
    <w:rsid w:val="003D00A5"/>
    <w:rsid w:val="003E6DE8"/>
    <w:rsid w:val="003F123A"/>
    <w:rsid w:val="003F74F7"/>
    <w:rsid w:val="00403829"/>
    <w:rsid w:val="00406EE5"/>
    <w:rsid w:val="00417B78"/>
    <w:rsid w:val="00434447"/>
    <w:rsid w:val="0044444C"/>
    <w:rsid w:val="00462CFC"/>
    <w:rsid w:val="004632EC"/>
    <w:rsid w:val="0046678D"/>
    <w:rsid w:val="00475123"/>
    <w:rsid w:val="004A010F"/>
    <w:rsid w:val="004D0C6A"/>
    <w:rsid w:val="004D6FC7"/>
    <w:rsid w:val="004D7C68"/>
    <w:rsid w:val="004F356E"/>
    <w:rsid w:val="00511DA9"/>
    <w:rsid w:val="00520D65"/>
    <w:rsid w:val="00521FC6"/>
    <w:rsid w:val="00525E32"/>
    <w:rsid w:val="00535F49"/>
    <w:rsid w:val="0054583C"/>
    <w:rsid w:val="005613A8"/>
    <w:rsid w:val="00562C08"/>
    <w:rsid w:val="00566A14"/>
    <w:rsid w:val="0057496C"/>
    <w:rsid w:val="00576294"/>
    <w:rsid w:val="00576FCB"/>
    <w:rsid w:val="00577505"/>
    <w:rsid w:val="00581230"/>
    <w:rsid w:val="00591884"/>
    <w:rsid w:val="00593163"/>
    <w:rsid w:val="005954D3"/>
    <w:rsid w:val="005A1239"/>
    <w:rsid w:val="005A53FF"/>
    <w:rsid w:val="005B08E3"/>
    <w:rsid w:val="005B35B4"/>
    <w:rsid w:val="005B560E"/>
    <w:rsid w:val="005C1607"/>
    <w:rsid w:val="005C1F08"/>
    <w:rsid w:val="005C1F27"/>
    <w:rsid w:val="005C46B3"/>
    <w:rsid w:val="005D0CE3"/>
    <w:rsid w:val="005D1FB1"/>
    <w:rsid w:val="005D368E"/>
    <w:rsid w:val="005E276C"/>
    <w:rsid w:val="006002FE"/>
    <w:rsid w:val="00603F89"/>
    <w:rsid w:val="006046D7"/>
    <w:rsid w:val="00605E0B"/>
    <w:rsid w:val="006101F0"/>
    <w:rsid w:val="00621940"/>
    <w:rsid w:val="00634140"/>
    <w:rsid w:val="00641D0E"/>
    <w:rsid w:val="00647C39"/>
    <w:rsid w:val="0065567C"/>
    <w:rsid w:val="00667C78"/>
    <w:rsid w:val="006732F6"/>
    <w:rsid w:val="0067440A"/>
    <w:rsid w:val="0068015B"/>
    <w:rsid w:val="00690226"/>
    <w:rsid w:val="00693C79"/>
    <w:rsid w:val="006A5B3F"/>
    <w:rsid w:val="006D15E4"/>
    <w:rsid w:val="006D2876"/>
    <w:rsid w:val="006D544A"/>
    <w:rsid w:val="006E102E"/>
    <w:rsid w:val="006E3F83"/>
    <w:rsid w:val="006E4356"/>
    <w:rsid w:val="006E602E"/>
    <w:rsid w:val="006E76F1"/>
    <w:rsid w:val="006F17FD"/>
    <w:rsid w:val="006F41B7"/>
    <w:rsid w:val="00725197"/>
    <w:rsid w:val="00727BB4"/>
    <w:rsid w:val="00735FC8"/>
    <w:rsid w:val="00746E93"/>
    <w:rsid w:val="00747241"/>
    <w:rsid w:val="0076667D"/>
    <w:rsid w:val="00797526"/>
    <w:rsid w:val="007D7BB9"/>
    <w:rsid w:val="007E78BB"/>
    <w:rsid w:val="007F708F"/>
    <w:rsid w:val="008131BB"/>
    <w:rsid w:val="00820BA1"/>
    <w:rsid w:val="00824AC8"/>
    <w:rsid w:val="008401AB"/>
    <w:rsid w:val="008413C6"/>
    <w:rsid w:val="00844ACE"/>
    <w:rsid w:val="00847EF1"/>
    <w:rsid w:val="00854029"/>
    <w:rsid w:val="0086067D"/>
    <w:rsid w:val="00860A16"/>
    <w:rsid w:val="00863F25"/>
    <w:rsid w:val="00870A45"/>
    <w:rsid w:val="00874B48"/>
    <w:rsid w:val="00875535"/>
    <w:rsid w:val="00875F47"/>
    <w:rsid w:val="0088342F"/>
    <w:rsid w:val="008929F6"/>
    <w:rsid w:val="00892B09"/>
    <w:rsid w:val="00896B8E"/>
    <w:rsid w:val="008A3FD7"/>
    <w:rsid w:val="008A4799"/>
    <w:rsid w:val="008C4102"/>
    <w:rsid w:val="008C6B1F"/>
    <w:rsid w:val="008D4EB5"/>
    <w:rsid w:val="008E15EC"/>
    <w:rsid w:val="008F24B6"/>
    <w:rsid w:val="009068F9"/>
    <w:rsid w:val="009102BC"/>
    <w:rsid w:val="00910B8B"/>
    <w:rsid w:val="00915F02"/>
    <w:rsid w:val="00917786"/>
    <w:rsid w:val="0092495A"/>
    <w:rsid w:val="009359E1"/>
    <w:rsid w:val="00941A4C"/>
    <w:rsid w:val="00944486"/>
    <w:rsid w:val="009448BC"/>
    <w:rsid w:val="00954928"/>
    <w:rsid w:val="009628F1"/>
    <w:rsid w:val="0099721A"/>
    <w:rsid w:val="009B6AAB"/>
    <w:rsid w:val="009C5E0B"/>
    <w:rsid w:val="009D317E"/>
    <w:rsid w:val="009D448F"/>
    <w:rsid w:val="009D4CD9"/>
    <w:rsid w:val="009E238D"/>
    <w:rsid w:val="009F6ADB"/>
    <w:rsid w:val="00A0267C"/>
    <w:rsid w:val="00A03798"/>
    <w:rsid w:val="00A106BB"/>
    <w:rsid w:val="00A12D8C"/>
    <w:rsid w:val="00A14880"/>
    <w:rsid w:val="00A15A87"/>
    <w:rsid w:val="00A160B4"/>
    <w:rsid w:val="00A160EA"/>
    <w:rsid w:val="00A1786F"/>
    <w:rsid w:val="00A30AB3"/>
    <w:rsid w:val="00A31116"/>
    <w:rsid w:val="00A35EF1"/>
    <w:rsid w:val="00A44F10"/>
    <w:rsid w:val="00A5042A"/>
    <w:rsid w:val="00A53204"/>
    <w:rsid w:val="00A56AE1"/>
    <w:rsid w:val="00A737F8"/>
    <w:rsid w:val="00A743FF"/>
    <w:rsid w:val="00A92353"/>
    <w:rsid w:val="00A9532B"/>
    <w:rsid w:val="00AA3E0B"/>
    <w:rsid w:val="00AC61CE"/>
    <w:rsid w:val="00AD411C"/>
    <w:rsid w:val="00AD7356"/>
    <w:rsid w:val="00AE3D68"/>
    <w:rsid w:val="00AE46DF"/>
    <w:rsid w:val="00AE62CD"/>
    <w:rsid w:val="00B01F6A"/>
    <w:rsid w:val="00B064E5"/>
    <w:rsid w:val="00B06DAB"/>
    <w:rsid w:val="00B15FA0"/>
    <w:rsid w:val="00B356E9"/>
    <w:rsid w:val="00B35A86"/>
    <w:rsid w:val="00B3615E"/>
    <w:rsid w:val="00B36E35"/>
    <w:rsid w:val="00B4078A"/>
    <w:rsid w:val="00B43035"/>
    <w:rsid w:val="00B7521C"/>
    <w:rsid w:val="00B76A0D"/>
    <w:rsid w:val="00B76E27"/>
    <w:rsid w:val="00B80DA8"/>
    <w:rsid w:val="00B80DBA"/>
    <w:rsid w:val="00B8684A"/>
    <w:rsid w:val="00B8757E"/>
    <w:rsid w:val="00BA3C67"/>
    <w:rsid w:val="00BA5707"/>
    <w:rsid w:val="00BA5C75"/>
    <w:rsid w:val="00BA6054"/>
    <w:rsid w:val="00BC4A37"/>
    <w:rsid w:val="00BD384E"/>
    <w:rsid w:val="00BD3C3B"/>
    <w:rsid w:val="00BF260E"/>
    <w:rsid w:val="00BF422E"/>
    <w:rsid w:val="00BF6E5E"/>
    <w:rsid w:val="00C26CC6"/>
    <w:rsid w:val="00C335D2"/>
    <w:rsid w:val="00C34C98"/>
    <w:rsid w:val="00C3539A"/>
    <w:rsid w:val="00C37EF5"/>
    <w:rsid w:val="00C421F2"/>
    <w:rsid w:val="00C661E3"/>
    <w:rsid w:val="00C7209A"/>
    <w:rsid w:val="00C824D5"/>
    <w:rsid w:val="00C85957"/>
    <w:rsid w:val="00C942A6"/>
    <w:rsid w:val="00C943A1"/>
    <w:rsid w:val="00C97301"/>
    <w:rsid w:val="00CB3A8E"/>
    <w:rsid w:val="00CC0459"/>
    <w:rsid w:val="00CC3AC4"/>
    <w:rsid w:val="00CD06EE"/>
    <w:rsid w:val="00CD5306"/>
    <w:rsid w:val="00CD75C6"/>
    <w:rsid w:val="00CE075A"/>
    <w:rsid w:val="00CE134E"/>
    <w:rsid w:val="00CF1C6A"/>
    <w:rsid w:val="00CF2774"/>
    <w:rsid w:val="00CF31EA"/>
    <w:rsid w:val="00CF532D"/>
    <w:rsid w:val="00D07428"/>
    <w:rsid w:val="00D30207"/>
    <w:rsid w:val="00D35139"/>
    <w:rsid w:val="00D45FE4"/>
    <w:rsid w:val="00D50EA3"/>
    <w:rsid w:val="00D60359"/>
    <w:rsid w:val="00D618E5"/>
    <w:rsid w:val="00D92770"/>
    <w:rsid w:val="00D93256"/>
    <w:rsid w:val="00DA0856"/>
    <w:rsid w:val="00DA0E23"/>
    <w:rsid w:val="00DB7773"/>
    <w:rsid w:val="00DB7EF4"/>
    <w:rsid w:val="00DD7063"/>
    <w:rsid w:val="00E00FA4"/>
    <w:rsid w:val="00E12306"/>
    <w:rsid w:val="00E145E7"/>
    <w:rsid w:val="00E223A0"/>
    <w:rsid w:val="00E23869"/>
    <w:rsid w:val="00E36A7A"/>
    <w:rsid w:val="00E506F4"/>
    <w:rsid w:val="00E57673"/>
    <w:rsid w:val="00E60322"/>
    <w:rsid w:val="00E65FDF"/>
    <w:rsid w:val="00E66806"/>
    <w:rsid w:val="00E67316"/>
    <w:rsid w:val="00E72AFE"/>
    <w:rsid w:val="00E936F0"/>
    <w:rsid w:val="00E93B3D"/>
    <w:rsid w:val="00E94209"/>
    <w:rsid w:val="00E94772"/>
    <w:rsid w:val="00EA1D9E"/>
    <w:rsid w:val="00EA1DF2"/>
    <w:rsid w:val="00EA5AEE"/>
    <w:rsid w:val="00EB0F19"/>
    <w:rsid w:val="00EB2B82"/>
    <w:rsid w:val="00EB33AA"/>
    <w:rsid w:val="00EC0C2D"/>
    <w:rsid w:val="00EC1B49"/>
    <w:rsid w:val="00ED58BB"/>
    <w:rsid w:val="00ED6357"/>
    <w:rsid w:val="00EF0E0D"/>
    <w:rsid w:val="00F238BB"/>
    <w:rsid w:val="00F31809"/>
    <w:rsid w:val="00F370DA"/>
    <w:rsid w:val="00F47E82"/>
    <w:rsid w:val="00F525D5"/>
    <w:rsid w:val="00F7695A"/>
    <w:rsid w:val="00F808F1"/>
    <w:rsid w:val="00F870A9"/>
    <w:rsid w:val="00FA6621"/>
    <w:rsid w:val="00FB0601"/>
    <w:rsid w:val="00FB2E43"/>
    <w:rsid w:val="00FB3897"/>
    <w:rsid w:val="00FC029B"/>
    <w:rsid w:val="00FC385B"/>
    <w:rsid w:val="00FC4CC0"/>
    <w:rsid w:val="00FD058B"/>
    <w:rsid w:val="00FD65D4"/>
    <w:rsid w:val="00FE66FD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64497"/>
  <w15:chartTrackingRefBased/>
  <w15:docId w15:val="{DA52376A-9237-41A2-851C-D64EF41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067A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2F0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06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riekatabuky">
    <w:name w:val="Table Grid"/>
    <w:aliases w:val="Deloitte table 3"/>
    <w:basedOn w:val="Normlnatabuka"/>
    <w:uiPriority w:val="59"/>
    <w:rsid w:val="002F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F067A"/>
    <w:pPr>
      <w:ind w:left="720"/>
      <w:contextualSpacing/>
    </w:pPr>
  </w:style>
  <w:style w:type="paragraph" w:customStyle="1" w:styleId="Default">
    <w:name w:val="Default"/>
    <w:rsid w:val="002F0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F067A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2F067A"/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2F067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rsid w:val="002F067A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2F067A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2F067A"/>
    <w:pPr>
      <w:spacing w:after="160" w:line="240" w:lineRule="exact"/>
    </w:pPr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5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7673"/>
  </w:style>
  <w:style w:type="paragraph" w:styleId="Pta">
    <w:name w:val="footer"/>
    <w:basedOn w:val="Normlny"/>
    <w:link w:val="PtaChar"/>
    <w:uiPriority w:val="99"/>
    <w:unhideWhenUsed/>
    <w:rsid w:val="00E5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673"/>
  </w:style>
  <w:style w:type="character" w:styleId="Odkaznakomentr">
    <w:name w:val="annotation reference"/>
    <w:basedOn w:val="Predvolenpsmoodseku"/>
    <w:uiPriority w:val="99"/>
    <w:semiHidden/>
    <w:unhideWhenUsed/>
    <w:rsid w:val="005931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931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931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31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31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316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026EAE"/>
    <w:rPr>
      <w:color w:val="808080"/>
    </w:rPr>
  </w:style>
  <w:style w:type="paragraph" w:styleId="Bezriadkovania">
    <w:name w:val="No Spacing"/>
    <w:uiPriority w:val="1"/>
    <w:qFormat/>
    <w:rsid w:val="006732F6"/>
    <w:pPr>
      <w:spacing w:after="0" w:line="240" w:lineRule="auto"/>
    </w:pPr>
  </w:style>
  <w:style w:type="paragraph" w:styleId="Revzia">
    <w:name w:val="Revision"/>
    <w:hidden/>
    <w:uiPriority w:val="99"/>
    <w:semiHidden/>
    <w:rsid w:val="00186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41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68E4F-717E-46FD-B354-98080AE0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Krajnak Adrian</dc:creator>
  <cp:keywords/>
  <dc:description/>
  <cp:lastModifiedBy>Martincova Miroslava</cp:lastModifiedBy>
  <cp:revision>4</cp:revision>
  <cp:lastPrinted>2022-09-23T06:55:00Z</cp:lastPrinted>
  <dcterms:created xsi:type="dcterms:W3CDTF">2024-06-24T18:13:00Z</dcterms:created>
  <dcterms:modified xsi:type="dcterms:W3CDTF">2024-06-28T07:38:00Z</dcterms:modified>
</cp:coreProperties>
</file>