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77F96BF6"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895898" w:rsidRDefault="00054C41" w:rsidP="00142154">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shd w:val="clear" w:color="auto" w:fill="92D050"/>
          </w:tcPr>
          <w:p w14:paraId="1E4A3629" w14:textId="77777777" w:rsidR="00054C41" w:rsidRPr="00895898" w:rsidRDefault="00054C41" w:rsidP="00142154">
            <w:pPr>
              <w:jc w:val="center"/>
              <w:rPr>
                <w:rFonts w:ascii="Times New Roman" w:eastAsia="Calibri" w:hAnsi="Times New Roman" w:cs="Times New Roman"/>
                <w:b/>
                <w:bCs/>
                <w:color w:val="000000"/>
                <w:sz w:val="20"/>
              </w:rPr>
            </w:pPr>
            <w:r w:rsidRPr="00895898">
              <w:rPr>
                <w:rFonts w:ascii="Times New Roman" w:eastAsia="Calibri" w:hAnsi="Times New Roman" w:cs="Times New Roman"/>
                <w:b/>
                <w:bCs/>
                <w:color w:val="000000"/>
                <w:sz w:val="20"/>
              </w:rPr>
              <w:t>Zníženie nákladov v € na PP</w:t>
            </w:r>
          </w:p>
        </w:tc>
      </w:tr>
      <w:tr w:rsidR="00054C41" w:rsidRPr="00895898" w14:paraId="40D2DDFC" w14:textId="77777777" w:rsidTr="00142154">
        <w:trPr>
          <w:trHeight w:val="227"/>
        </w:trPr>
        <w:tc>
          <w:tcPr>
            <w:tcW w:w="3681" w:type="dxa"/>
          </w:tcPr>
          <w:p w14:paraId="18F50E63" w14:textId="1EC43257" w:rsidR="00054C41" w:rsidRPr="00895898" w:rsidRDefault="00054C41" w:rsidP="00142154">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sidR="00A000DA">
              <w:rPr>
                <w:rFonts w:ascii="Times New Roman" w:eastAsia="Calibri" w:hAnsi="Times New Roman" w:cs="Times New Roman"/>
                <w:i/>
                <w:iCs/>
                <w:color w:val="000000"/>
                <w:sz w:val="20"/>
              </w:rPr>
              <w:t xml:space="preserve"> a poplatk</w:t>
            </w:r>
            <w:r w:rsidR="00A000DA" w:rsidRPr="00A000DA">
              <w:rPr>
                <w:rFonts w:ascii="Times New Roman" w:eastAsia="Calibri" w:hAnsi="Times New Roman" w:cs="Times New Roman"/>
                <w:i/>
                <w:iCs/>
                <w:color w:val="000000"/>
                <w:sz w:val="20"/>
              </w:rPr>
              <w:t>y</w:t>
            </w:r>
            <w:r w:rsidR="00A000DA" w:rsidRPr="00A000DA">
              <w:rPr>
                <w:rFonts w:ascii="Times New Roman" w:hAnsi="Times New Roman" w:cs="Times New Roman"/>
                <w:sz w:val="24"/>
                <w:szCs w:val="24"/>
              </w:rPr>
              <w:t>,</w:t>
            </w:r>
            <w:r w:rsidR="00A000DA">
              <w:rPr>
                <w:rFonts w:ascii="Times New Roman" w:hAnsi="Times New Roman" w:cs="Times New Roman"/>
                <w:b/>
                <w:bCs/>
                <w:sz w:val="24"/>
                <w:szCs w:val="24"/>
              </w:rPr>
              <w:t xml:space="preserve"> </w:t>
            </w:r>
            <w:r w:rsidR="00A000DA"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7F21700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2A3B7BD5" w14:textId="77777777" w:rsidTr="00142154">
        <w:tc>
          <w:tcPr>
            <w:tcW w:w="3681" w:type="dxa"/>
          </w:tcPr>
          <w:p w14:paraId="749ADDB1" w14:textId="6814776F"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sidR="00A000DA">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1A7F8C7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5890A2A1" w14:textId="77777777" w:rsidTr="00142154">
        <w:tc>
          <w:tcPr>
            <w:tcW w:w="3681" w:type="dxa"/>
          </w:tcPr>
          <w:p w14:paraId="470A575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4AB9E4F0"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1915EE9C" w14:textId="77777777" w:rsidTr="00142154">
        <w:tc>
          <w:tcPr>
            <w:tcW w:w="3681" w:type="dxa"/>
          </w:tcPr>
          <w:p w14:paraId="3FBBD35B"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c>
          <w:tcPr>
            <w:tcW w:w="2693" w:type="dxa"/>
            <w:shd w:val="clear" w:color="auto" w:fill="92D050"/>
          </w:tcPr>
          <w:p w14:paraId="0128E641" w14:textId="77777777" w:rsidR="00054C41" w:rsidRPr="00895898" w:rsidRDefault="00054C41" w:rsidP="00142154">
            <w:pPr>
              <w:jc w:val="center"/>
              <w:rPr>
                <w:rFonts w:ascii="Times New Roman" w:eastAsia="Calibri" w:hAnsi="Times New Roman" w:cs="Times New Roman"/>
                <w:i/>
                <w:sz w:val="20"/>
              </w:rPr>
            </w:pPr>
            <w:r w:rsidRPr="00895898">
              <w:rPr>
                <w:rFonts w:ascii="Times New Roman" w:eastAsia="Calibri" w:hAnsi="Times New Roman" w:cs="Times New Roman"/>
                <w:i/>
                <w:sz w:val="20"/>
              </w:rPr>
              <w:t>0</w:t>
            </w:r>
          </w:p>
        </w:tc>
      </w:tr>
      <w:tr w:rsidR="00054C41" w:rsidRPr="00895898" w14:paraId="784F8A51" w14:textId="77777777" w:rsidTr="00142154">
        <w:tc>
          <w:tcPr>
            <w:tcW w:w="3681" w:type="dxa"/>
          </w:tcPr>
          <w:p w14:paraId="796F837A"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c>
          <w:tcPr>
            <w:tcW w:w="2693" w:type="dxa"/>
            <w:shd w:val="clear" w:color="auto" w:fill="92D050"/>
          </w:tcPr>
          <w:p w14:paraId="02FE7EB5"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b/>
                <w:i/>
                <w:sz w:val="20"/>
              </w:rPr>
              <w:t>0</w:t>
            </w:r>
          </w:p>
        </w:tc>
      </w:tr>
      <w:tr w:rsidR="00054C41" w:rsidRPr="00895898" w14:paraId="4440B6DF" w14:textId="77777777" w:rsidTr="00142154">
        <w:tc>
          <w:tcPr>
            <w:tcW w:w="3681" w:type="dxa"/>
          </w:tcPr>
          <w:p w14:paraId="1E7A37D9" w14:textId="05E931F4"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sidR="00E030DA">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054C41" w:rsidRPr="00895898" w:rsidRDefault="00054C41" w:rsidP="00142154">
            <w:pPr>
              <w:jc w:val="center"/>
              <w:rPr>
                <w:rFonts w:ascii="Times New Roman" w:eastAsia="Calibri" w:hAnsi="Times New Roman" w:cs="Times New Roman"/>
                <w:b/>
                <w:i/>
                <w:sz w:val="20"/>
              </w:rPr>
            </w:pPr>
          </w:p>
        </w:tc>
        <w:tc>
          <w:tcPr>
            <w:tcW w:w="2693" w:type="dxa"/>
            <w:shd w:val="clear" w:color="auto" w:fill="92D050"/>
          </w:tcPr>
          <w:p w14:paraId="623271B2" w14:textId="77777777" w:rsidR="00054C41" w:rsidRPr="00895898" w:rsidRDefault="00054C41" w:rsidP="00142154">
            <w:pPr>
              <w:jc w:val="center"/>
              <w:rPr>
                <w:rFonts w:ascii="Times New Roman" w:eastAsia="Calibri" w:hAnsi="Times New Roman" w:cs="Times New Roman"/>
                <w:b/>
                <w:i/>
                <w:sz w:val="20"/>
              </w:rPr>
            </w:pPr>
          </w:p>
        </w:tc>
      </w:tr>
      <w:tr w:rsidR="00054C41" w:rsidRPr="00895898" w14:paraId="5592CF42" w14:textId="77777777" w:rsidTr="00142154">
        <w:tc>
          <w:tcPr>
            <w:tcW w:w="3681" w:type="dxa"/>
          </w:tcPr>
          <w:p w14:paraId="01B4507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52B3C4D4"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22C30EA7" w14:textId="77777777" w:rsidTr="00142154">
        <w:tc>
          <w:tcPr>
            <w:tcW w:w="3681" w:type="dxa"/>
          </w:tcPr>
          <w:p w14:paraId="7C25F36F" w14:textId="77777777" w:rsidR="00054C41" w:rsidRPr="00895898" w:rsidRDefault="00054C41" w:rsidP="00142154">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c>
          <w:tcPr>
            <w:tcW w:w="2693" w:type="dxa"/>
            <w:shd w:val="clear" w:color="auto" w:fill="92D050"/>
          </w:tcPr>
          <w:p w14:paraId="26F86839" w14:textId="77777777" w:rsidR="00054C41" w:rsidRPr="00895898" w:rsidRDefault="00054C41" w:rsidP="00142154">
            <w:pPr>
              <w:jc w:val="center"/>
              <w:rPr>
                <w:rFonts w:ascii="Times New Roman" w:eastAsia="Calibri" w:hAnsi="Times New Roman" w:cs="Times New Roman"/>
                <w:b/>
                <w:i/>
                <w:sz w:val="20"/>
              </w:rPr>
            </w:pPr>
            <w:r w:rsidRPr="00895898">
              <w:rPr>
                <w:rFonts w:ascii="Times New Roman" w:eastAsia="Calibri" w:hAnsi="Times New Roman" w:cs="Times New Roman"/>
                <w:i/>
                <w:sz w:val="20"/>
              </w:rPr>
              <w:t>0</w:t>
            </w:r>
          </w:p>
        </w:tc>
      </w:tr>
      <w:tr w:rsidR="00054C41" w:rsidRPr="00895898" w14:paraId="51AAD86C" w14:textId="77777777" w:rsidTr="00142154">
        <w:tc>
          <w:tcPr>
            <w:tcW w:w="9067" w:type="dxa"/>
            <w:gridSpan w:val="3"/>
            <w:shd w:val="clear" w:color="auto" w:fill="auto"/>
          </w:tcPr>
          <w:p w14:paraId="3015DC22" w14:textId="77777777" w:rsidR="00054C41" w:rsidRPr="00895898" w:rsidRDefault="00054C41" w:rsidP="00142154">
            <w:pPr>
              <w:jc w:val="center"/>
              <w:rPr>
                <w:rFonts w:ascii="Times New Roman" w:eastAsia="Calibri" w:hAnsi="Times New Roman" w:cs="Times New Roman"/>
                <w:b/>
                <w:bCs/>
                <w:i/>
                <w:sz w:val="20"/>
              </w:rPr>
            </w:pPr>
          </w:p>
        </w:tc>
      </w:tr>
      <w:tr w:rsidR="00054C41" w:rsidRPr="00895898" w14:paraId="0478A44B" w14:textId="77777777" w:rsidTr="00142154">
        <w:tc>
          <w:tcPr>
            <w:tcW w:w="3681" w:type="dxa"/>
          </w:tcPr>
          <w:p w14:paraId="223D796F" w14:textId="5E2E036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sidR="00E030DA">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IN</w:t>
            </w:r>
          </w:p>
        </w:tc>
        <w:tc>
          <w:tcPr>
            <w:tcW w:w="2693" w:type="dxa"/>
            <w:shd w:val="clear" w:color="auto" w:fill="92D050"/>
          </w:tcPr>
          <w:p w14:paraId="5C88BAF1"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OUT</w:t>
            </w:r>
          </w:p>
        </w:tc>
      </w:tr>
      <w:tr w:rsidR="00054C41" w:rsidRPr="00895898" w14:paraId="5011BAE2" w14:textId="77777777" w:rsidTr="00142154">
        <w:tc>
          <w:tcPr>
            <w:tcW w:w="3681" w:type="dxa"/>
          </w:tcPr>
          <w:p w14:paraId="23438493" w14:textId="77777777" w:rsidR="00054C41" w:rsidRPr="00895898" w:rsidRDefault="00054C41" w:rsidP="00142154">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c>
          <w:tcPr>
            <w:tcW w:w="2693" w:type="dxa"/>
            <w:shd w:val="clear" w:color="auto" w:fill="92D050"/>
          </w:tcPr>
          <w:p w14:paraId="254E8359" w14:textId="77777777" w:rsidR="00054C41" w:rsidRPr="00895898" w:rsidRDefault="00054C41" w:rsidP="00142154">
            <w:pPr>
              <w:jc w:val="center"/>
              <w:rPr>
                <w:rFonts w:ascii="Times New Roman" w:eastAsia="Calibri" w:hAnsi="Times New Roman" w:cs="Times New Roman"/>
                <w:b/>
                <w:bCs/>
                <w:i/>
                <w:sz w:val="20"/>
              </w:rPr>
            </w:pPr>
            <w:r w:rsidRPr="00895898">
              <w:rPr>
                <w:rFonts w:ascii="Times New Roman" w:eastAsia="Calibri" w:hAnsi="Times New Roman" w:cs="Times New Roman"/>
                <w:b/>
                <w:bCs/>
                <w:i/>
                <w:sz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142154">
        <w:trPr>
          <w:trHeight w:val="612"/>
        </w:trPr>
        <w:tc>
          <w:tcPr>
            <w:tcW w:w="501" w:type="dxa"/>
            <w:vAlign w:val="center"/>
          </w:tcPr>
          <w:p w14:paraId="6F8278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4E9DA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0314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1B4826F8"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0BA66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FB7AA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99C820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436077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57C912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57D4FAC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92" w:type="dxa"/>
            <w:shd w:val="clear" w:color="auto" w:fill="auto"/>
            <w:noWrap/>
            <w:vAlign w:val="center"/>
          </w:tcPr>
          <w:p w14:paraId="20A55E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32A867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E85FB6C" w14:textId="77777777" w:rsidTr="00142154">
        <w:trPr>
          <w:trHeight w:val="600"/>
        </w:trPr>
        <w:tc>
          <w:tcPr>
            <w:tcW w:w="501" w:type="dxa"/>
            <w:vAlign w:val="center"/>
          </w:tcPr>
          <w:p w14:paraId="65795CE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7BEDDF1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F95232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772F4F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02CD1E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27D051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1387D4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F2BAC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994905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1371B6C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C7D454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CD7D152"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922CA33" w14:textId="77777777" w:rsidTr="00142154">
        <w:trPr>
          <w:trHeight w:val="600"/>
        </w:trPr>
        <w:tc>
          <w:tcPr>
            <w:tcW w:w="501" w:type="dxa"/>
            <w:vAlign w:val="center"/>
          </w:tcPr>
          <w:p w14:paraId="350B46C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CA669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71FAD5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4A93B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59119F8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4220C4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93D10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6AA08E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342400C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643D8B2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280F78D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749B694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4F4C8F0" w14:textId="77777777" w:rsidTr="00142154">
        <w:trPr>
          <w:trHeight w:val="600"/>
        </w:trPr>
        <w:tc>
          <w:tcPr>
            <w:tcW w:w="501" w:type="dxa"/>
            <w:vAlign w:val="center"/>
          </w:tcPr>
          <w:p w14:paraId="16B3AE5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331E3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21ACDB6"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0952C5F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478252F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DB51E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5860EA3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9075E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AC36E7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46718EE4"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0D839B7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CF1026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16C58F86" w14:textId="77777777" w:rsidTr="00142154">
        <w:trPr>
          <w:trHeight w:val="600"/>
        </w:trPr>
        <w:tc>
          <w:tcPr>
            <w:tcW w:w="501" w:type="dxa"/>
            <w:vAlign w:val="center"/>
          </w:tcPr>
          <w:p w14:paraId="0DCD4B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17C9A25D"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2D66994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541354A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04A3109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7EC031B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2E412B6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52ADF1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28BE4D6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27AD2C0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97F1C27"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C67D790"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3386FCD5" w14:textId="77777777" w:rsidTr="00142154">
        <w:trPr>
          <w:trHeight w:val="655"/>
        </w:trPr>
        <w:tc>
          <w:tcPr>
            <w:tcW w:w="501" w:type="dxa"/>
            <w:vAlign w:val="center"/>
          </w:tcPr>
          <w:p w14:paraId="341FC3D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41A9303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12AB029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58F7AE7"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C6AC92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17B3EA3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6C2BE11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A663AC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EE9592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90D1E5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7525B1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D7DF0A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7EB0E4DE" w14:textId="77777777" w:rsidTr="00142154">
        <w:trPr>
          <w:trHeight w:val="578"/>
        </w:trPr>
        <w:tc>
          <w:tcPr>
            <w:tcW w:w="501" w:type="dxa"/>
            <w:vAlign w:val="center"/>
          </w:tcPr>
          <w:p w14:paraId="5C9E450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ECA181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6A0B3DA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4C4980A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3AD9044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3285AC1A"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4D281D8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702048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4374C79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721A0B8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6C3916C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652CB1E1"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06C32329" w14:textId="77777777" w:rsidTr="00142154">
        <w:trPr>
          <w:trHeight w:val="578"/>
        </w:trPr>
        <w:tc>
          <w:tcPr>
            <w:tcW w:w="501" w:type="dxa"/>
            <w:vAlign w:val="center"/>
          </w:tcPr>
          <w:p w14:paraId="63491A9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068D520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7691454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3E1B104E"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2F4D48A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42E8A0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7159C8CA"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1C78D709"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62DE2C3D"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0054144E"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349B9648"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FE1067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r w:rsidR="00054C41" w:rsidRPr="00895898" w14:paraId="4742F14C" w14:textId="77777777" w:rsidTr="00142154">
        <w:trPr>
          <w:trHeight w:val="578"/>
        </w:trPr>
        <w:tc>
          <w:tcPr>
            <w:tcW w:w="501" w:type="dxa"/>
            <w:vAlign w:val="center"/>
          </w:tcPr>
          <w:p w14:paraId="07289A63"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3557" w:type="dxa"/>
            <w:shd w:val="clear" w:color="auto" w:fill="auto"/>
            <w:vAlign w:val="center"/>
          </w:tcPr>
          <w:p w14:paraId="3BB78E2C"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044" w:type="dxa"/>
          </w:tcPr>
          <w:p w14:paraId="0BD60F65"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129" w:type="dxa"/>
            <w:shd w:val="clear" w:color="auto" w:fill="auto"/>
            <w:vAlign w:val="center"/>
          </w:tcPr>
          <w:p w14:paraId="2E194E4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1303" w:type="dxa"/>
            <w:vAlign w:val="center"/>
          </w:tcPr>
          <w:p w14:paraId="1BDC3F80"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34" w:type="dxa"/>
            <w:shd w:val="clear" w:color="auto" w:fill="auto"/>
            <w:noWrap/>
            <w:vAlign w:val="center"/>
          </w:tcPr>
          <w:p w14:paraId="6B7CDF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337" w:type="dxa"/>
            <w:vAlign w:val="center"/>
          </w:tcPr>
          <w:p w14:paraId="308B8F3B"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5028CE4"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c>
          <w:tcPr>
            <w:tcW w:w="974" w:type="dxa"/>
            <w:shd w:val="clear" w:color="auto" w:fill="auto"/>
            <w:noWrap/>
            <w:vAlign w:val="center"/>
          </w:tcPr>
          <w:p w14:paraId="7DE40B7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82" w:type="dxa"/>
            <w:shd w:val="clear" w:color="auto" w:fill="auto"/>
            <w:noWrap/>
            <w:vAlign w:val="center"/>
          </w:tcPr>
          <w:p w14:paraId="30982819"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992" w:type="dxa"/>
            <w:shd w:val="clear" w:color="auto" w:fill="auto"/>
            <w:noWrap/>
            <w:vAlign w:val="center"/>
          </w:tcPr>
          <w:p w14:paraId="58472185"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3BDDCE5F" w14:textId="77777777" w:rsidR="00054C41" w:rsidRPr="00895898" w:rsidRDefault="00054C41" w:rsidP="00142154">
            <w:pPr>
              <w:spacing w:after="0" w:line="240" w:lineRule="auto"/>
              <w:rPr>
                <w:rFonts w:ascii="Times New Roman" w:eastAsia="Times New Roman" w:hAnsi="Times New Roman" w:cs="Times New Roman"/>
                <w:sz w:val="20"/>
                <w:szCs w:val="20"/>
                <w:lang w:eastAsia="sk-SK"/>
              </w:rPr>
            </w:pP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4B7EFCBA" w:rsidR="00054C41" w:rsidRPr="00D8247C"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0FC6718" w14:textId="77777777" w:rsidR="00054C41" w:rsidRPr="00D8247C" w:rsidRDefault="00054C4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777777" w:rsidR="00054C41" w:rsidRPr="00D8247C" w:rsidRDefault="00DF02C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77777777" w:rsidR="00054C41" w:rsidRPr="00D8247C" w:rsidRDefault="00DF02CE"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ABE7B5" w14:textId="77777777" w:rsidR="00054C41" w:rsidRPr="00D8247C" w:rsidRDefault="00054C41" w:rsidP="00054C41">
      <w:pPr>
        <w:spacing w:after="0"/>
        <w:jc w:val="both"/>
        <w:rPr>
          <w:rFonts w:ascii="Times New Roman" w:eastAsia="Calibri" w:hAnsi="Times New Roman" w:cs="Times New Roman"/>
          <w:i/>
          <w:sz w:val="24"/>
          <w:szCs w:val="24"/>
        </w:rPr>
      </w:pPr>
    </w:p>
    <w:p w14:paraId="28E4F647" w14:textId="77777777" w:rsidR="00054C41" w:rsidRDefault="00054C41" w:rsidP="00054C41">
      <w:pPr>
        <w:spacing w:after="0"/>
        <w:jc w:val="both"/>
        <w:rPr>
          <w:rFonts w:ascii="Times New Roman" w:eastAsia="Calibri" w:hAnsi="Times New Roman" w:cs="Times New Roman"/>
          <w:i/>
          <w:sz w:val="24"/>
          <w:szCs w:val="24"/>
        </w:rPr>
      </w:pP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567581BF" w14:textId="77777777" w:rsidR="00054C41" w:rsidRPr="00895898" w:rsidRDefault="00054C41" w:rsidP="00054C41">
      <w:pPr>
        <w:spacing w:after="0"/>
        <w:jc w:val="both"/>
        <w:rPr>
          <w:rFonts w:ascii="Times New Roman" w:eastAsia="Calibri" w:hAnsi="Times New Roman" w:cs="Times New Roman"/>
          <w:i/>
          <w:color w:val="0070C0"/>
        </w:rPr>
      </w:pPr>
    </w:p>
    <w:p w14:paraId="74FF4D88"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014E4FC0"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3456173F"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5C6A2F4"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10665288" w14:textId="77777777" w:rsidR="00054C41" w:rsidRPr="00D8247C" w:rsidRDefault="00054C41" w:rsidP="00054C41">
      <w:pPr>
        <w:rPr>
          <w:rFonts w:ascii="Times New Roman" w:eastAsia="Calibri" w:hAnsi="Times New Roman" w:cs="Times New Roman"/>
          <w:b/>
          <w:i/>
          <w:iCs/>
          <w:sz w:val="24"/>
          <w:szCs w:val="24"/>
        </w:rPr>
      </w:pPr>
    </w:p>
    <w:p w14:paraId="4078EC2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7A081EE1"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4959CF8"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znižovania byrokracie a nákladov:</w:t>
      </w:r>
    </w:p>
    <w:p w14:paraId="1AB39A0E"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729DB4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Cs/>
          <w:iCs/>
          <w:sz w:val="24"/>
          <w:szCs w:val="24"/>
          <w:lang w:eastAsia="sk-SK"/>
        </w:rPr>
        <w:t xml:space="preserve">Predkladateľ: </w:t>
      </w:r>
      <w:r w:rsidRPr="00D8247C">
        <w:rPr>
          <w:rFonts w:ascii="Times New Roman" w:eastAsia="Times New Roman" w:hAnsi="Times New Roman" w:cs="Times New Roman"/>
          <w:b/>
          <w:sz w:val="24"/>
          <w:szCs w:val="24"/>
          <w:lang w:eastAsia="sk-SK"/>
        </w:rPr>
        <w:t>tabuľka č. 1</w:t>
      </w:r>
      <w:r w:rsidRPr="00D8247C">
        <w:rPr>
          <w:rFonts w:ascii="Times New Roman" w:eastAsia="Times New Roman" w:hAnsi="Times New Roman" w:cs="Times New Roman"/>
          <w:sz w:val="24"/>
          <w:szCs w:val="24"/>
          <w:lang w:eastAsia="sk-SK"/>
        </w:rPr>
        <w:t xml:space="preserve"> sa vypĺňa na základe detailných informácií uvedených v tabuľke č. 2 a v doplňujúcich informáciách k nej. </w:t>
      </w:r>
    </w:p>
    <w:p w14:paraId="1BCD5A7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13E823"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Na vypĺňanie použite </w:t>
      </w:r>
      <w:r w:rsidRPr="00D8247C">
        <w:rPr>
          <w:rFonts w:ascii="Times New Roman" w:eastAsia="Times New Roman" w:hAnsi="Times New Roman" w:cs="Times New Roman"/>
          <w:b/>
          <w:i/>
          <w:sz w:val="24"/>
          <w:szCs w:val="24"/>
          <w:lang w:eastAsia="sk-SK"/>
        </w:rPr>
        <w:t>Kalkulačku nákladov</w:t>
      </w:r>
      <w:r w:rsidRPr="00D8247C">
        <w:rPr>
          <w:rFonts w:ascii="Times New Roman" w:eastAsia="Times New Roman" w:hAnsi="Times New Roman" w:cs="Times New Roman"/>
          <w:i/>
          <w:sz w:val="24"/>
          <w:szCs w:val="24"/>
          <w:lang w:eastAsia="sk-SK"/>
        </w:rPr>
        <w:t xml:space="preserve">, ktorá vyplnenie tejto tabuľky automatizuje. Samotná kalkulačka obsahuje vysvetlivky aj návod na vypĺňanie. Identickou tabuľkou z kalkulačky následne nahraďte tabuľku č. 1. </w:t>
      </w:r>
    </w:p>
    <w:p w14:paraId="06BD51F2"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27FD727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1:</w:t>
      </w:r>
    </w:p>
    <w:p w14:paraId="411D89B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2537F6D6" w14:textId="6E812203" w:rsidR="00054C41" w:rsidRPr="00D8247C" w:rsidRDefault="00054C41" w:rsidP="00054C41">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a B. z dôvodu, že na zmeny v regulácii výšky daní, odvodov</w:t>
      </w:r>
      <w:r w:rsidR="001D3FA0">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sidR="001D3FA0">
        <w:rPr>
          <w:rFonts w:ascii="Times New Roman" w:eastAsia="Times New Roman" w:hAnsi="Times New Roman" w:cs="Times New Roman"/>
          <w:iCs/>
          <w:sz w:val="24"/>
          <w:szCs w:val="24"/>
          <w:lang w:eastAsia="sk-SK"/>
        </w:rPr>
        <w:t xml:space="preserve"> a </w:t>
      </w:r>
      <w:r w:rsidR="001D3FA0" w:rsidRPr="001D3FA0">
        <w:rPr>
          <w:rFonts w:ascii="Times New Roman" w:eastAsia="Times New Roman" w:hAnsi="Times New Roman" w:cs="Times New Roman"/>
          <w:iCs/>
          <w:sz w:val="24"/>
          <w:szCs w:val="24"/>
          <w:lang w:eastAsia="sk-SK"/>
        </w:rPr>
        <w:t>poplatkov, ktorých cieľom je znižovať negatívne externality</w:t>
      </w:r>
      <w:r w:rsidRPr="00D8247C">
        <w:rPr>
          <w:rFonts w:ascii="Times New Roman" w:eastAsia="Times New Roman" w:hAnsi="Times New Roman" w:cs="Times New Roman"/>
          <w:iCs/>
          <w:sz w:val="24"/>
          <w:szCs w:val="24"/>
          <w:lang w:eastAsia="sk-SK"/>
        </w:rPr>
        <w:t xml:space="preserve"> sa neuplatňuje mechanizmus znižovania byrokracie a nákladov. Na</w:t>
      </w:r>
      <w:r w:rsidR="001D3FA0">
        <w:rPr>
          <w:rFonts w:ascii="Times New Roman" w:eastAsia="Times New Roman" w:hAnsi="Times New Roman" w:cs="Times New Roman"/>
          <w:iCs/>
          <w:sz w:val="24"/>
          <w:szCs w:val="24"/>
          <w:lang w:eastAsia="sk-SK"/>
        </w:rPr>
        <w:t xml:space="preserve"> iné</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F0537A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FEA0675" w14:textId="3AFA0D6C" w:rsidR="000C5E9A" w:rsidRPr="00391648"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sidR="001D3FA0">
        <w:rPr>
          <w:rFonts w:ascii="Times New Roman" w:eastAsia="Times New Roman" w:hAnsi="Times New Roman" w:cs="Times New Roman"/>
          <w:b/>
          <w:sz w:val="24"/>
          <w:szCs w:val="24"/>
          <w:lang w:eastAsia="sk-SK"/>
        </w:rPr>
        <w:t xml:space="preserve">a </w:t>
      </w:r>
      <w:r w:rsidR="001D3FA0" w:rsidRPr="00391648">
        <w:rPr>
          <w:rFonts w:ascii="Times New Roman" w:eastAsia="Times New Roman" w:hAnsi="Times New Roman" w:cs="Times New Roman"/>
          <w:b/>
          <w:sz w:val="24"/>
          <w:szCs w:val="24"/>
          <w:lang w:eastAsia="sk-SK"/>
        </w:rPr>
        <w:t>poplatky, ktorých cieľom je znižovať negatívne externality</w:t>
      </w:r>
      <w:r w:rsidR="001D3FA0" w:rsidRPr="00D8247C">
        <w:rPr>
          <w:rFonts w:ascii="Times New Roman" w:eastAsia="Calibri" w:hAnsi="Times New Roman" w:cs="Times New Roman"/>
          <w:color w:val="000000"/>
          <w:sz w:val="24"/>
          <w:szCs w:val="24"/>
        </w:rPr>
        <w:t xml:space="preserve">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sidR="001D3FA0">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sidR="000C5E9A">
        <w:rPr>
          <w:rFonts w:ascii="Times New Roman" w:eastAsia="Times New Roman" w:hAnsi="Times New Roman" w:cs="Times New Roman"/>
          <w:sz w:val="24"/>
          <w:szCs w:val="24"/>
          <w:lang w:eastAsia="sk-SK"/>
        </w:rPr>
        <w:t>Pod negatívnymi externalitami sa myslí prenos</w:t>
      </w:r>
      <w:r w:rsidR="00142154">
        <w:rPr>
          <w:rFonts w:ascii="Times New Roman" w:eastAsia="Times New Roman" w:hAnsi="Times New Roman" w:cs="Times New Roman"/>
          <w:sz w:val="24"/>
          <w:szCs w:val="24"/>
          <w:lang w:eastAsia="sk-SK"/>
        </w:rPr>
        <w:t xml:space="preserve"> nákladov produkcie či spotreby na iné subjekty, napríklad poškodenia, zníženia hodnoty, znehodnotenia či znečistenia. Medzi takéto poplatky patria napríklad tie, ktorých cieľom je znižovať </w:t>
      </w:r>
      <w:r w:rsidR="00142154"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sidR="00391648">
        <w:rPr>
          <w:rFonts w:ascii="Times New Roman" w:eastAsia="Times New Roman" w:hAnsi="Times New Roman" w:cs="Times New Roman"/>
          <w:sz w:val="24"/>
          <w:szCs w:val="24"/>
          <w:lang w:eastAsia="sk-SK"/>
        </w:rPr>
        <w:t>obmedzené</w:t>
      </w:r>
      <w:r w:rsidR="00142154" w:rsidRPr="00391648">
        <w:rPr>
          <w:rFonts w:ascii="Times New Roman" w:eastAsia="Times New Roman" w:hAnsi="Times New Roman" w:cs="Times New Roman"/>
          <w:sz w:val="24"/>
          <w:szCs w:val="24"/>
          <w:lang w:eastAsia="sk-SK"/>
        </w:rPr>
        <w:t xml:space="preserve"> prírodné zdroje.</w:t>
      </w:r>
    </w:p>
    <w:p w14:paraId="1E5CB87D" w14:textId="77777777" w:rsidR="00142154" w:rsidRDefault="00142154" w:rsidP="00054C41">
      <w:pPr>
        <w:spacing w:after="0" w:line="240" w:lineRule="auto"/>
        <w:jc w:val="both"/>
        <w:rPr>
          <w:rFonts w:ascii="Times New Roman" w:eastAsia="Times New Roman" w:hAnsi="Times New Roman" w:cs="Times New Roman"/>
          <w:sz w:val="24"/>
          <w:szCs w:val="24"/>
          <w:lang w:eastAsia="sk-SK"/>
        </w:rPr>
      </w:pPr>
    </w:p>
    <w:p w14:paraId="3635A9B6" w14:textId="4B52DAAF"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sidR="001D3FA0">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(tabuľka č. 3). Zmeny v administratívnej náročnosti plnenia povinností spojené s daňami, odvodmi</w:t>
      </w:r>
      <w:r w:rsidR="001D3FA0">
        <w:rPr>
          <w:rFonts w:ascii="Times New Roman" w:eastAsia="Times New Roman" w:hAnsi="Times New Roman" w:cs="Times New Roman"/>
          <w:sz w:val="24"/>
          <w:szCs w:val="24"/>
          <w:lang w:eastAsia="sk-SK"/>
        </w:rPr>
        <w:t>,</w:t>
      </w:r>
      <w:r w:rsidR="00D631FA">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sidR="001D3FA0">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 xml:space="preserve">sa kvantifikujú v rámci „D.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43BC7812"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305712EC" w14:textId="682C5C55"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sidR="001D3FA0">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Nápomocné môžu byť údaje z analýzy vplyvov na rozpočet verejnej správy (tabuľka č. 3). Ide o ročný vplyv na </w:t>
      </w:r>
      <w:r w:rsidR="00A1736E">
        <w:rPr>
          <w:rFonts w:ascii="Times New Roman" w:eastAsia="Times New Roman" w:hAnsi="Times New Roman" w:cs="Times New Roman"/>
          <w:sz w:val="24"/>
          <w:szCs w:val="24"/>
          <w:lang w:eastAsia="sk-SK"/>
        </w:rPr>
        <w:t>PP</w:t>
      </w:r>
      <w:r w:rsidRPr="00D8247C">
        <w:rPr>
          <w:rFonts w:ascii="Times New Roman" w:eastAsia="Times New Roman" w:hAnsi="Times New Roman" w:cs="Times New Roman"/>
          <w:sz w:val="24"/>
          <w:szCs w:val="24"/>
          <w:lang w:eastAsia="sk-SK"/>
        </w:rPr>
        <w:t xml:space="preserve"> v </w:t>
      </w:r>
      <w:r w:rsidR="00A1736E">
        <w:rPr>
          <w:rFonts w:ascii="Times New Roman" w:eastAsia="Times New Roman" w:hAnsi="Times New Roman" w:cs="Times New Roman"/>
          <w:sz w:val="24"/>
          <w:szCs w:val="24"/>
          <w:lang w:eastAsia="sk-SK"/>
        </w:rPr>
        <w:t>eurách</w:t>
      </w:r>
      <w:r w:rsidRPr="00D8247C">
        <w:rPr>
          <w:rFonts w:ascii="Times New Roman" w:eastAsia="Times New Roman" w:hAnsi="Times New Roman" w:cs="Times New Roman"/>
          <w:sz w:val="24"/>
          <w:szCs w:val="24"/>
          <w:lang w:eastAsia="sk-SK"/>
        </w:rPr>
        <w:t xml:space="preserve">. Dôležité je kvantifikovať aj poplatky, ktoré do rozpočtu verejnej správy nevstupujú. Kvantifikované vplyvy (v eurách na PP) sa rozdelia na tie, ktoré podnikateľom zvyšujú náklady a na tie, ktoré znižujú náklady.  </w:t>
      </w:r>
    </w:p>
    <w:p w14:paraId="177DAD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4B645982"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63CABA40"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735803E9"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Nepriame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129AF9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E6681CE" w14:textId="6F9FC71E"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1D8E952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rPr>
        <w:t>D</w:t>
      </w:r>
      <w:r w:rsidRPr="00D8247C">
        <w:rPr>
          <w:rFonts w:ascii="Times New Roman" w:eastAsia="Calibri" w:hAnsi="Times New Roman" w:cs="Times New Roman"/>
          <w:b/>
          <w:i/>
          <w:sz w:val="24"/>
          <w:szCs w:val="24"/>
        </w:rPr>
        <w:t>.</w:t>
      </w:r>
      <w:r w:rsidRPr="00D8247C">
        <w:rPr>
          <w:rFonts w:ascii="Times New Roman" w:eastAsia="Calibri" w:hAnsi="Times New Roman" w:cs="Times New Roman"/>
          <w:i/>
          <w:sz w:val="24"/>
          <w:szCs w:val="24"/>
        </w:rPr>
        <w:t xml:space="preserve"> </w:t>
      </w:r>
      <w:r w:rsidRPr="00D8247C">
        <w:rPr>
          <w:rFonts w:ascii="Times New Roman" w:eastAsia="Times New Roman" w:hAnsi="Times New Roman" w:cs="Times New Roman"/>
          <w:b/>
          <w:sz w:val="24"/>
          <w:szCs w:val="24"/>
          <w:lang w:eastAsia="sk-SK"/>
        </w:rPr>
        <w:t>Administratívne náklady</w:t>
      </w:r>
      <w:r w:rsidRPr="00D8247C">
        <w:rPr>
          <w:rFonts w:ascii="Times New Roman" w:eastAsia="Times New Roman" w:hAnsi="Times New Roman" w:cs="Times New Roman"/>
          <w:sz w:val="24"/>
          <w:szCs w:val="24"/>
          <w:lang w:eastAsia="sk-SK"/>
        </w:rPr>
        <w:t>: vypĺňa sa, ak ustanovenia právneho predpisu zakladajú,  rušia či</w:t>
      </w:r>
      <w:r>
        <w:rPr>
          <w:rFonts w:ascii="Times New Roman" w:eastAsia="Times New Roman" w:hAnsi="Times New Roman" w:cs="Times New Roman"/>
          <w:sz w:val="24"/>
          <w:szCs w:val="24"/>
          <w:lang w:eastAsia="sk-SK"/>
        </w:rPr>
        <w:t> </w:t>
      </w:r>
      <w:r w:rsidRPr="001F1B43">
        <w:rPr>
          <w:rFonts w:ascii="Times New Roman" w:eastAsia="Times New Roman" w:hAnsi="Times New Roman" w:cs="Times New Roman"/>
          <w:sz w:val="24"/>
          <w:szCs w:val="24"/>
          <w:lang w:eastAsia="sk-SK"/>
        </w:rPr>
        <w:t>menia výšku administratívnych nákladov. Kvantifikované vplyvy (v eurách na PP)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(uvedenú v tabuľke na str. 10), alebo je možné použiť expertný odhad. </w:t>
      </w:r>
    </w:p>
    <w:p w14:paraId="01FCC06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586EE578" w14:textId="77777777" w:rsidR="00054C41" w:rsidRPr="00D8247C" w:rsidRDefault="00054C41" w:rsidP="00054C41">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 xml:space="preserve">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reguláciou a jej implementáciou. </w:t>
      </w:r>
    </w:p>
    <w:p w14:paraId="31661E90"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Spolu A+B+C+D:</w:t>
      </w:r>
      <w:r w:rsidRPr="00D8247C">
        <w:rPr>
          <w:rFonts w:ascii="Times New Roman" w:eastAsia="Times New Roman" w:hAnsi="Times New Roman" w:cs="Times New Roman"/>
          <w:sz w:val="24"/>
          <w:szCs w:val="24"/>
          <w:lang w:eastAsia="sk-SK"/>
        </w:rPr>
        <w:t xml:space="preserve"> spočítajú sa všetky vplyvy </w:t>
      </w:r>
      <w:r w:rsidRPr="00D8247C">
        <w:rPr>
          <w:rFonts w:ascii="Times New Roman" w:eastAsia="Times New Roman" w:hAnsi="Times New Roman" w:cs="Times New Roman"/>
          <w:b/>
          <w:sz w:val="24"/>
          <w:szCs w:val="24"/>
          <w:lang w:eastAsia="sk-SK"/>
        </w:rPr>
        <w:t>(A+B+C+D).</w:t>
      </w:r>
      <w:r w:rsidRPr="00D8247C">
        <w:rPr>
          <w:rFonts w:ascii="Times New Roman" w:eastAsia="Times New Roman" w:hAnsi="Times New Roman" w:cs="Times New Roman"/>
          <w:sz w:val="24"/>
          <w:szCs w:val="24"/>
          <w:lang w:eastAsia="sk-SK"/>
        </w:rPr>
        <w:t xml:space="preserve"> Tento súčet vyjadruje aký celkový pozitívny vplyv a aký celkový negatívny vplyv má regulácia na náklady PP.  </w:t>
      </w:r>
    </w:p>
    <w:p w14:paraId="35AF4F5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E.</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Vplyv na mikro, malé a stredné podniky (MSP):</w:t>
      </w:r>
      <w:r w:rsidRPr="00D8247C">
        <w:rPr>
          <w:rFonts w:ascii="Times New Roman" w:eastAsia="Times New Roman" w:hAnsi="Times New Roman" w:cs="Times New Roman"/>
          <w:sz w:val="24"/>
          <w:szCs w:val="24"/>
          <w:lang w:eastAsia="sk-SK"/>
        </w:rPr>
        <w:t xml:space="preserve"> vypočítajú sa náklady tých ustanovení predkladaného právneho predpisu, ktoré majú vplyv na MSP resp. aj na MSP. Kvantifikované vplyvy (v eurách na PP) sa rozdelia na tie, ktoré podnikateľom zvyšujú náklady a na tie, ktoré znižujú náklady.  Kategóriu MSP tvoria podniky, ktoré zamestnávajú menej ako 250 osôb 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ktorých ročný obrat nepresahuje 50 miliónov eur a/alebo celková ročná bilančná suma neprevyšuje 43 miliónov eur.</w:t>
      </w:r>
    </w:p>
    <w:p w14:paraId="2184361E"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81CF17E" w14:textId="77777777"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F. Úplná harmonizácia práva EÚ</w:t>
      </w:r>
      <w:r w:rsidRPr="00D8247C">
        <w:rPr>
          <w:rFonts w:ascii="Times New Roman" w:eastAsia="Times New Roman" w:hAnsi="Times New Roman" w:cs="Times New Roman"/>
          <w:sz w:val="24"/>
          <w:szCs w:val="24"/>
          <w:lang w:eastAsia="sk-SK"/>
        </w:rPr>
        <w:t>: spočítajú sa náklady tých ustanovení predkladaného právneho predpisu, ktoré vyplývajú z legislatívy EÚ, od ktorej sa nemožno odkloniť a ktorú ani nie je možné upraviť inak (z Tabuľky č. 2 – Pôvod regulácie: EÚ úplná harm.). Neuvádzajú sa</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 xml:space="preserve">sem vplyvy na náklady, ktoré vychádzajú z harmonizácie s právom EÚ s možnosťou voľby (tie nemajú výnimku z mechanizmu znižovania byrokracie a nákladov). Kvantifikované vplyvy (v eurách na PP) sa rozdelia na tie, ktoré podnikateľom zvyšujú náklady a na tie, ktoré znižujú náklady.  </w:t>
      </w:r>
    </w:p>
    <w:p w14:paraId="39694B63" w14:textId="66173C8C" w:rsidR="00054C41" w:rsidRPr="00D8247C" w:rsidRDefault="00054C41" w:rsidP="00054C41">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G. Náklady okrem výnimiek = B+C+D-F</w:t>
      </w:r>
      <w:r w:rsidRPr="00D8247C">
        <w:rPr>
          <w:rFonts w:ascii="Times New Roman" w:eastAsia="Times New Roman" w:hAnsi="Times New Roman" w:cs="Times New Roman"/>
          <w:sz w:val="24"/>
          <w:szCs w:val="24"/>
          <w:lang w:eastAsia="sk-SK"/>
        </w:rPr>
        <w:t>: vypočítajú sa náklady, ktoré vstupujú do</w:t>
      </w:r>
      <w:r>
        <w:rPr>
          <w:rFonts w:ascii="Times New Roman" w:eastAsia="Times New Roman" w:hAnsi="Times New Roman" w:cs="Times New Roman"/>
          <w:sz w:val="24"/>
          <w:szCs w:val="24"/>
          <w:lang w:eastAsia="sk-SK"/>
        </w:rPr>
        <w:t> </w:t>
      </w:r>
      <w:r w:rsidRPr="00D8247C">
        <w:rPr>
          <w:rFonts w:ascii="Times New Roman" w:eastAsia="Times New Roman" w:hAnsi="Times New Roman" w:cs="Times New Roman"/>
          <w:sz w:val="24"/>
          <w:szCs w:val="24"/>
          <w:lang w:eastAsia="sk-SK"/>
        </w:rPr>
        <w:t>mechanizmu</w:t>
      </w:r>
      <w:r w:rsidRPr="00D8247C">
        <w:rPr>
          <w:rFonts w:ascii="Calibri" w:eastAsia="Calibri" w:hAnsi="Calibri" w:cs="Times New Roman"/>
          <w:sz w:val="24"/>
          <w:szCs w:val="24"/>
        </w:rPr>
        <w:t xml:space="preserve"> </w:t>
      </w:r>
      <w:r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Kvantifikované vplyvy (v eurách na PP) sa rozdelia na tie, ktoré podnikateľom zvyšujú náklady a na tie, ktoré znižujú náklady.  </w:t>
      </w:r>
    </w:p>
    <w:p w14:paraId="177DDBED" w14:textId="77777777" w:rsidR="00054C41" w:rsidRPr="00D8247C" w:rsidRDefault="00054C41" w:rsidP="00054C41">
      <w:pPr>
        <w:spacing w:after="0" w:line="240" w:lineRule="auto"/>
        <w:jc w:val="both"/>
        <w:rPr>
          <w:rFonts w:ascii="Times New Roman" w:eastAsia="Times New Roman" w:hAnsi="Times New Roman" w:cs="Times New Roman"/>
          <w:b/>
          <w:bCs/>
          <w:sz w:val="24"/>
          <w:szCs w:val="24"/>
          <w:lang w:eastAsia="sk-SK"/>
        </w:rPr>
      </w:pPr>
    </w:p>
    <w:p w14:paraId="526AC71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6564E62B"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6ADEE286" w14:textId="77777777" w:rsidR="00054C41" w:rsidRPr="00D8247C"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2: Výpočet vplyvov jednotlivých regulácií na zmeny v nákladoch podnikateľov</w:t>
      </w:r>
    </w:p>
    <w:p w14:paraId="03A525E5" w14:textId="77777777" w:rsidR="00054C41" w:rsidRPr="00D8247C" w:rsidRDefault="00054C41" w:rsidP="00054C41">
      <w:pPr>
        <w:spacing w:after="0" w:line="240" w:lineRule="auto"/>
        <w:jc w:val="both"/>
        <w:rPr>
          <w:rFonts w:ascii="Times New Roman" w:eastAsia="Times New Roman" w:hAnsi="Times New Roman" w:cs="Times New Roman"/>
          <w:bCs/>
          <w:iCs/>
          <w:sz w:val="24"/>
          <w:szCs w:val="24"/>
          <w:lang w:eastAsia="sk-SK"/>
        </w:rPr>
      </w:pPr>
    </w:p>
    <w:p w14:paraId="71AB755D"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Cs/>
          <w:iCs/>
          <w:sz w:val="24"/>
          <w:szCs w:val="24"/>
          <w:lang w:eastAsia="sk-SK"/>
        </w:rPr>
        <w:t>Predkladateľ</w:t>
      </w:r>
      <w:r w:rsidRPr="00D8247C">
        <w:rPr>
          <w:rFonts w:ascii="Times New Roman" w:eastAsia="Times New Roman" w:hAnsi="Times New Roman" w:cs="Times New Roman"/>
          <w:sz w:val="24"/>
          <w:szCs w:val="24"/>
          <w:lang w:eastAsia="sk-SK"/>
        </w:rPr>
        <w:t xml:space="preserve"> vloží </w:t>
      </w:r>
      <w:r w:rsidRPr="00D8247C">
        <w:rPr>
          <w:rFonts w:ascii="Times New Roman" w:eastAsia="Times New Roman" w:hAnsi="Times New Roman" w:cs="Times New Roman"/>
          <w:b/>
          <w:sz w:val="24"/>
          <w:szCs w:val="24"/>
          <w:lang w:eastAsia="sk-SK"/>
        </w:rPr>
        <w:t>tabuľku č. 2</w:t>
      </w:r>
      <w:r w:rsidRPr="00D8247C">
        <w:rPr>
          <w:rFonts w:ascii="Times New Roman" w:eastAsia="Times New Roman" w:hAnsi="Times New Roman" w:cs="Times New Roman"/>
          <w:sz w:val="24"/>
          <w:szCs w:val="24"/>
          <w:lang w:eastAsia="sk-SK"/>
        </w:rPr>
        <w:t xml:space="preserve">, ktorú mu vygeneruje </w:t>
      </w:r>
      <w:r w:rsidRPr="00D8247C">
        <w:rPr>
          <w:rFonts w:ascii="Times New Roman" w:eastAsia="Times New Roman" w:hAnsi="Times New Roman" w:cs="Times New Roman"/>
          <w:b/>
          <w:i/>
          <w:sz w:val="24"/>
          <w:szCs w:val="24"/>
          <w:lang w:eastAsia="sk-SK"/>
        </w:rPr>
        <w:t>Kalkulačk</w:t>
      </w:r>
      <w:r>
        <w:rPr>
          <w:rFonts w:ascii="Times New Roman" w:eastAsia="Times New Roman" w:hAnsi="Times New Roman" w:cs="Times New Roman"/>
          <w:b/>
          <w:i/>
          <w:sz w:val="24"/>
          <w:szCs w:val="24"/>
          <w:lang w:eastAsia="sk-SK"/>
        </w:rPr>
        <w:t>a</w:t>
      </w:r>
      <w:r w:rsidRPr="00D8247C">
        <w:rPr>
          <w:rFonts w:ascii="Times New Roman" w:eastAsia="Times New Roman" w:hAnsi="Times New Roman" w:cs="Times New Roman"/>
          <w:b/>
          <w:i/>
          <w:sz w:val="24"/>
          <w:szCs w:val="24"/>
          <w:lang w:eastAsia="sk-SK"/>
        </w:rPr>
        <w:t xml:space="preserve"> nákladov</w:t>
      </w:r>
      <w:r w:rsidRPr="00D8247C">
        <w:rPr>
          <w:rFonts w:ascii="Times New Roman" w:eastAsia="Times New Roman" w:hAnsi="Times New Roman" w:cs="Times New Roman"/>
          <w:i/>
          <w:sz w:val="24"/>
          <w:szCs w:val="24"/>
          <w:lang w:eastAsia="sk-SK"/>
        </w:rPr>
        <w:t>:</w:t>
      </w:r>
    </w:p>
    <w:p w14:paraId="59C2734F" w14:textId="77777777" w:rsidR="00054C41" w:rsidRPr="00D8247C" w:rsidRDefault="00054C41" w:rsidP="00054C41">
      <w:pPr>
        <w:spacing w:after="0" w:line="240" w:lineRule="auto"/>
        <w:jc w:val="both"/>
        <w:rPr>
          <w:rFonts w:ascii="Times New Roman" w:eastAsia="Times New Roman" w:hAnsi="Times New Roman" w:cs="Times New Roman"/>
          <w:i/>
          <w:sz w:val="24"/>
          <w:szCs w:val="24"/>
          <w:lang w:eastAsia="sk-SK"/>
        </w:rPr>
      </w:pPr>
    </w:p>
    <w:p w14:paraId="13CE87BA"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r w:rsidRPr="00D8247C">
        <w:rPr>
          <w:rFonts w:ascii="Times New Roman" w:eastAsia="Times New Roman" w:hAnsi="Times New Roman" w:cs="Times New Roman"/>
          <w:b/>
          <w:i/>
          <w:sz w:val="24"/>
          <w:szCs w:val="24"/>
          <w:lang w:eastAsia="sk-SK"/>
        </w:rPr>
        <w:t>Pokyny k jednotlivým stĺpcom tabuľky č. 2:</w:t>
      </w:r>
    </w:p>
    <w:p w14:paraId="75399EDE"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3E90A29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Zrozumiteľný a stručný opis regulácie vyjadrujúci dôvod zvýšenia/zníženia nákladov na</w:t>
      </w:r>
      <w:r>
        <w:rPr>
          <w:rFonts w:ascii="Times New Roman" w:eastAsia="Times New Roman" w:hAnsi="Times New Roman" w:cs="Times New Roman"/>
          <w:b/>
          <w:sz w:val="24"/>
          <w:szCs w:val="24"/>
          <w:lang w:eastAsia="sk-SK"/>
        </w:rPr>
        <w:t> </w:t>
      </w:r>
      <w:r w:rsidRPr="00D8247C">
        <w:rPr>
          <w:rFonts w:ascii="Times New Roman" w:eastAsia="Times New Roman" w:hAnsi="Times New Roman" w:cs="Times New Roman"/>
          <w:b/>
          <w:sz w:val="24"/>
          <w:szCs w:val="24"/>
          <w:lang w:eastAsia="sk-SK"/>
        </w:rPr>
        <w:t xml:space="preserve">PP: </w:t>
      </w:r>
      <w:r w:rsidRPr="00D8247C">
        <w:rPr>
          <w:rFonts w:ascii="Times New Roman" w:eastAsia="Times New Roman" w:hAnsi="Times New Roman" w:cs="Times New Roman"/>
          <w:sz w:val="24"/>
          <w:szCs w:val="24"/>
          <w:lang w:eastAsia="sk-SK"/>
        </w:rPr>
        <w:t xml:space="preserve">v tomto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p>
    <w:p w14:paraId="4DBB0D2B"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1BF503F0"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21A4D572" w14:textId="77777777" w:rsidR="00054C41" w:rsidRPr="00D8247C" w:rsidRDefault="00054C41" w:rsidP="00054C41">
      <w:pPr>
        <w:spacing w:after="0" w:line="240" w:lineRule="auto"/>
        <w:jc w:val="both"/>
        <w:rPr>
          <w:rFonts w:ascii="Times New Roman" w:eastAsia="Times New Roman" w:hAnsi="Times New Roman" w:cs="Times New Roman"/>
          <w:b/>
          <w:sz w:val="24"/>
          <w:szCs w:val="24"/>
          <w:lang w:eastAsia="sk-SK"/>
        </w:rPr>
      </w:pPr>
    </w:p>
    <w:p w14:paraId="4B9D464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 paragraf, odsek, písmeno a bod upravuje zmenu predmetnej regulácie.</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i/>
          <w:iCs/>
          <w:sz w:val="24"/>
          <w:szCs w:val="24"/>
          <w:lang w:eastAsia="sk-SK"/>
        </w:rPr>
        <w:t xml:space="preserve">Napríklad: § 15 ods. 2 písm. b). </w:t>
      </w:r>
    </w:p>
    <w:p w14:paraId="6B9E507C" w14:textId="77777777" w:rsidR="00054C41" w:rsidRPr="00D8247C" w:rsidRDefault="00054C41" w:rsidP="00054C41">
      <w:pPr>
        <w:spacing w:after="0" w:line="240" w:lineRule="auto"/>
        <w:jc w:val="both"/>
        <w:rPr>
          <w:rFonts w:ascii="Times New Roman" w:eastAsia="Times New Roman" w:hAnsi="Times New Roman" w:cs="Times New Roman"/>
          <w:bCs/>
          <w:color w:val="000000"/>
          <w:sz w:val="24"/>
          <w:szCs w:val="24"/>
          <w:lang w:eastAsia="sk-SK"/>
        </w:rPr>
      </w:pPr>
    </w:p>
    <w:p w14:paraId="33828974" w14:textId="77777777" w:rsidR="00054C41" w:rsidRPr="00D8247C" w:rsidRDefault="00054C41" w:rsidP="00054C41">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Pôvod regulácie</w:t>
      </w:r>
      <w:r w:rsidRPr="00D8247C">
        <w:rPr>
          <w:rFonts w:ascii="Times New Roman" w:eastAsia="Times New Roman" w:hAnsi="Times New Roman" w:cs="Times New Roman"/>
          <w:sz w:val="24"/>
          <w:szCs w:val="24"/>
          <w:lang w:eastAsia="sk-SK"/>
        </w:rPr>
        <w:t xml:space="preserve">: predkladateľ vyberie jednu z možností pôvodu regulácie: </w:t>
      </w:r>
      <w:r w:rsidRPr="00D8247C">
        <w:rPr>
          <w:rFonts w:ascii="Times New Roman" w:eastAsia="Times New Roman" w:hAnsi="Times New Roman" w:cs="Times New Roman"/>
          <w:color w:val="000000"/>
          <w:sz w:val="24"/>
          <w:szCs w:val="24"/>
          <w:lang w:eastAsia="sk-SK"/>
        </w:rPr>
        <w:t>SK; EÚ úplná harm.; EÚ harm. s možnosťou voľby</w:t>
      </w:r>
      <w:r w:rsidRPr="00D8247C">
        <w:rPr>
          <w:rFonts w:ascii="Times New Roman" w:eastAsia="Times New Roman" w:hAnsi="Times New Roman" w:cs="Times New Roman"/>
          <w:sz w:val="24"/>
          <w:szCs w:val="24"/>
          <w:lang w:eastAsia="sk-SK"/>
        </w:rPr>
        <w:t xml:space="preserve">. Regulácie s pôvodom „SK“ sú domáce iniciatívne regulácie. Pôvod „EÚ úplná harmonizácia“ majú tie ustanovenia, ktoré sú transpozíciou práva EÚ, pri ktorých nie je možná voľba ani odklon od znenia práva EÚ. </w:t>
      </w:r>
      <w:r w:rsidRPr="00D8247C">
        <w:rPr>
          <w:rFonts w:ascii="Times New Roman" w:eastAsia="Times New Roman" w:hAnsi="Times New Roman" w:cs="Times New Roman"/>
          <w:i/>
          <w:iCs/>
          <w:sz w:val="24"/>
          <w:szCs w:val="24"/>
          <w:lang w:eastAsia="sk-SK"/>
        </w:rPr>
        <w:t>Napríklad: presné znenie predzmluvnej informácie, ktorú musia obsahovať všeobecné obchodné podmienky.</w:t>
      </w:r>
      <w:r w:rsidRPr="00D8247C">
        <w:rPr>
          <w:rFonts w:ascii="Times New Roman" w:eastAsia="Times New Roman" w:hAnsi="Times New Roman" w:cs="Times New Roman"/>
          <w:sz w:val="24"/>
          <w:szCs w:val="24"/>
          <w:lang w:eastAsia="sk-SK"/>
        </w:rPr>
        <w:t xml:space="preserve"> Pôvod „EÚ harmonizácia s možnosťou voľby“ majú tie  ustanovenia, ktoré sú transpozíciou alebo implementáciou práva EÚ, ktoré má úroveň minimálnej harmonizácie alebo ide o transpozíciou alebo implementáciu s možnosťou voľby. </w:t>
      </w:r>
      <w:r w:rsidRPr="00D8247C">
        <w:rPr>
          <w:rFonts w:ascii="Times New Roman" w:eastAsia="Times New Roman" w:hAnsi="Times New Roman" w:cs="Times New Roman"/>
          <w:i/>
          <w:iCs/>
          <w:sz w:val="24"/>
          <w:szCs w:val="24"/>
          <w:lang w:eastAsia="sk-SK"/>
        </w:rPr>
        <w:t>Napríklad: Povinnosť mať systém ochrany pre prípad úpadku, avšak samotný mechanizmus, fungovanie sú na voľbe členského štátu.</w:t>
      </w:r>
    </w:p>
    <w:p w14:paraId="31DFE9E7"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761D16A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 xml:space="preserve">predkladateľ uvedie dátum/dátumy účinnosti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Napríklad: 1.7.2022.</w:t>
      </w:r>
    </w:p>
    <w:p w14:paraId="54FC3A9F"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6B61DA1F" w14:textId="77777777" w:rsidR="00054C41" w:rsidRPr="00D8247C" w:rsidRDefault="00054C41" w:rsidP="00054C41">
      <w:pPr>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V prípade, ak sa návrh týka celého podnikateľského prostredia, predkladateľ uvedie "všetky kategórie".</w:t>
      </w:r>
      <w:r w:rsidRPr="00D8247C" w:rsidDel="007809B3">
        <w:rPr>
          <w:rFonts w:ascii="Times New Roman" w:eastAsia="Times New Roman" w:hAnsi="Times New Roman" w:cs="Times New Roman"/>
          <w:i/>
          <w:iCs/>
          <w:sz w:val="24"/>
          <w:szCs w:val="24"/>
          <w:lang w:eastAsia="sk-SK"/>
        </w:rPr>
        <w:t xml:space="preserve"> </w:t>
      </w:r>
    </w:p>
    <w:p w14:paraId="23F9DAD6" w14:textId="77777777" w:rsidR="004D20CB"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p>
    <w:p w14:paraId="434D1C15"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nie je možné definovať počet dotknutých subjektov, predkladateľ uvedie „N/A“. Ak sa týka všetkých kategórií, tak uvedie celkový počet dotknutých subjektov.</w:t>
      </w:r>
    </w:p>
    <w:p w14:paraId="003B3164"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b/>
          <w:sz w:val="24"/>
          <w:szCs w:val="24"/>
          <w:lang w:eastAsia="sk-SK"/>
        </w:rPr>
        <w:t>Počet subjektov</w:t>
      </w:r>
      <w:r w:rsidRPr="00D8247C">
        <w:rPr>
          <w:rFonts w:ascii="Times New Roman" w:eastAsia="Times New Roman" w:hAnsi="Times New Roman" w:cs="Times New Roman"/>
          <w:b/>
          <w:sz w:val="24"/>
          <w:szCs w:val="24"/>
          <w:lang w:eastAsia="sk-SK"/>
        </w:rPr>
        <w:t xml:space="preserve"> MSP v dotknutej kategórii:</w:t>
      </w:r>
      <w:r w:rsidRPr="00D8247C">
        <w:rPr>
          <w:rFonts w:ascii="Times New Roman" w:eastAsia="Times New Roman" w:hAnsi="Times New Roman" w:cs="Times New Roman"/>
          <w:sz w:val="24"/>
          <w:szCs w:val="24"/>
          <w:lang w:eastAsia="sk-SK"/>
        </w:rPr>
        <w:t xml:space="preserve"> ak má zmena regulácie vplyv aj na MPS, tak predkladateľ uvedie ich počet (kategóriu MSP tvoria podniky, ktoré zamestnávajú menej ako 250 osôb a ktorých ročný obrat nepresahuje 50 miliónov eur a/alebo celková ročná bilančná suma neprevyšuje 43 miliónov eur). </w:t>
      </w:r>
      <w:r w:rsidRPr="00D8247C">
        <w:rPr>
          <w:rFonts w:ascii="Times New Roman" w:eastAsia="Calibri" w:hAnsi="Times New Roman" w:cs="Times New Roman"/>
          <w:sz w:val="24"/>
          <w:szCs w:val="24"/>
          <w:lang w:eastAsia="sk-SK"/>
        </w:rPr>
        <w:t>Ak má vplyv na MSP, ale z objektívnych dôvodov nie je možné definovať počet dotknutých subjektov, ani vykonať expertný odhad, predkladateľ uvedie „N/A“.</w:t>
      </w:r>
    </w:p>
    <w:p w14:paraId="79E2820C"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01A3F376" w14:textId="77777777" w:rsidR="00054C41" w:rsidRPr="00D8247C" w:rsidRDefault="00054C41" w:rsidP="00054C41">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9BFA35A"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17EA70FE" w14:textId="77777777" w:rsidR="00054C41" w:rsidRPr="00D8247C" w:rsidRDefault="00054C41" w:rsidP="00054C41">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 Metodického postupu</w:t>
      </w:r>
      <w:r w:rsidRPr="00D8247C">
        <w:rPr>
          <w:rFonts w:ascii="Times New Roman" w:eastAsia="Times New Roman" w:hAnsi="Times New Roman" w:cs="Times New Roman"/>
          <w:i/>
          <w:iCs/>
          <w:color w:val="000000"/>
          <w:sz w:val="24"/>
          <w:szCs w:val="24"/>
          <w:lang w:eastAsia="sk-SK"/>
        </w:rPr>
        <w:t xml:space="preserve">. </w:t>
      </w:r>
    </w:p>
    <w:p w14:paraId="17FD6F38"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bCs/>
          <w:color w:val="000000"/>
          <w:sz w:val="24"/>
          <w:szCs w:val="24"/>
          <w:lang w:eastAsia="sk-SK"/>
        </w:rPr>
        <w:t xml:space="preserve">Druh vplyvu IN </w:t>
      </w:r>
      <w:r w:rsidRPr="00D8247C">
        <w:rPr>
          <w:rFonts w:ascii="Times New Roman" w:eastAsia="Times New Roman" w:hAnsi="Times New Roman" w:cs="Times New Roman"/>
          <w:color w:val="000000"/>
          <w:sz w:val="24"/>
          <w:szCs w:val="24"/>
          <w:lang w:eastAsia="sk-SK"/>
        </w:rPr>
        <w:t xml:space="preserve">(zvyšuje náklady) / </w:t>
      </w:r>
      <w:r w:rsidRPr="00D8247C">
        <w:rPr>
          <w:rFonts w:ascii="Times New Roman" w:eastAsia="Times New Roman" w:hAnsi="Times New Roman" w:cs="Times New Roman"/>
          <w:b/>
          <w:bCs/>
          <w:color w:val="000000"/>
          <w:sz w:val="24"/>
          <w:szCs w:val="24"/>
          <w:lang w:eastAsia="sk-SK"/>
        </w:rPr>
        <w:t xml:space="preserve">OUT </w:t>
      </w:r>
      <w:r w:rsidRPr="00D8247C">
        <w:rPr>
          <w:rFonts w:ascii="Times New Roman" w:eastAsia="Times New Roman" w:hAnsi="Times New Roman" w:cs="Times New Roman"/>
          <w:color w:val="000000"/>
          <w:sz w:val="24"/>
          <w:szCs w:val="24"/>
          <w:lang w:eastAsia="sk-SK"/>
        </w:rPr>
        <w:t>(znižuje náklady):</w:t>
      </w:r>
      <w:r w:rsidRPr="00D8247C">
        <w:rPr>
          <w:rFonts w:ascii="Times New Roman" w:eastAsia="Times New Roman" w:hAnsi="Times New Roman" w:cs="Times New Roman"/>
          <w:b/>
          <w:bCs/>
          <w:color w:val="000000"/>
          <w:sz w:val="24"/>
          <w:szCs w:val="24"/>
          <w:lang w:eastAsia="sk-SK"/>
        </w:rPr>
        <w:t xml:space="preserve"> </w:t>
      </w:r>
      <w:r w:rsidRPr="00D8247C">
        <w:rPr>
          <w:rFonts w:ascii="Times New Roman" w:eastAsia="Times New Roman" w:hAnsi="Times New Roman" w:cs="Times New Roman"/>
          <w:sz w:val="24"/>
          <w:szCs w:val="24"/>
          <w:lang w:eastAsia="sk-SK"/>
        </w:rPr>
        <w:t xml:space="preserve">vyberie sa druh vplyvu. </w:t>
      </w:r>
      <w:r w:rsidRPr="00D8247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 náklady podnikateľom.</w:t>
      </w:r>
      <w:r w:rsidRPr="00D8247C">
        <w:rPr>
          <w:rFonts w:ascii="Times New Roman" w:eastAsia="Times New Roman" w:hAnsi="Times New Roman" w:cs="Times New Roman"/>
          <w:sz w:val="24"/>
          <w:szCs w:val="24"/>
          <w:lang w:eastAsia="sk-SK"/>
        </w:rPr>
        <w:t xml:space="preserve"> </w:t>
      </w:r>
    </w:p>
    <w:p w14:paraId="70A0763E" w14:textId="77777777" w:rsidR="00054C41" w:rsidRPr="00D8247C" w:rsidRDefault="00054C41" w:rsidP="00054C41">
      <w:pPr>
        <w:spacing w:after="0" w:line="240" w:lineRule="auto"/>
        <w:rPr>
          <w:rFonts w:ascii="Times New Roman" w:eastAsia="Times New Roman" w:hAnsi="Times New Roman" w:cs="Times New Roman"/>
          <w:sz w:val="24"/>
          <w:szCs w:val="24"/>
          <w:lang w:eastAsia="sk-SK"/>
        </w:rPr>
      </w:pPr>
    </w:p>
    <w:p w14:paraId="56E5283D" w14:textId="77777777" w:rsidR="00054C41" w:rsidRPr="00D8247C" w:rsidRDefault="00054C41" w:rsidP="00054C41">
      <w:pPr>
        <w:spacing w:after="0" w:line="240" w:lineRule="auto"/>
        <w:jc w:val="both"/>
        <w:rPr>
          <w:rFonts w:ascii="Times New Roman" w:eastAsia="Times New Roman" w:hAnsi="Times New Roman" w:cs="Times New Roman"/>
          <w:sz w:val="24"/>
          <w:szCs w:val="24"/>
          <w:lang w:eastAsia="sk-SK"/>
        </w:rPr>
      </w:pPr>
    </w:p>
    <w:p w14:paraId="30458A32" w14:textId="77777777" w:rsidR="00054C41" w:rsidRPr="00D8247C" w:rsidRDefault="00054C41" w:rsidP="00054C41">
      <w:pPr>
        <w:jc w:val="both"/>
        <w:rPr>
          <w:rFonts w:ascii="Times New Roman" w:eastAsia="Calibri" w:hAnsi="Times New Roman" w:cs="Times New Roman"/>
          <w:b/>
          <w:bCs/>
          <w:i/>
          <w:sz w:val="24"/>
          <w:szCs w:val="24"/>
          <w:u w:val="single"/>
        </w:rPr>
      </w:pPr>
      <w:r w:rsidRPr="00D8247C">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76D3786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29BFECC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42EA6508"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 a predkladateľ z tohto dôvodu uvedie v tabuľke znak „N/A“, tak ich v tejto časti aspoň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najpresnejšie 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3532B13C"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Za objektívny dôvod je možné považovať skutočnosť, ak sa pre konkrétny údaj nevykonáva štatistické zisťovanie, resp. neexistuje žiadna iná forma sledovania alebo vykazovania, ktorá by mohla byť použitá pre tento účel.</w:t>
      </w:r>
    </w:p>
    <w:p w14:paraId="74C60FA7" w14:textId="77777777"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Expertný odhad je možné vykonať na základe rôznych dát, napr. z dát z minulosti.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posledného roka), ak je takýto údaj k dispozícii.</w:t>
      </w:r>
    </w:p>
    <w:p w14:paraId="6D537718" w14:textId="77777777" w:rsidR="004D20CB" w:rsidRDefault="004D20CB" w:rsidP="00054C41">
      <w:pPr>
        <w:jc w:val="both"/>
        <w:rPr>
          <w:rFonts w:ascii="Times New Roman" w:eastAsia="Calibri" w:hAnsi="Times New Roman" w:cs="Times New Roman"/>
          <w:bCs/>
          <w:sz w:val="24"/>
          <w:szCs w:val="24"/>
        </w:rPr>
      </w:pPr>
    </w:p>
    <w:p w14:paraId="360CD69F"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sidR="007B40FB">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259251D4"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59F11A"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0A837067"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6F7BDFEE" w14:textId="77777777" w:rsidR="00054C41" w:rsidRPr="00D8247C" w:rsidRDefault="00054C41" w:rsidP="00054C41">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7E4A965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0E772CA7"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0CF8C56F" w14:textId="2BF6C6E4"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00A1736E">
        <w:rPr>
          <w:rFonts w:ascii="Times New Roman" w:eastAsia="Calibri" w:hAnsi="Times New Roman" w:cs="Times New Roman"/>
          <w:bCs/>
          <w:sz w:val="24"/>
          <w:szCs w:val="24"/>
        </w:rPr>
        <w:t xml:space="preserve">a </w:t>
      </w:r>
      <w:r w:rsidR="00A1736E" w:rsidRPr="00391648">
        <w:rPr>
          <w:rFonts w:ascii="Times New Roman" w:eastAsia="Calibri" w:hAnsi="Times New Roman" w:cs="Times New Roman"/>
          <w:bCs/>
          <w:sz w:val="24"/>
          <w:szCs w:val="24"/>
        </w:rPr>
        <w:t>poplatky, ktorých cieľom je znižovať negatívne externality</w:t>
      </w:r>
      <w:r w:rsidR="00A1736E"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sidR="00A1736E">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 (B), Nepriame finančné náklady (C), Administratívne náklady (D).</w:t>
      </w:r>
    </w:p>
    <w:p w14:paraId="3EBAE0BB" w14:textId="77777777" w:rsidR="00054C41" w:rsidRPr="00D8247C" w:rsidRDefault="00054C41" w:rsidP="00054C41">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24C429F" w14:textId="77777777" w:rsidR="00054C41" w:rsidRPr="00D8247C" w:rsidRDefault="00054C41" w:rsidP="00054C41">
      <w:pPr>
        <w:jc w:val="both"/>
        <w:rPr>
          <w:rFonts w:ascii="Times New Roman" w:eastAsia="Calibri" w:hAnsi="Times New Roman" w:cs="Times New Roman"/>
          <w:bCs/>
          <w:sz w:val="24"/>
          <w:szCs w:val="24"/>
        </w:rPr>
      </w:pPr>
    </w:p>
    <w:p w14:paraId="62A49BAF" w14:textId="77777777" w:rsidR="00054C41" w:rsidRPr="00D8247C" w:rsidRDefault="00054C41" w:rsidP="00054C41">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5FF5852E" w14:textId="77777777" w:rsidR="004D20CB" w:rsidRDefault="004D20CB" w:rsidP="00054C41">
      <w:pPr>
        <w:spacing w:after="120" w:line="240" w:lineRule="auto"/>
        <w:rPr>
          <w:rFonts w:ascii="Times New Roman" w:eastAsia="Calibri" w:hAnsi="Times New Roman" w:cs="Times New Roman"/>
          <w:b/>
          <w:i/>
          <w:sz w:val="24"/>
          <w:szCs w:val="24"/>
        </w:rPr>
      </w:pPr>
    </w:p>
    <w:p w14:paraId="6903122C" w14:textId="77777777" w:rsidR="00054C41" w:rsidRPr="00D8247C" w:rsidRDefault="00054C41" w:rsidP="00054C41">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35DD015E" w14:textId="5B8C9B26" w:rsidR="004D20CB" w:rsidRDefault="00054C41" w:rsidP="004D20CB">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sidR="00A1736E">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(odvody, dane, clá</w:t>
      </w:r>
      <w:r w:rsidR="00A1736E">
        <w:rPr>
          <w:rFonts w:ascii="Times New Roman" w:eastAsia="Calibri" w:hAnsi="Times New Roman" w:cs="Times New Roman"/>
          <w:i/>
          <w:sz w:val="24"/>
          <w:szCs w:val="24"/>
        </w:rPr>
        <w:t>,</w:t>
      </w:r>
      <w:r w:rsidR="00D631FA">
        <w:rPr>
          <w:rFonts w:ascii="Times New Roman" w:eastAsia="Calibri" w:hAnsi="Times New Roman" w:cs="Times New Roman"/>
          <w:i/>
          <w:sz w:val="24"/>
          <w:szCs w:val="24"/>
        </w:rPr>
        <w:t xml:space="preserve"> </w:t>
      </w:r>
      <w:r w:rsidRPr="00D8247C">
        <w:rPr>
          <w:rFonts w:ascii="Times New Roman" w:eastAsia="Calibri" w:hAnsi="Times New Roman" w:cs="Times New Roman"/>
          <w:i/>
          <w:sz w:val="24"/>
          <w:szCs w:val="24"/>
        </w:rPr>
        <w:t>poplatky)</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xml:space="preserve">, z tohto dôvodu sa výška nákladov nenásobí frekvenciou. </w:t>
      </w:r>
      <w:r w:rsidR="000C5E9A">
        <w:rPr>
          <w:rFonts w:ascii="Times New Roman" w:eastAsia="Calibri" w:hAnsi="Times New Roman" w:cs="Times New Roman"/>
          <w:sz w:val="24"/>
          <w:szCs w:val="24"/>
        </w:rPr>
        <w:t xml:space="preserve">V nasledujúcom texte nie sú poplatky rozdelené na tie, ktorých cieľom je znižovať negatívne externality a na iné poplatky z toho dôvodu, že sa kvantifikujú rovnako. </w:t>
      </w:r>
      <w:r w:rsidRPr="00D8247C">
        <w:rPr>
          <w:rFonts w:ascii="Times New Roman" w:eastAsia="Calibri" w:hAnsi="Times New Roman" w:cs="Times New Roman"/>
          <w:sz w:val="24"/>
          <w:szCs w:val="24"/>
        </w:rPr>
        <w:t>Na stanovenie výšky týchto nákladov je potrebné použiť údaje z Analýzy vplyvov na rozpočet verejnej správy,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7A8A55C0" w14:textId="77777777" w:rsidR="004D20CB" w:rsidRDefault="004D20CB" w:rsidP="004D20CB">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 na 1 podnikateľa</w:t>
      </w:r>
      <w:r>
        <w:rPr>
          <w:rFonts w:ascii="Times New Roman" w:eastAsia="Calibri" w:hAnsi="Times New Roman" w:cs="Times New Roman"/>
          <w:i/>
        </w:rPr>
        <w:t xml:space="preserve"> sú vyčíslené podľa vzorca:</w:t>
      </w:r>
    </w:p>
    <w:p w14:paraId="2808A874" w14:textId="77777777" w:rsidR="004D20CB" w:rsidRPr="00895898" w:rsidRDefault="004D20CB" w:rsidP="00054C41">
      <w:pPr>
        <w:spacing w:after="120" w:line="240" w:lineRule="auto"/>
        <w:rPr>
          <w:rFonts w:ascii="Arial" w:eastAsia="Times New Roman" w:hAnsi="Arial" w:cs="Times New Roman"/>
          <w:color w:val="000000"/>
        </w:rPr>
      </w:pPr>
      <w:r w:rsidRPr="004D20CB">
        <w:rPr>
          <w:noProof/>
          <w:lang w:eastAsia="sk-SK"/>
        </w:rPr>
        <mc:AlternateContent>
          <mc:Choice Requires="wpg">
            <w:drawing>
              <wp:anchor distT="0" distB="0" distL="114300" distR="114300" simplePos="0" relativeHeight="251669504" behindDoc="0" locked="0" layoutInCell="1" allowOverlap="1" wp14:anchorId="0AE7DCA3" wp14:editId="11BAF047">
                <wp:simplePos x="0" y="0"/>
                <wp:positionH relativeFrom="column">
                  <wp:posOffset>46134</wp:posOffset>
                </wp:positionH>
                <wp:positionV relativeFrom="paragraph">
                  <wp:posOffset>142619</wp:posOffset>
                </wp:positionV>
                <wp:extent cx="5310315" cy="504788"/>
                <wp:effectExtent l="0" t="0" r="5080" b="0"/>
                <wp:wrapNone/>
                <wp:docPr id="287" name="Skupina 34"/>
                <wp:cNvGraphicFramePr/>
                <a:graphic xmlns:a="http://schemas.openxmlformats.org/drawingml/2006/main">
                  <a:graphicData uri="http://schemas.microsoft.com/office/word/2010/wordprocessingGroup">
                    <wpg:wgp>
                      <wpg:cNvGrpSpPr/>
                      <wpg:grpSpPr>
                        <a:xfrm>
                          <a:off x="0" y="0"/>
                          <a:ext cx="5310315" cy="504788"/>
                          <a:chOff x="4233" y="0"/>
                          <a:chExt cx="5310736" cy="504801"/>
                        </a:xfrm>
                      </wpg:grpSpPr>
                      <wps:wsp>
                        <wps:cNvPr id="96" name="Rectangle 3">
                          <a:extLst>
                            <a:ext uri="{FF2B5EF4-FFF2-40B4-BE49-F238E27FC236}">
                              <a16:creationId xmlns:a16="http://schemas.microsoft.com/office/drawing/2014/main" id="{00000000-0008-0000-0300-000069000000}"/>
                            </a:ext>
                          </a:extLst>
                        </wps:cNvPr>
                        <wps:cNvSpPr>
                          <a:spLocks noChangeArrowheads="1"/>
                        </wps:cNvSpPr>
                        <wps:spPr bwMode="auto">
                          <a:xfrm>
                            <a:off x="4233" y="8446"/>
                            <a:ext cx="3782483" cy="496355"/>
                          </a:xfrm>
                          <a:prstGeom prst="rect">
                            <a:avLst/>
                          </a:prstGeom>
                          <a:solidFill>
                            <a:srgbClr val="0070C0"/>
                          </a:solidFill>
                          <a:ln w="9525">
                            <a:noFill/>
                            <a:miter lim="800000"/>
                            <a:headEnd/>
                            <a:tailEnd/>
                          </a:ln>
                        </wps:spPr>
                        <wps:txbx>
                          <w:txbxContent>
                            <w:p w14:paraId="5740D6F4" w14:textId="2F1EA01D" w:rsidR="00142154" w:rsidRDefault="00142154" w:rsidP="004D20CB">
                              <w:pPr>
                                <w:pStyle w:val="Normlnywebov"/>
                                <w:jc w:val="center"/>
                                <w:textAlignment w:val="baseline"/>
                              </w:pPr>
                              <w:r>
                                <w:rPr>
                                  <w:rFonts w:ascii="Arial" w:hAnsi="Arial" w:cstheme="minorBidi"/>
                                  <w:color w:val="FFFFFF"/>
                                  <w:kern w:val="24"/>
                                  <w:sz w:val="16"/>
                                  <w:szCs w:val="16"/>
                                </w:rPr>
                                <w:t>Priame  finančné náklady (dane, odvody, clá, poplatk</w:t>
                              </w:r>
                              <w:r w:rsidR="00C6748F">
                                <w:rPr>
                                  <w:rFonts w:ascii="Arial" w:hAnsi="Arial" w:cstheme="minorBidi"/>
                                  <w:color w:val="FFFFFF"/>
                                  <w:kern w:val="24"/>
                                  <w:sz w:val="16"/>
                                  <w:szCs w:val="16"/>
                                </w:rPr>
                                <w:t>y</w:t>
                              </w:r>
                              <w:r>
                                <w:rPr>
                                  <w:rFonts w:ascii="Arial" w:hAnsi="Arial" w:cstheme="minorBidi"/>
                                  <w:color w:val="FFFFFF"/>
                                  <w:kern w:val="24"/>
                                  <w:sz w:val="16"/>
                                  <w:szCs w:val="16"/>
                                </w:rPr>
                                <w:t>) - ročný vplyv</w:t>
                              </w:r>
                            </w:p>
                          </w:txbxContent>
                        </wps:txbx>
                        <wps:bodyPr wrap="square" lIns="36000" tIns="36000" rIns="36000" bIns="36000" anchor="ctr"/>
                      </wps:wsp>
                      <wps:wsp>
                        <wps:cNvPr id="102"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A1DE"/>
                          </a:solidFill>
                          <a:ln w="9525">
                            <a:noFill/>
                            <a:miter lim="800000"/>
                            <a:headEnd/>
                            <a:tailEnd/>
                          </a:ln>
                        </wps:spPr>
                        <wps:txbx>
                          <w:txbxContent>
                            <w:p w14:paraId="1DBBDBDD" w14:textId="77777777" w:rsidR="00142154" w:rsidRDefault="00142154" w:rsidP="004D20CB">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03"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65C0681" w14:textId="77777777" w:rsidR="00142154" w:rsidRDefault="00142154" w:rsidP="004D20CB">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0AE7DCA3" id="Skupina 34" o:spid="_x0000_s1026" style="position:absolute;margin-left:3.65pt;margin-top:11.25pt;width:418.15pt;height:39.75pt;z-index:251669504;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">
                <v:rect id="Rectangle 3" o:spid="_x0000_s1027" style="position:absolute;left:42;top:84;width:37825;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" fillcolor="#0070c0" stroked="f">
                  <v:textbox inset="1mm,1mm,1mm,1mm">
                    <w:txbxContent>
                      <w:p w14:paraId="5740D6F4" w14:textId="2F1EA01D" w:rsidR="00142154" w:rsidRDefault="00142154" w:rsidP="004D20CB">
                        <w:pPr>
                          <w:pStyle w:val="Normlnywebov"/>
                          <w:jc w:val="center"/>
                          <w:textAlignment w:val="baseline"/>
                        </w:pPr>
                        <w:r>
                          <w:rPr>
                            <w:rFonts w:ascii="Arial" w:hAnsi="Arial" w:cstheme="minorBidi"/>
                            <w:color w:val="FFFFFF"/>
                            <w:kern w:val="24"/>
                            <w:sz w:val="16"/>
                            <w:szCs w:val="16"/>
                          </w:rPr>
                          <w:t>Priame  finančné náklady (dane, odvody, clá, poplatk</w:t>
                        </w:r>
                        <w:r w:rsidR="00C6748F">
                          <w:rPr>
                            <w:rFonts w:ascii="Arial" w:hAnsi="Arial" w:cstheme="minorBidi"/>
                            <w:color w:val="FFFFFF"/>
                            <w:kern w:val="24"/>
                            <w:sz w:val="16"/>
                            <w:szCs w:val="16"/>
                          </w:rPr>
                          <w:t>y</w:t>
                        </w:r>
                        <w:r>
                          <w:rPr>
                            <w:rFonts w:ascii="Arial" w:hAnsi="Arial" w:cstheme="minorBidi"/>
                            <w:color w:val="FFFFFF"/>
                            <w:kern w:val="24"/>
                            <w:sz w:val="16"/>
                            <w:szCs w:val="16"/>
                          </w:rPr>
                          <w:t>) - ročný vplyv</w:t>
                        </w:r>
                      </w:p>
                    </w:txbxContent>
                  </v:textbox>
                </v:rect>
                <v:rect id="Rectangle 3" o:sp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" fillcolor="#00a1de" stroked="f">
                  <v:textbox inset="1mm,1mm,1mm,1mm">
                    <w:txbxContent>
                      <w:p w14:paraId="1DBBDBDD" w14:textId="77777777" w:rsidR="00142154" w:rsidRDefault="00142154" w:rsidP="004D20CB">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BlokTextu 148" o:sp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" filled="f" stroked="f">
                  <v:textbox style="mso-fit-shape-to-text:t">
                    <w:txbxContent>
                      <w:p w14:paraId="365C0681" w14:textId="77777777" w:rsidR="00142154" w:rsidRDefault="00142154" w:rsidP="004D20CB">
                        <w:pPr>
                          <w:pStyle w:val="Normlnywebov"/>
                        </w:pPr>
                        <w:r>
                          <w:rPr>
                            <w:rFonts w:asciiTheme="minorHAnsi" w:hAnsi="Calibri" w:cstheme="minorBidi"/>
                            <w:color w:val="000000" w:themeColor="text1"/>
                            <w:sz w:val="22"/>
                            <w:szCs w:val="22"/>
                          </w:rPr>
                          <w:t>/</w:t>
                        </w:r>
                      </w:p>
                    </w:txbxContent>
                  </v:textbox>
                </v:shape>
              </v:group>
            </w:pict>
          </mc:Fallback>
        </mc:AlternateContent>
      </w:r>
    </w:p>
    <w:p w14:paraId="6F332DCC"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970EC23" w14:textId="77777777" w:rsidR="00054C41" w:rsidRPr="00895898" w:rsidRDefault="00054C41" w:rsidP="00054C41">
      <w:pPr>
        <w:spacing w:after="120" w:line="240" w:lineRule="auto"/>
        <w:rPr>
          <w:rFonts w:ascii="Times New Roman" w:eastAsia="Times New Roman" w:hAnsi="Times New Roman" w:cs="Times New Roman"/>
          <w:color w:val="000000"/>
        </w:rPr>
      </w:pPr>
    </w:p>
    <w:p w14:paraId="35B37C7A" w14:textId="77777777" w:rsidR="004D20CB" w:rsidRDefault="004D20CB" w:rsidP="00054C41">
      <w:pPr>
        <w:spacing w:after="120" w:line="240" w:lineRule="auto"/>
        <w:rPr>
          <w:rFonts w:ascii="Times New Roman" w:eastAsia="Calibri" w:hAnsi="Times New Roman" w:cs="Times New Roman"/>
          <w:i/>
        </w:rPr>
      </w:pPr>
    </w:p>
    <w:p w14:paraId="41BB1CC7" w14:textId="77777777" w:rsidR="004D20CB" w:rsidRDefault="004D20CB" w:rsidP="00054C41">
      <w:pPr>
        <w:spacing w:after="120" w:line="240" w:lineRule="auto"/>
        <w:rPr>
          <w:rFonts w:ascii="Times New Roman" w:eastAsia="Calibri" w:hAnsi="Times New Roman" w:cs="Times New Roman"/>
          <w:i/>
        </w:rPr>
      </w:pPr>
    </w:p>
    <w:p w14:paraId="424BCA92" w14:textId="77777777" w:rsidR="00054C41" w:rsidRPr="00895898" w:rsidRDefault="00054C41" w:rsidP="004D20CB">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70A7196E" w14:textId="77777777" w:rsidR="00054C41" w:rsidRPr="00895898"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noProof/>
          <w:lang w:eastAsia="sk-SK"/>
        </w:rPr>
        <mc:AlternateContent>
          <mc:Choice Requires="wpg">
            <w:drawing>
              <wp:anchor distT="0" distB="0" distL="114300" distR="114300" simplePos="0" relativeHeight="251664384" behindDoc="0" locked="0" layoutInCell="1" allowOverlap="1" wp14:anchorId="5BC4B502" wp14:editId="2460E1DF">
                <wp:simplePos x="0" y="0"/>
                <wp:positionH relativeFrom="column">
                  <wp:posOffset>-4445</wp:posOffset>
                </wp:positionH>
                <wp:positionV relativeFrom="paragraph">
                  <wp:posOffset>104140</wp:posOffset>
                </wp:positionV>
                <wp:extent cx="2667635" cy="451485"/>
                <wp:effectExtent l="0" t="0" r="0" b="0"/>
                <wp:wrapNone/>
                <wp:docPr id="13" name="Skupin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635" cy="451485"/>
                          <a:chOff x="0" y="0"/>
                          <a:chExt cx="2667635" cy="451310"/>
                        </a:xfrm>
                      </wpg:grpSpPr>
                      <wpg:grpSp>
                        <wpg:cNvPr id="98" name="Skupina 98"/>
                        <wpg:cNvGrpSpPr>
                          <a:grpSpLocks/>
                        </wpg:cNvGrpSpPr>
                        <wpg:grpSpPr>
                          <a:xfrm>
                            <a:off x="1219200" y="0"/>
                            <a:ext cx="1448435" cy="451039"/>
                            <a:chOff x="1219200" y="-848053"/>
                            <a:chExt cx="1448435" cy="451311"/>
                          </a:xfrm>
                        </wpg:grpSpPr>
                        <wps:wsp>
                          <wps:cNvPr id="283" name="Textové pole 2"/>
                          <wps:cNvSpPr txBox="1">
                            <a:spLocks noChangeArrowheads="1"/>
                          </wps:cNvSpPr>
                          <wps:spPr bwMode="auto">
                            <a:xfrm>
                              <a:off x="1533525" y="-848053"/>
                              <a:ext cx="1134110" cy="451311"/>
                            </a:xfrm>
                            <a:prstGeom prst="rect">
                              <a:avLst/>
                            </a:prstGeom>
                            <a:solidFill>
                              <a:srgbClr val="00B0F0"/>
                            </a:solidFill>
                            <a:ln w="9525">
                              <a:noFill/>
                              <a:miter lim="800000"/>
                              <a:headEnd/>
                              <a:tailEnd/>
                            </a:ln>
                          </wps:spPr>
                          <wps:txbx>
                            <w:txbxContent>
                              <w:p w14:paraId="53642DB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s:wsp>
                          <wps:cNvPr id="286" name="Textové pole 2"/>
                          <wps:cNvSpPr txBox="1">
                            <a:spLocks noChangeArrowheads="1"/>
                          </wps:cNvSpPr>
                          <wps:spPr bwMode="auto">
                            <a:xfrm>
                              <a:off x="1219200" y="-772345"/>
                              <a:ext cx="228600" cy="271145"/>
                            </a:xfrm>
                            <a:prstGeom prst="rect">
                              <a:avLst/>
                            </a:prstGeom>
                            <a:solidFill>
                              <a:srgbClr val="FFFFFF"/>
                            </a:solidFill>
                            <a:ln w="9525">
                              <a:noFill/>
                              <a:miter lim="800000"/>
                              <a:headEnd/>
                              <a:tailEnd/>
                            </a:ln>
                          </wps:spPr>
                          <wps:txbx>
                            <w:txbxContent>
                              <w:p w14:paraId="5706D7A1" w14:textId="77777777" w:rsidR="00142154" w:rsidRDefault="00142154" w:rsidP="00054C41">
                                <w:pPr>
                                  <w:spacing w:after="0" w:line="240" w:lineRule="auto"/>
                                </w:pPr>
                                <w:r>
                                  <w:t>x</w:t>
                                </w:r>
                              </w:p>
                            </w:txbxContent>
                          </wps:txbx>
                          <wps:bodyPr rot="0" vert="horz" wrap="square" lIns="91440" tIns="45720" rIns="91440" bIns="45720" anchor="ctr" anchorCtr="0">
                            <a:spAutoFit/>
                          </wps:bodyPr>
                        </wps:wsp>
                      </wpg:grpSp>
                      <wps:wsp>
                        <wps:cNvPr id="280" name="Textové pole 2"/>
                        <wps:cNvSpPr txBox="1">
                          <a:spLocks noChangeArrowheads="1"/>
                        </wps:cNvSpPr>
                        <wps:spPr bwMode="auto">
                          <a:xfrm>
                            <a:off x="0" y="0"/>
                            <a:ext cx="1134744" cy="451310"/>
                          </a:xfrm>
                          <a:prstGeom prst="rect">
                            <a:avLst/>
                          </a:prstGeom>
                          <a:solidFill>
                            <a:srgbClr val="00B0F0"/>
                          </a:solidFill>
                          <a:ln w="9525">
                            <a:noFill/>
                            <a:miter lim="800000"/>
                            <a:headEnd/>
                            <a:tailEnd/>
                          </a:ln>
                        </wps:spPr>
                        <wps:txbx>
                          <w:txbxContent>
                            <w:p w14:paraId="42C03B05"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BC4B502" id="Skupina 13" o:spid="_x0000_s1030" style="position:absolute;margin-left:-.35pt;margin-top:8.2pt;width:210.05pt;height:35.55pt;z-index:251664384" coordsize="26676,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">
                <v:group id="Skupina 98" o:spid="_x0000_s1031" style="position:absolute;left:12192;width:14484;height:4510" coordorigin="12192,-8480" coordsize="14484,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ové pole 2" o:spid="_x0000_s1032" type="#_x0000_t202" style="position:absolute;left:15335;top:-8480;width:11341;height:4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" fillcolor="#00b0f0" stroked="f">
                    <v:textbox>
                      <w:txbxContent>
                        <w:p w14:paraId="53642DB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shape id="Textové pole 2" o:spid="_x0000_s1033" type="#_x0000_t202" style="position:absolute;left:12192;top:-7723;width:228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" stroked="f">
                    <v:textbox style="mso-fit-shape-to-text:t">
                      <w:txbxContent>
                        <w:p w14:paraId="5706D7A1" w14:textId="77777777" w:rsidR="00142154" w:rsidRDefault="00142154" w:rsidP="00054C41">
                          <w:pPr>
                            <w:spacing w:after="0" w:line="240" w:lineRule="auto"/>
                          </w:pPr>
                          <w:r>
                            <w:t>x</w:t>
                          </w:r>
                        </w:p>
                      </w:txbxContent>
                    </v:textbox>
                  </v:shape>
                </v:group>
                <v:shape id="Textové pole 2" o:spid="_x0000_s1034" type="#_x0000_t202" style="position:absolute;width:11347;height:4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" fillcolor="#00b0f0" stroked="f">
                  <v:textbox style="mso-fit-shape-to-text:t">
                    <w:txbxContent>
                      <w:p w14:paraId="42C03B05"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Nepriame finančné náklady na 1 podnikateľa</w:t>
                        </w:r>
                      </w:p>
                    </w:txbxContent>
                  </v:textbox>
                </v:shape>
              </v:group>
            </w:pict>
          </mc:Fallback>
        </mc:AlternateContent>
      </w:r>
    </w:p>
    <w:p w14:paraId="55877B5C" w14:textId="77777777" w:rsidR="00054C41" w:rsidRPr="00895898" w:rsidRDefault="00054C41" w:rsidP="00054C41">
      <w:pPr>
        <w:spacing w:after="120" w:line="240" w:lineRule="auto"/>
        <w:rPr>
          <w:rFonts w:ascii="Times New Roman" w:eastAsia="Calibri" w:hAnsi="Times New Roman" w:cs="Times New Roman"/>
        </w:rPr>
      </w:pPr>
    </w:p>
    <w:p w14:paraId="49944F90" w14:textId="77777777" w:rsidR="00054C41" w:rsidRPr="00895898" w:rsidRDefault="00054C41" w:rsidP="00054C41">
      <w:pPr>
        <w:spacing w:after="120" w:line="240" w:lineRule="auto"/>
        <w:rPr>
          <w:rFonts w:ascii="Arial" w:eastAsia="Times New Roman" w:hAnsi="Arial" w:cs="Times New Roman"/>
          <w:color w:val="000000"/>
        </w:rPr>
      </w:pPr>
    </w:p>
    <w:p w14:paraId="59BD2AAB" w14:textId="77777777"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9264" behindDoc="0" locked="0" layoutInCell="1" allowOverlap="1" wp14:anchorId="33C6012D" wp14:editId="4E27FB08">
                <wp:simplePos x="0" y="0"/>
                <wp:positionH relativeFrom="column">
                  <wp:posOffset>-4445</wp:posOffset>
                </wp:positionH>
                <wp:positionV relativeFrom="paragraph">
                  <wp:posOffset>240665</wp:posOffset>
                </wp:positionV>
                <wp:extent cx="3181350" cy="445770"/>
                <wp:effectExtent l="0" t="0" r="0" b="0"/>
                <wp:wrapSquare wrapText="bothSides"/>
                <wp:docPr id="244" name="Skupina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45"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B361EA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46"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577BB15E" w14:textId="77777777" w:rsidR="00142154" w:rsidRDefault="00142154" w:rsidP="00054C41">
                              <w:r>
                                <w:t>x</w:t>
                              </w:r>
                            </w:p>
                          </w:txbxContent>
                        </wps:txbx>
                        <wps:bodyPr rot="0" vert="horz" wrap="square" lIns="91440" tIns="45720" rIns="91440" bIns="45720" anchor="t" anchorCtr="0">
                          <a:noAutofit/>
                        </wps:bodyPr>
                      </wps:wsp>
                      <wps:wsp>
                        <wps:cNvPr id="247"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07CCDEB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8"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51E149D" w14:textId="77777777" w:rsidR="00142154" w:rsidRDefault="00142154" w:rsidP="00054C41">
                              <w:r>
                                <w:t>x</w:t>
                              </w:r>
                            </w:p>
                          </w:txbxContent>
                        </wps:txbx>
                        <wps:bodyPr rot="0" vert="horz" wrap="square" lIns="91440" tIns="45720" rIns="91440" bIns="45720" anchor="t" anchorCtr="0">
                          <a:noAutofit/>
                        </wps:bodyPr>
                      </wps:wsp>
                      <wps:wsp>
                        <wps:cNvPr id="249"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769ECDBC"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C6012D" id="Skupina 244" o:spid="_x0000_s1035" style="position:absolute;margin-left:-.35pt;margin-top:18.95pt;width:250.5pt;height:35.1pt;z-index:25165926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">
                <v:shape id="Textové pole 2" o:spid="_x0000_s1036"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" fillcolor="#92d050" stroked="f">
                  <v:textbox>
                    <w:txbxContent>
                      <w:p w14:paraId="4B361EA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37"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577BB15E" w14:textId="77777777" w:rsidR="00142154" w:rsidRDefault="00142154" w:rsidP="00054C41">
                        <w:r>
                          <w:t>x</w:t>
                        </w:r>
                      </w:p>
                    </w:txbxContent>
                  </v:textbox>
                </v:shape>
                <v:shape id="Textové pole 2" o:spid="_x0000_s1038"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" fillcolor="#92d050" stroked="f">
                  <v:textbox>
                    <w:txbxContent>
                      <w:p w14:paraId="07CCDEB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39"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14:paraId="751E149D" w14:textId="77777777" w:rsidR="00142154" w:rsidRDefault="00142154" w:rsidP="00054C41">
                        <w:r>
                          <w:t>x</w:t>
                        </w:r>
                      </w:p>
                    </w:txbxContent>
                  </v:textbox>
                </v:shape>
                <v:shape id="Textové pole 2" o:spid="_x0000_s1040"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" fillcolor="#92d050" stroked="f">
                  <v:textbox>
                    <w:txbxContent>
                      <w:p w14:paraId="769ECDBC"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w10:wrap type="square"/>
              </v:group>
            </w:pict>
          </mc:Fallback>
        </mc:AlternateContent>
      </w:r>
    </w:p>
    <w:p w14:paraId="491AB66A" w14:textId="77777777" w:rsidR="00054C41" w:rsidRPr="00895898" w:rsidRDefault="00054C41" w:rsidP="00054C41">
      <w:pPr>
        <w:spacing w:after="120" w:line="240" w:lineRule="auto"/>
        <w:rPr>
          <w:rFonts w:ascii="Times New Roman" w:eastAsia="Times New Roman" w:hAnsi="Times New Roman" w:cs="Times New Roman"/>
          <w:noProof/>
          <w:color w:val="000000"/>
          <w:lang w:eastAsia="sk-SK"/>
        </w:rPr>
      </w:pPr>
    </w:p>
    <w:p w14:paraId="20D4E79D" w14:textId="77777777" w:rsidR="00054C41" w:rsidRPr="00895898" w:rsidRDefault="00054C41" w:rsidP="00054C41">
      <w:pPr>
        <w:spacing w:after="120" w:line="240" w:lineRule="auto"/>
        <w:rPr>
          <w:rFonts w:ascii="Times New Roman" w:eastAsia="Times New Roman" w:hAnsi="Times New Roman" w:cs="Times New Roman"/>
          <w:color w:val="000000"/>
        </w:rPr>
      </w:pPr>
    </w:p>
    <w:p w14:paraId="22C6231E" w14:textId="77777777" w:rsidR="00054C41" w:rsidRPr="00895898" w:rsidRDefault="00054C41" w:rsidP="00054C41">
      <w:pPr>
        <w:spacing w:after="120" w:line="240" w:lineRule="auto"/>
        <w:rPr>
          <w:rFonts w:ascii="Times New Roman" w:eastAsia="Times New Roman" w:hAnsi="Times New Roman" w:cs="Times New Roman"/>
          <w:i/>
          <w:color w:val="000000"/>
          <w:lang w:val="en-US"/>
        </w:rPr>
      </w:pPr>
    </w:p>
    <w:p w14:paraId="263DE867" w14:textId="77777777" w:rsidR="00054C41" w:rsidRPr="00895898" w:rsidRDefault="00054C41" w:rsidP="00054C41">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Pokyny k vyplneniu frekvencie plnenia povinnosti sú uvedené na str. 8</w:t>
      </w:r>
    </w:p>
    <w:p w14:paraId="30097B3B" w14:textId="77777777" w:rsidR="00054C41" w:rsidRPr="00895898" w:rsidRDefault="00054C41" w:rsidP="00054C41">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r w:rsidRPr="00895898">
        <w:rPr>
          <w:rFonts w:ascii="Times New Roman" w:eastAsia="Times New Roman" w:hAnsi="Times New Roman" w:cs="Times New Roman"/>
          <w:i/>
          <w:lang w:val="en-US"/>
        </w:rPr>
        <w:t>Pokyny k vyplneniu časovej náročnosti sú uvedené na str. 9</w:t>
      </w:r>
    </w:p>
    <w:p w14:paraId="76C948AB" w14:textId="77777777" w:rsidR="00054C41" w:rsidRPr="00895898" w:rsidRDefault="00054C41" w:rsidP="00054C41">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Tarifa – pre zjednodušenie výpočtov vychádza z priemernej ceny práce, ktorá je uvedená v Kalkulačke nákladov (priemerná mzda + odvody zamestnávateľa).</w:t>
      </w:r>
      <w:r w:rsidRPr="00937409">
        <w:rPr>
          <w:rFonts w:ascii="Times New Roman" w:eastAsia="Times New Roman" w:hAnsi="Times New Roman" w:cs="Times New Roman"/>
          <w:i/>
          <w:lang w:val="en-US"/>
        </w:rPr>
        <w:t xml:space="preserve"> </w:t>
      </w:r>
    </w:p>
    <w:p w14:paraId="22F5B7D7" w14:textId="77777777" w:rsidR="00054C41" w:rsidRPr="00895898" w:rsidRDefault="00054C41" w:rsidP="00054C41">
      <w:pPr>
        <w:spacing w:after="120" w:line="240" w:lineRule="auto"/>
        <w:rPr>
          <w:rFonts w:ascii="Times New Roman" w:eastAsia="Calibri" w:hAnsi="Times New Roman" w:cs="Times New Roman"/>
          <w:i/>
        </w:rPr>
      </w:pPr>
    </w:p>
    <w:p w14:paraId="479A865A"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0288" behindDoc="0" locked="0" layoutInCell="1" allowOverlap="1" wp14:anchorId="6ED63A05" wp14:editId="542BB02A">
                <wp:simplePos x="0" y="0"/>
                <wp:positionH relativeFrom="column">
                  <wp:posOffset>-5867</wp:posOffset>
                </wp:positionH>
                <wp:positionV relativeFrom="paragraph">
                  <wp:posOffset>234893</wp:posOffset>
                </wp:positionV>
                <wp:extent cx="4511660" cy="790562"/>
                <wp:effectExtent l="0" t="0" r="3810" b="0"/>
                <wp:wrapNone/>
                <wp:docPr id="21"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1660" cy="790562"/>
                          <a:chOff x="0" y="0"/>
                          <a:chExt cx="4939115" cy="486830"/>
                        </a:xfrm>
                      </wpg:grpSpPr>
                      <wps:wsp>
                        <wps:cNvPr id="2" name="Rectangle 3"/>
                        <wps:cNvSpPr>
                          <a:spLocks noChangeArrowheads="1"/>
                        </wps:cNvSpPr>
                        <wps:spPr bwMode="auto">
                          <a:xfrm>
                            <a:off x="3277533" y="11817"/>
                            <a:ext cx="1661582" cy="457325"/>
                          </a:xfrm>
                          <a:prstGeom prst="rect">
                            <a:avLst/>
                          </a:prstGeom>
                          <a:solidFill>
                            <a:srgbClr val="81BC00"/>
                          </a:solidFill>
                          <a:ln w="9525">
                            <a:noFill/>
                            <a:miter lim="800000"/>
                            <a:headEnd/>
                            <a:tailEnd/>
                          </a:ln>
                        </wps:spPr>
                        <wps:txbx>
                          <w:txbxContent>
                            <w:p w14:paraId="67771EE6"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wps:txbx>
                        <wps:bodyPr wrap="square" lIns="36000" tIns="36000" rIns="36000" bIns="36000" anchor="ctr"/>
                      </wps:wsp>
                      <wps:wsp>
                        <wps:cNvPr id="3" name="Rectangle 3"/>
                        <wps:cNvSpPr>
                          <a:spLocks noChangeArrowheads="1"/>
                        </wps:cNvSpPr>
                        <wps:spPr bwMode="auto">
                          <a:xfrm>
                            <a:off x="0" y="0"/>
                            <a:ext cx="1428750" cy="486830"/>
                          </a:xfrm>
                          <a:prstGeom prst="rect">
                            <a:avLst/>
                          </a:prstGeom>
                          <a:solidFill>
                            <a:srgbClr val="0070C0"/>
                          </a:solidFill>
                          <a:ln w="9525">
                            <a:noFill/>
                            <a:miter lim="800000"/>
                            <a:headEnd/>
                            <a:tailEnd/>
                          </a:ln>
                        </wps:spPr>
                        <wps:txbx>
                          <w:txbxContent>
                            <w:p w14:paraId="149F6598" w14:textId="43132D13"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w:t>
                              </w:r>
                              <w:r w:rsidR="00D631FA">
                                <w:rPr>
                                  <w:rFonts w:ascii="Arial" w:hAnsi="Arial"/>
                                  <w:color w:val="FFFFFF"/>
                                  <w:kern w:val="24"/>
                                  <w:sz w:val="16"/>
                                  <w:szCs w:val="16"/>
                                </w:rPr>
                                <w:t xml:space="preserve"> </w:t>
                              </w:r>
                              <w:r>
                                <w:rPr>
                                  <w:rFonts w:ascii="Arial" w:hAnsi="Arial"/>
                                  <w:color w:val="FFFFFF"/>
                                  <w:kern w:val="24"/>
                                  <w:sz w:val="16"/>
                                  <w:szCs w:val="16"/>
                                </w:rPr>
                                <w:t>poplatky</w:t>
                              </w:r>
                              <w:r w:rsidRPr="00895898">
                                <w:rPr>
                                  <w:rFonts w:ascii="Arial" w:hAnsi="Arial"/>
                                  <w:color w:val="FFFFFF"/>
                                  <w:kern w:val="24"/>
                                  <w:sz w:val="16"/>
                                  <w:szCs w:val="16"/>
                                </w:rPr>
                                <w:t>)</w:t>
                              </w:r>
                              <w:r>
                                <w:rPr>
                                  <w:rFonts w:ascii="Arial" w:hAnsi="Arial"/>
                                  <w:color w:val="FFFFFF"/>
                                  <w:kern w:val="24"/>
                                  <w:sz w:val="16"/>
                                  <w:szCs w:val="16"/>
                                </w:rPr>
                                <w:t xml:space="preserve"> </w:t>
                              </w:r>
                              <w:r w:rsidR="00D631FA">
                                <w:rPr>
                                  <w:rFonts w:ascii="Arial" w:hAnsi="Arial"/>
                                  <w:color w:val="FFFFFF"/>
                                  <w:kern w:val="24"/>
                                  <w:sz w:val="16"/>
                                  <w:szCs w:val="16"/>
                                </w:rPr>
                                <w:t xml:space="preserve"> </w:t>
                              </w:r>
                              <w:r>
                                <w:rPr>
                                  <w:rFonts w:ascii="Arial" w:hAnsi="Arial"/>
                                  <w:color w:val="FFFFFF"/>
                                  <w:kern w:val="24"/>
                                  <w:sz w:val="16"/>
                                  <w:szCs w:val="16"/>
                                </w:rPr>
                                <w:t>na jedného podnikateľa</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5" name="Rectangle 3"/>
                        <wps:cNvSpPr>
                          <a:spLocks noChangeArrowheads="1"/>
                        </wps:cNvSpPr>
                        <wps:spPr bwMode="auto">
                          <a:xfrm>
                            <a:off x="1706812" y="11809"/>
                            <a:ext cx="1261539" cy="475019"/>
                          </a:xfrm>
                          <a:prstGeom prst="rect">
                            <a:avLst/>
                          </a:prstGeom>
                          <a:solidFill>
                            <a:srgbClr val="00A1DE"/>
                          </a:solidFill>
                          <a:ln w="9525">
                            <a:noFill/>
                            <a:miter lim="800000"/>
                            <a:headEnd/>
                            <a:tailEnd/>
                          </a:ln>
                        </wps:spPr>
                        <wps:txbx>
                          <w:txbxContent>
                            <w:p w14:paraId="119ED471"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wps:txbx>
                        <wps:bodyPr wrap="square" lIns="36000" tIns="36000" rIns="36000" bIns="36000" anchor="ctr"/>
                      </wps:wsp>
                      <wps:wsp>
                        <wps:cNvPr id="6" name="BlokTextu 29"/>
                        <wps:cNvSpPr txBox="1"/>
                        <wps:spPr>
                          <a:xfrm>
                            <a:off x="1397001" y="105832"/>
                            <a:ext cx="276675" cy="253474"/>
                          </a:xfrm>
                          <a:prstGeom prst="rect">
                            <a:avLst/>
                          </a:prstGeom>
                          <a:noFill/>
                          <a:ln>
                            <a:noFill/>
                          </a:ln>
                          <a:effectLst/>
                        </wps:spPr>
                        <wps:txbx>
                          <w:txbxContent>
                            <w:p w14:paraId="20FDE5A3" w14:textId="77777777" w:rsidR="00142154" w:rsidRDefault="00142154" w:rsidP="00054C41">
                              <w:pPr>
                                <w:pStyle w:val="Normlnywebov"/>
                              </w:pPr>
                              <w:r w:rsidRPr="00895898">
                                <w:rPr>
                                  <w:rFonts w:ascii="Calibri" w:hAnsi="Calibri"/>
                                  <w:color w:val="000000"/>
                                  <w:sz w:val="22"/>
                                  <w:szCs w:val="22"/>
                                </w:rPr>
                                <w:t>+</w:t>
                              </w:r>
                            </w:p>
                          </w:txbxContent>
                        </wps:txbx>
                        <wps:bodyPr wrap="none" rtlCol="0" anchor="t">
                          <a:noAutofit/>
                        </wps:bodyPr>
                      </wps:wsp>
                      <wps:wsp>
                        <wps:cNvPr id="8" name="BlokTextu 57"/>
                        <wps:cNvSpPr txBox="1"/>
                        <wps:spPr>
                          <a:xfrm>
                            <a:off x="2996365" y="116262"/>
                            <a:ext cx="211667" cy="264560"/>
                          </a:xfrm>
                          <a:prstGeom prst="rect">
                            <a:avLst/>
                          </a:prstGeom>
                          <a:noFill/>
                          <a:ln>
                            <a:noFill/>
                          </a:ln>
                          <a:effectLst/>
                        </wps:spPr>
                        <wps:txbx>
                          <w:txbxContent>
                            <w:p w14:paraId="7BC7DDBB" w14:textId="77777777" w:rsidR="00142154" w:rsidRDefault="00142154" w:rsidP="00054C41">
                              <w:pPr>
                                <w:pStyle w:val="Normlnywebov"/>
                              </w:pPr>
                              <w:r w:rsidRPr="00895898">
                                <w:rPr>
                                  <w:rFonts w:ascii="Calibri" w:hAnsi="Calibri"/>
                                  <w:color w:val="000000"/>
                                  <w:sz w:val="22"/>
                                  <w:szCs w:val="22"/>
                                </w:rPr>
                                <w:t>+</w:t>
                              </w:r>
                            </w:p>
                          </w:txbxContent>
                        </wps:txbx>
                        <wps:bodyPr wrap="square" rtlCol="0" anchor="t">
                          <a:noAutofit/>
                        </wps:bodyPr>
                      </wps:wsp>
                    </wpg:wgp>
                  </a:graphicData>
                </a:graphic>
                <wp14:sizeRelH relativeFrom="margin">
                  <wp14:pctWidth>0</wp14:pctWidth>
                </wp14:sizeRelH>
                <wp14:sizeRelV relativeFrom="page">
                  <wp14:pctHeight>0</wp14:pctHeight>
                </wp14:sizeRelV>
              </wp:anchor>
            </w:drawing>
          </mc:Choice>
          <mc:Fallback>
            <w:pict>
              <v:group w14:anchorId="6ED63A05" id="Skupina 20" o:spid="_x0000_s1041" style="position:absolute;margin-left:-.45pt;margin-top:18.5pt;width:355.25pt;height:62.25pt;z-index:251660288;mso-width-relative:margin" coordsize="49391,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">
                <v:rect id="Rectangle 3" o:spid="_x0000_s1042" style="position:absolute;left:32775;top:118;width:16616;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67771EE6"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jedného podnikateľa</w:t>
                        </w:r>
                      </w:p>
                    </w:txbxContent>
                  </v:textbox>
                </v:rect>
                <v:rect id="Rectangle 3" o:spid="_x0000_s1043" style="position:absolute;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149F6598" w14:textId="43132D13"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w:t>
                        </w:r>
                        <w:r>
                          <w:rPr>
                            <w:rFonts w:ascii="Arial" w:hAnsi="Arial"/>
                            <w:color w:val="FFFFFF"/>
                            <w:kern w:val="24"/>
                            <w:sz w:val="16"/>
                            <w:szCs w:val="16"/>
                          </w:rPr>
                          <w:t xml:space="preserve"> </w:t>
                        </w:r>
                        <w:r w:rsidRPr="00895898">
                          <w:rPr>
                            <w:rFonts w:ascii="Arial" w:hAnsi="Arial"/>
                            <w:color w:val="FFFFFF"/>
                            <w:kern w:val="24"/>
                            <w:sz w:val="16"/>
                            <w:szCs w:val="16"/>
                          </w:rPr>
                          <w:t>(dane, odvody, clá</w:t>
                        </w:r>
                        <w:r>
                          <w:rPr>
                            <w:rFonts w:ascii="Arial" w:hAnsi="Arial"/>
                            <w:color w:val="FFFFFF"/>
                            <w:kern w:val="24"/>
                            <w:sz w:val="16"/>
                            <w:szCs w:val="16"/>
                          </w:rPr>
                          <w:t>,</w:t>
                        </w:r>
                        <w:r w:rsidR="00D631FA">
                          <w:rPr>
                            <w:rFonts w:ascii="Arial" w:hAnsi="Arial"/>
                            <w:color w:val="FFFFFF"/>
                            <w:kern w:val="24"/>
                            <w:sz w:val="16"/>
                            <w:szCs w:val="16"/>
                          </w:rPr>
                          <w:t xml:space="preserve"> </w:t>
                        </w:r>
                        <w:r>
                          <w:rPr>
                            <w:rFonts w:ascii="Arial" w:hAnsi="Arial"/>
                            <w:color w:val="FFFFFF"/>
                            <w:kern w:val="24"/>
                            <w:sz w:val="16"/>
                            <w:szCs w:val="16"/>
                          </w:rPr>
                          <w:t>poplatky</w:t>
                        </w:r>
                        <w:r w:rsidRPr="00895898">
                          <w:rPr>
                            <w:rFonts w:ascii="Arial" w:hAnsi="Arial"/>
                            <w:color w:val="FFFFFF"/>
                            <w:kern w:val="24"/>
                            <w:sz w:val="16"/>
                            <w:szCs w:val="16"/>
                          </w:rPr>
                          <w:t>)</w:t>
                        </w:r>
                        <w:r>
                          <w:rPr>
                            <w:rFonts w:ascii="Arial" w:hAnsi="Arial"/>
                            <w:color w:val="FFFFFF"/>
                            <w:kern w:val="24"/>
                            <w:sz w:val="16"/>
                            <w:szCs w:val="16"/>
                          </w:rPr>
                          <w:t xml:space="preserve"> </w:t>
                        </w:r>
                        <w:r w:rsidR="00D631FA">
                          <w:rPr>
                            <w:rFonts w:ascii="Arial" w:hAnsi="Arial"/>
                            <w:color w:val="FFFFFF"/>
                            <w:kern w:val="24"/>
                            <w:sz w:val="16"/>
                            <w:szCs w:val="16"/>
                          </w:rPr>
                          <w:t xml:space="preserve"> </w:t>
                        </w:r>
                        <w:r>
                          <w:rPr>
                            <w:rFonts w:ascii="Arial" w:hAnsi="Arial"/>
                            <w:color w:val="FFFFFF"/>
                            <w:kern w:val="24"/>
                            <w:sz w:val="16"/>
                            <w:szCs w:val="16"/>
                          </w:rPr>
                          <w:t>na jedného podnikateľa</w:t>
                        </w:r>
                        <w:r w:rsidRPr="00895898">
                          <w:rPr>
                            <w:rFonts w:ascii="Arial" w:hAnsi="Arial"/>
                            <w:color w:val="FFFFFF"/>
                            <w:kern w:val="24"/>
                            <w:sz w:val="16"/>
                            <w:szCs w:val="16"/>
                          </w:rPr>
                          <w:t xml:space="preserve">   – ročný vplyv </w:t>
                        </w:r>
                      </w:p>
                    </w:txbxContent>
                  </v:textbox>
                </v:rect>
                <v:rect id="Rectangle 3" o:spid="_x0000_s1044" style="position:absolute;left:17068;top:118;width:12615;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19ED471"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 xml:space="preserve">Nepriame finančné náklady na jedného podnikateľa </w:t>
                        </w:r>
                      </w:p>
                    </w:txbxContent>
                  </v:textbox>
                </v:rect>
                <v:shape id="BlokTextu 29" o:spid="_x0000_s1045" type="#_x0000_t202" style="position:absolute;left:13970;top:1058;width:2766;height:25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20FDE5A3" w14:textId="77777777" w:rsidR="00142154" w:rsidRDefault="00142154" w:rsidP="00054C41">
                        <w:pPr>
                          <w:pStyle w:val="Normlnywebov"/>
                        </w:pPr>
                        <w:r w:rsidRPr="00895898">
                          <w:rPr>
                            <w:rFonts w:ascii="Calibri" w:hAnsi="Calibri"/>
                            <w:color w:val="000000"/>
                            <w:sz w:val="22"/>
                            <w:szCs w:val="22"/>
                          </w:rPr>
                          <w:t>+</w:t>
                        </w:r>
                      </w:p>
                    </w:txbxContent>
                  </v:textbox>
                </v:shape>
                <v:shape id="BlokTextu 57" o:spid="_x0000_s1046" type="#_x0000_t202" style="position:absolute;left:29963;top:1162;width:2117;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BC7DDBB" w14:textId="77777777" w:rsidR="00142154" w:rsidRDefault="00142154" w:rsidP="00054C41">
                        <w:pPr>
                          <w:pStyle w:val="Normlnywebov"/>
                        </w:pPr>
                        <w:r w:rsidRPr="00895898">
                          <w:rPr>
                            <w:rFonts w:ascii="Calibri" w:hAnsi="Calibri"/>
                            <w:color w:val="000000"/>
                            <w:sz w:val="22"/>
                            <w:szCs w:val="22"/>
                          </w:rPr>
                          <w:t>+</w:t>
                        </w:r>
                      </w:p>
                    </w:txbxContent>
                  </v:textbox>
                </v:shape>
              </v:group>
            </w:pict>
          </mc:Fallback>
        </mc:AlternateContent>
      </w: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0E20FCF8" w14:textId="77777777" w:rsidR="00054C41" w:rsidRPr="00895898" w:rsidRDefault="00054C41" w:rsidP="00054C41">
      <w:pPr>
        <w:spacing w:after="120" w:line="240" w:lineRule="auto"/>
        <w:rPr>
          <w:rFonts w:ascii="Arial" w:eastAsia="Times New Roman" w:hAnsi="Arial" w:cs="Times New Roman"/>
          <w:color w:val="000000"/>
        </w:rPr>
      </w:pPr>
    </w:p>
    <w:p w14:paraId="22957A81" w14:textId="77777777" w:rsidR="00054C41" w:rsidRPr="00895898" w:rsidRDefault="00054C41" w:rsidP="00054C41">
      <w:pPr>
        <w:spacing w:after="120" w:line="240" w:lineRule="auto"/>
        <w:rPr>
          <w:rFonts w:ascii="Arial" w:eastAsia="Times New Roman" w:hAnsi="Arial" w:cs="Times New Roman"/>
          <w:color w:val="000000"/>
        </w:rPr>
      </w:pPr>
    </w:p>
    <w:p w14:paraId="5B897A7B" w14:textId="77777777" w:rsidR="00054C41" w:rsidRPr="00895898" w:rsidRDefault="00054C41" w:rsidP="00054C41">
      <w:pPr>
        <w:spacing w:after="120" w:line="240" w:lineRule="auto"/>
        <w:rPr>
          <w:rFonts w:ascii="Times New Roman" w:eastAsia="Calibri" w:hAnsi="Times New Roman" w:cs="Times New Roman"/>
          <w:b/>
          <w:i/>
        </w:rPr>
      </w:pPr>
    </w:p>
    <w:p w14:paraId="442CB5CC" w14:textId="77777777" w:rsidR="00054C41" w:rsidRPr="00895898" w:rsidRDefault="00054C41" w:rsidP="00054C41">
      <w:pPr>
        <w:spacing w:after="120" w:line="240" w:lineRule="auto"/>
        <w:rPr>
          <w:rFonts w:ascii="Times New Roman" w:eastAsia="Calibri" w:hAnsi="Times New Roman" w:cs="Times New Roman"/>
          <w:b/>
          <w:i/>
        </w:rPr>
      </w:pPr>
    </w:p>
    <w:p w14:paraId="02472948" w14:textId="77777777" w:rsidR="00054C41" w:rsidRPr="00895898" w:rsidRDefault="00054C41" w:rsidP="00054C41">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7F075E48" w14:textId="7D9205C8" w:rsidR="00054C41" w:rsidRPr="004D20CB" w:rsidRDefault="00054C41" w:rsidP="00054C41">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58B8FA07"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B5CB17D"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3E11E52C"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4F919DE1" w14:textId="77777777" w:rsidR="00054C41" w:rsidRPr="00895898" w:rsidRDefault="00054C41" w:rsidP="00054C41">
      <w:pPr>
        <w:spacing w:after="120" w:line="240" w:lineRule="auto"/>
        <w:rPr>
          <w:rFonts w:ascii="Arial" w:eastAsia="Times New Roman" w:hAnsi="Arial" w:cs="Times New Roman"/>
          <w:noProof/>
          <w:color w:val="000000"/>
          <w:lang w:eastAsia="sk-SK"/>
        </w:rPr>
      </w:pPr>
    </w:p>
    <w:p w14:paraId="206292DD" w14:textId="77777777" w:rsidR="00054C41" w:rsidRPr="00895898" w:rsidRDefault="00054C41" w:rsidP="00054C41">
      <w:pPr>
        <w:spacing w:after="120" w:line="240" w:lineRule="auto"/>
        <w:rPr>
          <w:rFonts w:ascii="Arial" w:eastAsia="Times New Roman" w:hAnsi="Arial" w:cs="Times New Roman"/>
          <w:color w:val="000000"/>
        </w:rPr>
      </w:pPr>
    </w:p>
    <w:p w14:paraId="00A8DEC3" w14:textId="77777777" w:rsidR="00054C41" w:rsidRPr="00895898" w:rsidRDefault="00054C41" w:rsidP="00054C41">
      <w:pPr>
        <w:spacing w:after="120" w:line="240" w:lineRule="auto"/>
        <w:rPr>
          <w:rFonts w:ascii="Arial" w:eastAsia="Times New Roman" w:hAnsi="Arial" w:cs="Times New Roman"/>
          <w:b/>
          <w:color w:val="000000"/>
        </w:rPr>
      </w:pPr>
    </w:p>
    <w:p w14:paraId="69769456" w14:textId="77777777" w:rsidR="00054C41" w:rsidRDefault="00054C41" w:rsidP="00054C41">
      <w:pPr>
        <w:spacing w:after="0" w:line="240" w:lineRule="auto"/>
        <w:rPr>
          <w:rFonts w:ascii="Times New Roman" w:eastAsia="Calibri" w:hAnsi="Times New Roman" w:cs="Times New Roman"/>
          <w:i/>
        </w:rPr>
      </w:pPr>
    </w:p>
    <w:p w14:paraId="05259B9C" w14:textId="77777777" w:rsidR="004D20CB" w:rsidRPr="00895898" w:rsidRDefault="004D20CB" w:rsidP="00054C41">
      <w:pPr>
        <w:spacing w:after="0" w:line="240" w:lineRule="auto"/>
        <w:rPr>
          <w:rFonts w:ascii="Times New Roman" w:eastAsia="Calibri" w:hAnsi="Times New Roman" w:cs="Times New Roman"/>
          <w:i/>
        </w:rPr>
      </w:pPr>
    </w:p>
    <w:p w14:paraId="0ECF71FD" w14:textId="77777777" w:rsidR="00054C41" w:rsidRPr="00895898" w:rsidRDefault="00054C41" w:rsidP="00054C41">
      <w:pPr>
        <w:spacing w:after="120" w:line="240" w:lineRule="auto"/>
        <w:rPr>
          <w:rFonts w:ascii="Times New Roman" w:eastAsia="Calibri" w:hAnsi="Times New Roman" w:cs="Times New Roman"/>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2336" behindDoc="0" locked="0" layoutInCell="1" allowOverlap="1" wp14:anchorId="6477FF2F" wp14:editId="6A8595EC">
                <wp:simplePos x="0" y="0"/>
                <wp:positionH relativeFrom="column">
                  <wp:posOffset>-4445</wp:posOffset>
                </wp:positionH>
                <wp:positionV relativeFrom="paragraph">
                  <wp:posOffset>238125</wp:posOffset>
                </wp:positionV>
                <wp:extent cx="4529455" cy="445770"/>
                <wp:effectExtent l="0" t="0" r="0" b="0"/>
                <wp:wrapNone/>
                <wp:docPr id="225"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26" name="Textové pole 226"/>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249D6124"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27" name="Skupina 227"/>
                        <wpg:cNvGrpSpPr/>
                        <wpg:grpSpPr>
                          <a:xfrm>
                            <a:off x="0" y="0"/>
                            <a:ext cx="2874010" cy="445770"/>
                            <a:chOff x="0" y="0"/>
                            <a:chExt cx="2874010" cy="445770"/>
                          </a:xfrm>
                        </wpg:grpSpPr>
                        <wps:wsp>
                          <wps:cNvPr id="228"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70F9E8AB"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29"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7CCE7305"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317166A2" w14:textId="77777777" w:rsidR="00142154" w:rsidRDefault="00142154" w:rsidP="00054C41">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3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1DC6B8F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wps:txbx>
                          <wps:bodyPr rot="0" vert="horz" wrap="square" lIns="91440" tIns="45720" rIns="91440" bIns="45720" anchor="ctr" anchorCtr="0">
                            <a:noAutofit/>
                          </wps:bodyPr>
                        </wps:wsp>
                        <wps:wsp>
                          <wps:cNvPr id="23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429BCBD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wps:txbx>
                          <wps:bodyPr rot="0" vert="horz" wrap="square" lIns="91440" tIns="45720" rIns="91440" bIns="45720" anchor="ctr" anchorCtr="0">
                            <a:noAutofit/>
                          </wps:bodyPr>
                        </wps:wsp>
                        <wps:wsp>
                          <wps:cNvPr id="23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570CD3B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77FF2F" id="Skupina 119" o:spid="_x0000_s1054" style="position:absolute;margin-left:-.35pt;margin-top:18.75pt;width:356.65pt;height:35.1pt;z-index:25166233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">
                <v:shape id="Textové pole 226" o:spid="_x0000_s105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" fillcolor="#92d050" stroked="f">
                  <v:textbox>
                    <w:txbxContent>
                      <w:p w14:paraId="249D6124"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27" o:spid="_x0000_s105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Textové pole 2" o:spid="_x0000_s105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70F9E8AB"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5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7CCE7305"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5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317166A2" w14:textId="77777777" w:rsidR="00142154" w:rsidRDefault="00142154" w:rsidP="00054C41">
                          <w:pPr>
                            <w:pStyle w:val="Normlnywebov"/>
                            <w:spacing w:after="160" w:line="256" w:lineRule="auto"/>
                          </w:pPr>
                          <w:r>
                            <w:rPr>
                              <w:rFonts w:ascii="Calibri" w:eastAsia="Calibri" w:hAnsi="Calibri"/>
                              <w:sz w:val="22"/>
                              <w:szCs w:val="22"/>
                            </w:rPr>
                            <w:t>x</w:t>
                          </w:r>
                        </w:p>
                      </w:txbxContent>
                    </v:textbox>
                  </v:shape>
                  <v:shape id="Textové pole 2" o:spid="_x0000_s106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" fillcolor="#92d050" stroked="f">
                    <v:textbox>
                      <w:txbxContent>
                        <w:p w14:paraId="1DC6B8F8"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p>
                      </w:txbxContent>
                    </v:textbox>
                  </v:shape>
                  <v:shape id="Textové pole 2" o:spid="_x0000_s106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" fillcolor="#92d050" stroked="f">
                    <v:textbox>
                      <w:txbxContent>
                        <w:p w14:paraId="429BCBD2"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 xml:space="preserve">Tarifa </w:t>
                          </w:r>
                        </w:p>
                      </w:txbxContent>
                    </v:textbox>
                  </v:shape>
                  <v:shape id="Textové pole 2" o:spid="_x0000_s106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" fillcolor="#92d050" stroked="f">
                    <v:textbox>
                      <w:txbxContent>
                        <w:p w14:paraId="570CD3B1" w14:textId="77777777" w:rsidR="00142154" w:rsidRPr="00895898" w:rsidRDefault="00142154" w:rsidP="00054C41">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p>
                      </w:txbxContent>
                    </v:textbox>
                  </v:shape>
                </v:group>
              </v:group>
            </w:pict>
          </mc:Fallback>
        </mc:AlternateContent>
      </w:r>
      <w:r w:rsidRPr="00895898">
        <w:rPr>
          <w:rFonts w:ascii="Times New Roman" w:eastAsia="Calibri" w:hAnsi="Times New Roman" w:cs="Times New Roman"/>
          <w:i/>
        </w:rPr>
        <w:t xml:space="preserve">Administratívne náklady na celé podnikateľské prostredie </w:t>
      </w:r>
      <w:r w:rsidRPr="00895898">
        <w:rPr>
          <w:rFonts w:ascii="Times New Roman" w:eastAsia="Calibri" w:hAnsi="Times New Roman" w:cs="Times New Roman"/>
        </w:rPr>
        <w:t>sú vyčíslené na základe vzorca:</w:t>
      </w:r>
    </w:p>
    <w:p w14:paraId="4754A0DF" w14:textId="77777777" w:rsidR="00054C41" w:rsidRPr="00895898" w:rsidRDefault="00054C41" w:rsidP="00054C41">
      <w:pPr>
        <w:spacing w:after="120" w:line="240" w:lineRule="auto"/>
        <w:rPr>
          <w:rFonts w:ascii="Times New Roman" w:eastAsia="Times New Roman" w:hAnsi="Times New Roman" w:cs="Times New Roman"/>
          <w:color w:val="000000"/>
        </w:rPr>
      </w:pPr>
    </w:p>
    <w:p w14:paraId="14AC5A10" w14:textId="77777777" w:rsidR="00054C41" w:rsidRPr="00895898" w:rsidRDefault="00054C41" w:rsidP="00054C41">
      <w:pPr>
        <w:spacing w:after="120" w:line="240" w:lineRule="auto"/>
        <w:rPr>
          <w:rFonts w:ascii="Times New Roman" w:eastAsia="Times New Roman" w:hAnsi="Times New Roman" w:cs="Times New Roman"/>
          <w:i/>
          <w:color w:val="000000"/>
        </w:rPr>
      </w:pPr>
    </w:p>
    <w:p w14:paraId="3307E37E" w14:textId="77777777" w:rsidR="00054C41" w:rsidRPr="00895898" w:rsidRDefault="00054C41" w:rsidP="00054C41">
      <w:pPr>
        <w:spacing w:after="120" w:line="240" w:lineRule="auto"/>
        <w:rPr>
          <w:rFonts w:ascii="Times New Roman" w:eastAsia="Calibri" w:hAnsi="Times New Roman" w:cs="Times New Roman"/>
          <w:i/>
        </w:rPr>
      </w:pPr>
    </w:p>
    <w:p w14:paraId="50AF1DC8" w14:textId="1142F375" w:rsidR="00054C41" w:rsidRPr="00895898" w:rsidRDefault="000C5E9A" w:rsidP="00054C41">
      <w:pPr>
        <w:spacing w:after="120" w:line="240" w:lineRule="auto"/>
        <w:rPr>
          <w:rFonts w:ascii="Times New Roman" w:eastAsia="Calibri" w:hAnsi="Times New Roman" w:cs="Times New Roman"/>
          <w:i/>
        </w:rPr>
      </w:pPr>
      <w:r w:rsidRPr="0089589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63360" behindDoc="0" locked="0" layoutInCell="1" allowOverlap="1" wp14:anchorId="21D5757F" wp14:editId="11409004">
                <wp:simplePos x="0" y="0"/>
                <wp:positionH relativeFrom="column">
                  <wp:posOffset>957</wp:posOffset>
                </wp:positionH>
                <wp:positionV relativeFrom="paragraph">
                  <wp:posOffset>237651</wp:posOffset>
                </wp:positionV>
                <wp:extent cx="4428689" cy="486839"/>
                <wp:effectExtent l="0" t="0" r="0" b="8890"/>
                <wp:wrapNone/>
                <wp:docPr id="234"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8689" cy="486839"/>
                          <a:chOff x="0" y="2111"/>
                          <a:chExt cx="4428530" cy="486830"/>
                        </a:xfrm>
                      </wpg:grpSpPr>
                      <wps:wsp>
                        <wps:cNvPr id="235" name="Rectangle 3"/>
                        <wps:cNvSpPr>
                          <a:spLocks noChangeArrowheads="1"/>
                        </wps:cNvSpPr>
                        <wps:spPr bwMode="auto">
                          <a:xfrm>
                            <a:off x="3042113" y="13921"/>
                            <a:ext cx="1386417" cy="457325"/>
                          </a:xfrm>
                          <a:prstGeom prst="rect">
                            <a:avLst/>
                          </a:prstGeom>
                          <a:solidFill>
                            <a:srgbClr val="81BC00"/>
                          </a:solidFill>
                          <a:ln w="9525">
                            <a:noFill/>
                            <a:miter lim="800000"/>
                            <a:headEnd/>
                            <a:tailEnd/>
                          </a:ln>
                        </wps:spPr>
                        <wps:txbx>
                          <w:txbxContent>
                            <w:p w14:paraId="0E114669"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wps:txbx>
                        <wps:bodyPr wrap="square" lIns="36000" tIns="36000" rIns="36000" bIns="36000" anchor="ctr"/>
                      </wps:wsp>
                      <wps:wsp>
                        <wps:cNvPr id="236" name="Rectangle 3"/>
                        <wps:cNvSpPr>
                          <a:spLocks noChangeArrowheads="1"/>
                        </wps:cNvSpPr>
                        <wps:spPr bwMode="auto">
                          <a:xfrm>
                            <a:off x="0" y="2111"/>
                            <a:ext cx="1428750" cy="486830"/>
                          </a:xfrm>
                          <a:prstGeom prst="rect">
                            <a:avLst/>
                          </a:prstGeom>
                          <a:solidFill>
                            <a:srgbClr val="0070C0"/>
                          </a:solidFill>
                          <a:ln w="9525">
                            <a:noFill/>
                            <a:miter lim="800000"/>
                            <a:headEnd/>
                            <a:tailEnd/>
                          </a:ln>
                        </wps:spPr>
                        <wps:txbx>
                          <w:txbxContent>
                            <w:p w14:paraId="325C3801" w14:textId="7B11B8DC"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wps:txbx>
                        <wps:bodyPr wrap="square" lIns="36000" tIns="36000" rIns="36000" bIns="36000" anchor="ctr"/>
                      </wps:wsp>
                      <wps:wsp>
                        <wps:cNvPr id="238" name="Rectangle 3"/>
                        <wps:cNvSpPr>
                          <a:spLocks noChangeArrowheads="1"/>
                        </wps:cNvSpPr>
                        <wps:spPr bwMode="auto">
                          <a:xfrm>
                            <a:off x="1620193" y="13922"/>
                            <a:ext cx="1261539" cy="475019"/>
                          </a:xfrm>
                          <a:prstGeom prst="rect">
                            <a:avLst/>
                          </a:prstGeom>
                          <a:solidFill>
                            <a:srgbClr val="00A1DE"/>
                          </a:solidFill>
                          <a:ln w="9525">
                            <a:noFill/>
                            <a:miter lim="800000"/>
                            <a:headEnd/>
                            <a:tailEnd/>
                          </a:ln>
                        </wps:spPr>
                        <wps:txbx>
                          <w:txbxContent>
                            <w:p w14:paraId="6EBA8E20"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wps:txbx>
                        <wps:bodyPr wrap="square" lIns="36000" tIns="36000" rIns="36000" bIns="36000" anchor="ctr"/>
                      </wps:wsp>
                      <wps:wsp>
                        <wps:cNvPr id="239" name="BlokTextu 62"/>
                        <wps:cNvSpPr txBox="1"/>
                        <wps:spPr>
                          <a:xfrm>
                            <a:off x="1365251" y="76198"/>
                            <a:ext cx="254942" cy="264560"/>
                          </a:xfrm>
                          <a:prstGeom prst="rect">
                            <a:avLst/>
                          </a:prstGeom>
                          <a:noFill/>
                          <a:ln>
                            <a:noFill/>
                          </a:ln>
                          <a:effectLst/>
                        </wps:spPr>
                        <wps:txbx>
                          <w:txbxContent>
                            <w:p w14:paraId="2F9C7037" w14:textId="77777777" w:rsidR="00142154" w:rsidRDefault="00142154" w:rsidP="00054C41">
                              <w:pPr>
                                <w:pStyle w:val="Normlnywebov"/>
                              </w:pPr>
                              <w:r w:rsidRPr="00895898">
                                <w:rPr>
                                  <w:rFonts w:ascii="Calibri" w:hAnsi="Calibri"/>
                                  <w:color w:val="000000"/>
                                  <w:sz w:val="22"/>
                                  <w:szCs w:val="22"/>
                                </w:rPr>
                                <w:t>+</w:t>
                              </w:r>
                            </w:p>
                          </w:txbxContent>
                        </wps:txbx>
                        <wps:bodyPr wrap="none" rtlCol="0" anchor="t">
                          <a:spAutoFit/>
                        </wps:bodyPr>
                      </wps:wsp>
                      <wps:wsp>
                        <wps:cNvPr id="241" name="BlokTextu 64"/>
                        <wps:cNvSpPr txBox="1"/>
                        <wps:spPr>
                          <a:xfrm>
                            <a:off x="2844806" y="111481"/>
                            <a:ext cx="254000" cy="264560"/>
                          </a:xfrm>
                          <a:prstGeom prst="rect">
                            <a:avLst/>
                          </a:prstGeom>
                          <a:noFill/>
                          <a:ln>
                            <a:noFill/>
                          </a:ln>
                          <a:effectLst/>
                        </wps:spPr>
                        <wps:txbx>
                          <w:txbxContent>
                            <w:p w14:paraId="54F48E39" w14:textId="77777777" w:rsidR="00142154" w:rsidRDefault="00142154" w:rsidP="00054C41">
                              <w:pPr>
                                <w:pStyle w:val="Normlnywebov"/>
                              </w:pPr>
                              <w:r w:rsidRPr="00895898">
                                <w:rPr>
                                  <w:rFonts w:ascii="Calibri" w:hAnsi="Calibri"/>
                                  <w:color w:val="000000"/>
                                  <w:sz w:val="22"/>
                                  <w:szCs w:val="22"/>
                                </w:rPr>
                                <w:t>+</w:t>
                              </w:r>
                            </w:p>
                          </w:txbxContent>
                        </wps:txbx>
                        <wps:bodyPr wrap="square" rtlCol="0" anchor="t">
                          <a:spAutoFit/>
                        </wps:bodyPr>
                      </wps:wsp>
                    </wpg:wgp>
                  </a:graphicData>
                </a:graphic>
                <wp14:sizeRelH relativeFrom="page">
                  <wp14:pctWidth>0</wp14:pctWidth>
                </wp14:sizeRelH>
                <wp14:sizeRelV relativeFrom="page">
                  <wp14:pctHeight>0</wp14:pctHeight>
                </wp14:sizeRelV>
              </wp:anchor>
            </w:drawing>
          </mc:Choice>
          <mc:Fallback>
            <w:pict>
              <v:group w14:anchorId="21D5757F" id="Skupina 22" o:spid="_x0000_s1056" style="position:absolute;margin-left:.1pt;margin-top:18.7pt;width:348.7pt;height:38.35pt;z-index:251663360" coordorigin=",21" coordsize="44285,4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">
                <v:rect id="Rectangle 3" o:spid="_x0000_s1057" style="position:absolute;left:30421;top:139;width:13864;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" fillcolor="#81bc00" stroked="f">
                  <v:textbox inset="1mm,1mm,1mm,1mm">
                    <w:txbxContent>
                      <w:p w14:paraId="0E114669"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Administratívne náklady na celé podnikateľské prostredie</w:t>
                        </w:r>
                      </w:p>
                    </w:txbxContent>
                  </v:textbox>
                </v:rect>
                <v:rect id="Rectangle 3" o:spid="_x0000_s1058" style="position:absolute;top:21;width:14287;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" fillcolor="#0070c0" stroked="f">
                  <v:textbox inset="1mm,1mm,1mm,1mm">
                    <w:txbxContent>
                      <w:p w14:paraId="325C3801" w14:textId="7B11B8DC" w:rsidR="00142154" w:rsidRPr="00714F21" w:rsidRDefault="00142154" w:rsidP="00054C41">
                        <w:pPr>
                          <w:pStyle w:val="Normlnywebov"/>
                          <w:jc w:val="center"/>
                          <w:textAlignment w:val="baseline"/>
                        </w:pPr>
                        <w:r w:rsidRPr="00895898">
                          <w:rPr>
                            <w:rFonts w:ascii="Arial" w:hAnsi="Arial"/>
                            <w:color w:val="FFFFFF"/>
                            <w:kern w:val="24"/>
                            <w:sz w:val="16"/>
                            <w:szCs w:val="16"/>
                          </w:rPr>
                          <w:t>Priame finančné náklady (dane, odvody, clá</w:t>
                        </w:r>
                        <w:r>
                          <w:rPr>
                            <w:rFonts w:ascii="Arial" w:hAnsi="Arial"/>
                            <w:color w:val="FFFFFF"/>
                            <w:kern w:val="24"/>
                            <w:sz w:val="16"/>
                            <w:szCs w:val="16"/>
                          </w:rPr>
                          <w:t>, poplatky</w:t>
                        </w:r>
                        <w:r w:rsidRPr="00895898">
                          <w:rPr>
                            <w:rFonts w:ascii="Arial" w:hAnsi="Arial"/>
                            <w:color w:val="FFFFFF"/>
                            <w:kern w:val="24"/>
                            <w:sz w:val="16"/>
                            <w:szCs w:val="16"/>
                          </w:rPr>
                          <w:t xml:space="preserve">) – ročný vplyv </w:t>
                        </w:r>
                      </w:p>
                    </w:txbxContent>
                  </v:textbox>
                </v:rect>
                <v:rect id="Rectangle 3" o:spid="_x0000_s1059" style="position:absolute;left:16201;top:139;width:12616;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" fillcolor="#00a1de" stroked="f">
                  <v:textbox inset="1mm,1mm,1mm,1mm">
                    <w:txbxContent>
                      <w:p w14:paraId="6EBA8E20" w14:textId="77777777" w:rsidR="00142154" w:rsidRPr="00714F21" w:rsidRDefault="00142154" w:rsidP="00054C41">
                        <w:pPr>
                          <w:pStyle w:val="Normlnywebov"/>
                          <w:jc w:val="center"/>
                          <w:textAlignment w:val="baseline"/>
                        </w:pPr>
                        <w:r w:rsidRPr="00895898">
                          <w:rPr>
                            <w:rFonts w:ascii="Arial" w:hAnsi="Arial"/>
                            <w:color w:val="FFFFFF"/>
                            <w:kern w:val="24"/>
                            <w:sz w:val="16"/>
                            <w:szCs w:val="16"/>
                          </w:rPr>
                          <w:t>Nepriame finančné náklady na celé podnikateľské prostredie</w:t>
                        </w:r>
                      </w:p>
                    </w:txbxContent>
                  </v:textbox>
                </v:rect>
                <v:shape id="BlokTextu 62" o:spid="_x0000_s1060" type="#_x0000_t202" style="position:absolute;left:13652;top:761;width:2549;height:26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" filled="f" stroked="f">
                  <v:textbox style="mso-fit-shape-to-text:t">
                    <w:txbxContent>
                      <w:p w14:paraId="2F9C7037" w14:textId="77777777" w:rsidR="00142154" w:rsidRDefault="00142154" w:rsidP="00054C41">
                        <w:pPr>
                          <w:pStyle w:val="Normlnywebov"/>
                        </w:pPr>
                        <w:r w:rsidRPr="00895898">
                          <w:rPr>
                            <w:rFonts w:ascii="Calibri" w:hAnsi="Calibri"/>
                            <w:color w:val="000000"/>
                            <w:sz w:val="22"/>
                            <w:szCs w:val="22"/>
                          </w:rPr>
                          <w:t>+</w:t>
                        </w:r>
                      </w:p>
                    </w:txbxContent>
                  </v:textbox>
                </v:shape>
                <v:shape id="BlokTextu 64" o:spid="_x0000_s1061" type="#_x0000_t202" style="position:absolute;left:28448;top:1114;width:2540;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" filled="f" stroked="f">
                  <v:textbox style="mso-fit-shape-to-text:t">
                    <w:txbxContent>
                      <w:p w14:paraId="54F48E39" w14:textId="77777777" w:rsidR="00142154" w:rsidRDefault="00142154" w:rsidP="00054C41">
                        <w:pPr>
                          <w:pStyle w:val="Normlnywebov"/>
                        </w:pPr>
                        <w:r w:rsidRPr="00895898">
                          <w:rPr>
                            <w:rFonts w:ascii="Calibri" w:hAnsi="Calibri"/>
                            <w:color w:val="000000"/>
                            <w:sz w:val="22"/>
                            <w:szCs w:val="22"/>
                          </w:rPr>
                          <w:t>+</w:t>
                        </w:r>
                      </w:p>
                    </w:txbxContent>
                  </v:textbox>
                </v:shape>
              </v:group>
            </w:pict>
          </mc:Fallback>
        </mc:AlternateContent>
      </w:r>
      <w:r w:rsidR="00054C41" w:rsidRPr="00895898">
        <w:rPr>
          <w:rFonts w:ascii="Times New Roman" w:eastAsia="Calibri" w:hAnsi="Times New Roman" w:cs="Times New Roman"/>
          <w:i/>
        </w:rPr>
        <w:t xml:space="preserve">Celkové náklady na celé podnikateľské prostredie </w:t>
      </w:r>
      <w:r w:rsidR="00054C41" w:rsidRPr="00895898">
        <w:rPr>
          <w:rFonts w:ascii="Times New Roman" w:eastAsia="Calibri" w:hAnsi="Times New Roman" w:cs="Times New Roman"/>
        </w:rPr>
        <w:t>sú vyčíslené na základe vzorca:</w:t>
      </w:r>
    </w:p>
    <w:p w14:paraId="691666A8" w14:textId="223974CF" w:rsidR="00054C41" w:rsidRPr="00895898" w:rsidRDefault="00054C41" w:rsidP="00054C41">
      <w:pPr>
        <w:spacing w:after="120" w:line="240" w:lineRule="auto"/>
        <w:rPr>
          <w:rFonts w:ascii="Arial" w:eastAsia="Times New Roman" w:hAnsi="Arial" w:cs="Times New Roman"/>
          <w:color w:val="000000"/>
        </w:rPr>
      </w:pPr>
    </w:p>
    <w:p w14:paraId="1B6D358B" w14:textId="77777777" w:rsidR="00054C41" w:rsidRPr="00895898" w:rsidRDefault="00054C41" w:rsidP="00054C41">
      <w:pPr>
        <w:spacing w:after="120" w:line="240" w:lineRule="auto"/>
        <w:jc w:val="both"/>
        <w:rPr>
          <w:rFonts w:ascii="Times New Roman" w:eastAsia="Calibri" w:hAnsi="Times New Roman" w:cs="Times New Roman"/>
        </w:rPr>
      </w:pPr>
    </w:p>
    <w:p w14:paraId="47ABC84C" w14:textId="77777777" w:rsidR="00054C41" w:rsidRPr="00895898" w:rsidRDefault="00054C41" w:rsidP="00054C41">
      <w:pPr>
        <w:spacing w:after="120" w:line="276" w:lineRule="auto"/>
        <w:jc w:val="both"/>
        <w:rPr>
          <w:rFonts w:ascii="Times New Roman" w:eastAsia="Calibri" w:hAnsi="Times New Roman" w:cs="Times New Roman"/>
          <w:b/>
        </w:rPr>
      </w:pPr>
    </w:p>
    <w:p w14:paraId="242FEB4B" w14:textId="77777777" w:rsidR="00054C41" w:rsidRPr="00895898" w:rsidRDefault="00054C41" w:rsidP="00054C41">
      <w:pPr>
        <w:spacing w:after="120" w:line="276" w:lineRule="auto"/>
        <w:jc w:val="both"/>
        <w:rPr>
          <w:rFonts w:ascii="Times New Roman" w:eastAsia="Calibri" w:hAnsi="Times New Roman" w:cs="Times New Roman"/>
          <w:b/>
        </w:rPr>
      </w:pPr>
    </w:p>
    <w:p w14:paraId="5D62745C" w14:textId="77777777" w:rsidR="00054C41" w:rsidRPr="001F1B43" w:rsidRDefault="00054C41" w:rsidP="00054C41">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2516DEA4" w14:textId="77777777" w:rsidR="00054C41" w:rsidRPr="004D20CB" w:rsidRDefault="00054C41" w:rsidP="004D20CB">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1 roka. Povinnosti môžu byť plnené pravidelne na ročnej báze, polročne, kvartálne,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 tabuľke. Koeficient „jednorazovo“ vychádza z dĺžky volebného obdobia (4 roky), v rámci ktorého je ambícia, aby vláda stihla odstrániť jednorazovú záťaž, ktorú vytvorí. </w:t>
      </w:r>
    </w:p>
    <w:p w14:paraId="7967FEA9" w14:textId="77777777" w:rsidR="00054C41" w:rsidRPr="00895898" w:rsidRDefault="00054C41" w:rsidP="00054C41">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054C41" w:rsidRPr="00895898" w14:paraId="3B586E42" w14:textId="77777777" w:rsidTr="00142154">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25A1855E"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4086373F"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8024C64"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B3996BC" w14:textId="77777777" w:rsidR="00054C41" w:rsidRPr="00895898" w:rsidRDefault="00054C41" w:rsidP="00142154">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054C41" w:rsidRPr="00895898" w14:paraId="6D7DACCC"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A8AAA26"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44AE5B4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6FF0AD1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7F2C9C86"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054C41" w:rsidRPr="00895898" w14:paraId="4EE89AE0"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95B128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05E1DD92"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44FDE36F"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B0AF868"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054C41" w:rsidRPr="00895898" w14:paraId="69F85207"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4C8A6F3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75D8B99C"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16559D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6D943669"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054C41" w:rsidRPr="00895898" w14:paraId="5454C691" w14:textId="77777777" w:rsidTr="00142154">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766FC85B"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96647E4"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3E0C0FC"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00583E25"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054C41" w:rsidRPr="00895898" w14:paraId="6532BD6F" w14:textId="77777777" w:rsidTr="00142154">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53527A33"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1E26D05E"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521477D2" w14:textId="77777777" w:rsidR="00054C41" w:rsidRPr="00895898" w:rsidRDefault="00054C41" w:rsidP="00142154">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nepravidelne/ jednorazovo</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76458CAD" w14:textId="77777777" w:rsidR="00054C41" w:rsidRPr="00895898" w:rsidRDefault="00054C41" w:rsidP="00142154">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bl>
    <w:p w14:paraId="669A3D70" w14:textId="77777777" w:rsidR="00054C41" w:rsidRPr="00895898" w:rsidRDefault="00054C41" w:rsidP="00054C41">
      <w:pPr>
        <w:spacing w:after="120" w:line="276" w:lineRule="auto"/>
        <w:jc w:val="both"/>
        <w:rPr>
          <w:rFonts w:ascii="Times New Roman" w:eastAsia="Times New Roman" w:hAnsi="Times New Roman" w:cs="Times New Roman"/>
          <w:color w:val="000000"/>
        </w:rPr>
      </w:pPr>
    </w:p>
    <w:p w14:paraId="4633E407" w14:textId="77777777" w:rsidR="00054C41" w:rsidRPr="001F1B43" w:rsidRDefault="00054C41" w:rsidP="00054C41">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4FBFC16D" w14:textId="77777777" w:rsidR="00054C41" w:rsidRPr="001F1B43" w:rsidRDefault="00054C41" w:rsidP="00054C41">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A6C471F" w14:textId="77777777" w:rsidR="00054C41" w:rsidRPr="001F1B43" w:rsidRDefault="00054C41" w:rsidP="00054C41">
      <w:pPr>
        <w:spacing w:after="120" w:line="240" w:lineRule="auto"/>
        <w:jc w:val="both"/>
        <w:rPr>
          <w:rFonts w:ascii="Times New Roman" w:eastAsia="Calibri" w:hAnsi="Times New Roman" w:cs="Times New Roman"/>
          <w:sz w:val="24"/>
          <w:szCs w:val="24"/>
        </w:rPr>
      </w:pPr>
    </w:p>
    <w:p w14:paraId="76F11F8A" w14:textId="77777777" w:rsidR="00054C41" w:rsidRDefault="00054C41" w:rsidP="00054C41">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1B53E294" w14:textId="77777777" w:rsidR="00BD0EF7" w:rsidRPr="001F1B43" w:rsidRDefault="00BD0EF7" w:rsidP="00BD0EF7">
      <w:pPr>
        <w:spacing w:after="0" w:line="240" w:lineRule="auto"/>
        <w:jc w:val="both"/>
        <w:rPr>
          <w:rFonts w:ascii="Times New Roman" w:eastAsia="Calibri" w:hAnsi="Times New Roman" w:cs="Times New Roman"/>
          <w:sz w:val="24"/>
          <w:szCs w:val="24"/>
        </w:rPr>
      </w:pPr>
    </w:p>
    <w:p w14:paraId="7C27FB8A" w14:textId="77777777" w:rsidR="00054C41" w:rsidRPr="001F1B43" w:rsidRDefault="00054C41" w:rsidP="00054C41">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24E9CAAE"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Odhad predkladateľa trvania povinnosti (v min.) Ak predkladateľ disponuje údajmi o trvaní povinnosti získanými na základe vlastných meraní alebo reprezentatívnym prieskumom medzi zainteresovanými subjektmi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z 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38113E44" w14:textId="77777777" w:rsidR="00BD0EF7" w:rsidRDefault="00BD0EF7" w:rsidP="00BD0EF7">
      <w:pPr>
        <w:spacing w:after="120" w:line="276" w:lineRule="auto"/>
        <w:ind w:left="720"/>
        <w:jc w:val="both"/>
        <w:rPr>
          <w:rFonts w:ascii="Times New Roman" w:eastAsia="Times New Roman" w:hAnsi="Times New Roman" w:cs="Times New Roman"/>
          <w:sz w:val="24"/>
          <w:szCs w:val="24"/>
        </w:rPr>
      </w:pPr>
    </w:p>
    <w:p w14:paraId="088E945E" w14:textId="77777777" w:rsidR="00BD0EF7" w:rsidRPr="001F1B43" w:rsidRDefault="00BD0EF7" w:rsidP="00BD0EF7">
      <w:pPr>
        <w:spacing w:after="120" w:line="276" w:lineRule="auto"/>
        <w:ind w:left="720"/>
        <w:jc w:val="both"/>
        <w:rPr>
          <w:rFonts w:ascii="Times New Roman" w:eastAsia="Times New Roman" w:hAnsi="Times New Roman" w:cs="Times New Roman"/>
          <w:sz w:val="24"/>
          <w:szCs w:val="24"/>
        </w:rPr>
      </w:pPr>
    </w:p>
    <w:p w14:paraId="60DE8F92" w14:textId="77777777" w:rsidR="00054C41" w:rsidRPr="001F1B43" w:rsidRDefault="00054C41" w:rsidP="00054C41">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5536C16F" w14:textId="77777777" w:rsidR="00EC0704" w:rsidRDefault="00054C41" w:rsidP="00EC0704">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 xml:space="preserve">môže pomôcť výberom z 10 typických informačných povinností, ktorým sú priradené štandardizované časové náročnosti uvedené v tabuľke. </w:t>
      </w:r>
    </w:p>
    <w:p w14:paraId="30A7A0A8" w14:textId="77777777" w:rsidR="00054C41" w:rsidRPr="00EC0704" w:rsidRDefault="00054C41" w:rsidP="00EC0704">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sidR="00EC0704">
        <w:rPr>
          <w:rFonts w:ascii="Times New Roman" w:eastAsia="Calibri" w:hAnsi="Times New Roman" w:cs="Times New Roman"/>
          <w:sz w:val="24"/>
          <w:szCs w:val="24"/>
        </w:rPr>
        <w:t>je uvedená v Kalkulačke vplyvov na PP, časti „</w:t>
      </w:r>
      <w:r w:rsidR="00EC0704" w:rsidRPr="00EC0704">
        <w:rPr>
          <w:rFonts w:ascii="Times New Roman" w:eastAsia="Calibri" w:hAnsi="Times New Roman" w:cs="Times New Roman"/>
          <w:sz w:val="24"/>
          <w:szCs w:val="24"/>
        </w:rPr>
        <w:t>Vysvetlivky ku kroku 1</w:t>
      </w:r>
      <w:r w:rsidR="00EC0704">
        <w:rPr>
          <w:rFonts w:ascii="Times New Roman" w:eastAsia="Calibri" w:hAnsi="Times New Roman" w:cs="Times New Roman"/>
          <w:sz w:val="24"/>
          <w:szCs w:val="24"/>
        </w:rPr>
        <w:t>“.</w:t>
      </w:r>
    </w:p>
    <w:p w14:paraId="29CB2500" w14:textId="77777777" w:rsidR="00340CFD" w:rsidRPr="00340CFD" w:rsidRDefault="00340CFD" w:rsidP="00340CFD">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Uvedené časové náročnosti budú zo strany Ministerstva hospodárstva SR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71572DEA"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8895DB3"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8DC60E4" w14:textId="77777777" w:rsidR="00054C41" w:rsidRPr="00D8247C" w:rsidRDefault="00054C41" w:rsidP="00054C41">
      <w:pPr>
        <w:jc w:val="both"/>
        <w:rPr>
          <w:rFonts w:ascii="Times New Roman" w:eastAsia="Calibri" w:hAnsi="Times New Roman" w:cs="Times New Roman"/>
          <w:sz w:val="24"/>
          <w:szCs w:val="24"/>
        </w:rPr>
      </w:pPr>
    </w:p>
    <w:p w14:paraId="097DBB8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Alternatívne namiesto vypĺňania bodu 3.2 môžete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37902CCB"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113402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4A914B9F"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link na webovú stránku, na ktorej boli konzultácie zverejnené</w:t>
      </w:r>
    </w:p>
    <w:p w14:paraId="430EEDB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EC2BFA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0040382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B6DDA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14620CF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10981190"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34E66CC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 uskutočnenie konzultácií predkladateľ postupuje podľa bodu 5. Jednotnej metodiky na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posudzovanie vybraných vplyvov ako aj podľa odporúčaní ku konzultáciám v časti III. Jednotnej metodiky na posudzovanie vybraných vplyvov.</w:t>
      </w:r>
    </w:p>
    <w:p w14:paraId="06E7A8E5" w14:textId="77777777" w:rsidR="00054C41" w:rsidRPr="00D8247C" w:rsidRDefault="00054C41" w:rsidP="00054C41">
      <w:pPr>
        <w:jc w:val="both"/>
        <w:rPr>
          <w:rFonts w:ascii="Times New Roman" w:eastAsia="Calibri" w:hAnsi="Times New Roman" w:cs="Times New Roman"/>
          <w:bCs/>
          <w:sz w:val="24"/>
          <w:szCs w:val="24"/>
        </w:rPr>
      </w:pPr>
    </w:p>
    <w:p w14:paraId="00471F2E" w14:textId="77777777" w:rsidR="00054C41" w:rsidRPr="00D8247C" w:rsidRDefault="00054C41" w:rsidP="00054C41">
      <w:pPr>
        <w:jc w:val="both"/>
        <w:rPr>
          <w:rFonts w:ascii="Times New Roman" w:eastAsia="Calibri" w:hAnsi="Times New Roman" w:cs="Times New Roman"/>
          <w:bCs/>
          <w:sz w:val="24"/>
          <w:szCs w:val="24"/>
        </w:rPr>
      </w:pPr>
    </w:p>
    <w:p w14:paraId="4383CDD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327CE922" w14:textId="77777777" w:rsidR="00054C41" w:rsidRPr="00D8247C" w:rsidRDefault="00054C41" w:rsidP="00054C41">
      <w:pPr>
        <w:spacing w:after="0"/>
        <w:jc w:val="both"/>
        <w:rPr>
          <w:rFonts w:ascii="Times New Roman" w:eastAsia="Calibri" w:hAnsi="Times New Roman" w:cs="Times New Roman"/>
          <w:i/>
          <w:sz w:val="24"/>
          <w:szCs w:val="24"/>
        </w:rPr>
      </w:pPr>
    </w:p>
    <w:p w14:paraId="7D088368"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4AA6269D" w14:textId="77777777" w:rsidR="00054C41" w:rsidRPr="00D8247C" w:rsidRDefault="00054C41" w:rsidP="00054C41">
      <w:pPr>
        <w:spacing w:after="0"/>
        <w:jc w:val="both"/>
        <w:rPr>
          <w:rFonts w:ascii="Times New Roman" w:eastAsia="Calibri" w:hAnsi="Times New Roman" w:cs="Times New Roman"/>
          <w:b/>
          <w:sz w:val="24"/>
          <w:szCs w:val="24"/>
        </w:rPr>
      </w:pPr>
    </w:p>
    <w:p w14:paraId="63243C5C"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na základe odpovedí na uvedené otázky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(zvyšuje, nemení, znižuje konkurencieschopnosť) a napíše zdôvodnenie obsahujúce zároveň aj odpovede na otázky uvedené v texte.</w:t>
      </w:r>
    </w:p>
    <w:p w14:paraId="002C81C6" w14:textId="77777777" w:rsidR="00054C41" w:rsidRPr="00D8247C" w:rsidRDefault="00054C41" w:rsidP="00054C41">
      <w:pPr>
        <w:spacing w:after="0"/>
        <w:jc w:val="both"/>
        <w:rPr>
          <w:rFonts w:ascii="Times New Roman" w:eastAsia="Calibri" w:hAnsi="Times New Roman" w:cs="Times New Roman"/>
          <w:bCs/>
          <w:sz w:val="24"/>
          <w:szCs w:val="24"/>
        </w:rPr>
      </w:pPr>
    </w:p>
    <w:p w14:paraId="467B2F1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7EC98A79"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14D23062"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5E96CCC8"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5A3B02CD"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 vytvoreniu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24E74CC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878A9F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281D0308"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7C0A1A60"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sme ich vo vzťahu k podnikateľskému prostrediu mali 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2AA2D83A"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444DEC95"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na základe odpovede na uvedenú otázku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7C79DCDA"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6A1A9765" w14:textId="77777777" w:rsidR="00054C41" w:rsidRPr="00D8247C" w:rsidRDefault="00054C41" w:rsidP="00054C41">
      <w:pPr>
        <w:spacing w:after="0"/>
        <w:jc w:val="both"/>
        <w:rPr>
          <w:rFonts w:ascii="Times New Roman" w:eastAsia="Calibri" w:hAnsi="Times New Roman" w:cs="Times New Roman"/>
          <w:i/>
          <w:sz w:val="24"/>
          <w:szCs w:val="24"/>
        </w:rPr>
      </w:pPr>
    </w:p>
    <w:p w14:paraId="192EF5CE"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399899D5" w14:textId="77777777" w:rsidR="00054C41" w:rsidRPr="00D8247C" w:rsidRDefault="00054C41" w:rsidP="00054C41">
      <w:pPr>
        <w:spacing w:after="0"/>
        <w:jc w:val="both"/>
        <w:rPr>
          <w:rFonts w:ascii="Times New Roman" w:eastAsia="Calibri" w:hAnsi="Times New Roman" w:cs="Times New Roman"/>
          <w:iCs/>
          <w:sz w:val="24"/>
          <w:szCs w:val="24"/>
        </w:rPr>
      </w:pPr>
    </w:p>
    <w:p w14:paraId="1B0A785C"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398F10B7"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sankciách a pokutách</w:t>
      </w:r>
      <w:r w:rsidRPr="001D1083">
        <w:rPr>
          <w:rFonts w:ascii="Times New Roman" w:eastAsia="Calibri" w:hAnsi="Times New Roman" w:cs="Times New Roman"/>
          <w:bCs/>
          <w:iCs/>
          <w:sz w:val="24"/>
          <w:szCs w:val="24"/>
        </w:rPr>
        <w:t xml:space="preserve"> uveďte tie zmeny, ktoré budú mať vplyv na podnikateľské prostredie. Nie je potrebné odhadovať ich celkový ročný výber alebo inak kvantifikovať celkový ročný vplyv, dôležité je však kvalitatívne popísať vplyv ich zmeny na podnikateľské prostredie. </w:t>
      </w:r>
    </w:p>
    <w:p w14:paraId="40811160" w14:textId="064A941F"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328461FF" w14:textId="05BC9584"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3F87B489" w14:textId="1D3B35F0"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 </w:t>
      </w:r>
    </w:p>
    <w:p w14:paraId="600D783C"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7FCA8B0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predĺženie lehoty na prihlásenie zamestnanca do Sociálnej poisťovne pred nástupom do zamestnania,</w:t>
      </w:r>
    </w:p>
    <w:p w14:paraId="1845A28E"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sprísnenie dôvodov pre umožnenie odkladu daňového priznania, </w:t>
      </w:r>
    </w:p>
    <w:p w14:paraId="4279EED6" w14:textId="03024380" w:rsidR="00054C41"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 zmena výšky alebo mechanizmu udeľovania pokút, </w:t>
      </w:r>
    </w:p>
    <w:p w14:paraId="72845E4E" w14:textId="34309B1A" w:rsidR="007E24B2" w:rsidRPr="00895898" w:rsidRDefault="007E24B2"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xml:space="preserve">- </w:t>
      </w:r>
      <w:r w:rsidRPr="007E24B2">
        <w:rPr>
          <w:rFonts w:ascii="Times New Roman" w:eastAsia="Calibri" w:hAnsi="Times New Roman" w:cs="Times New Roman"/>
          <w:bCs/>
          <w:i/>
          <w:iCs/>
        </w:rPr>
        <w:t xml:space="preserve">náklady znečisťovateľov vyplývajúce z povinností odstraňovania znečistenia, ktoré predstavuje </w:t>
      </w:r>
      <w:r>
        <w:rPr>
          <w:rFonts w:ascii="Times New Roman" w:eastAsia="Calibri" w:hAnsi="Times New Roman" w:cs="Times New Roman"/>
          <w:bCs/>
          <w:i/>
          <w:iCs/>
        </w:rPr>
        <w:t xml:space="preserve">  </w:t>
      </w:r>
      <w:r w:rsidRPr="007E24B2">
        <w:rPr>
          <w:rFonts w:ascii="Times New Roman" w:eastAsia="Calibri" w:hAnsi="Times New Roman" w:cs="Times New Roman"/>
          <w:bCs/>
          <w:i/>
          <w:iCs/>
        </w:rPr>
        <w:t>závažné riziko pre niektorú zložku životného prostredia, chránené časti krajiny, chránené živočíchy alebo rastliny alebo ľudské zdravie</w:t>
      </w:r>
    </w:p>
    <w:p w14:paraId="7855FA78" w14:textId="301A0A5A" w:rsidR="0039164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zabezpečenie právnej istoty</w:t>
      </w:r>
    </w:p>
    <w:p w14:paraId="720BD970" w14:textId="167927D5" w:rsid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na tlačivách a v povinných prílohách v rámci žiadostí o dotácie</w:t>
      </w:r>
    </w:p>
    <w:p w14:paraId="02D26CB8" w14:textId="0778375B" w:rsidR="00391648" w:rsidRPr="00391648" w:rsidRDefault="00391648" w:rsidP="00054C41">
      <w:pPr>
        <w:spacing w:after="0"/>
        <w:jc w:val="both"/>
        <w:rPr>
          <w:rFonts w:ascii="Times New Roman" w:eastAsia="Calibri" w:hAnsi="Times New Roman" w:cs="Times New Roman"/>
          <w:bCs/>
          <w:i/>
          <w:iCs/>
        </w:rPr>
      </w:pPr>
      <w:r>
        <w:rPr>
          <w:rFonts w:ascii="Times New Roman" w:eastAsia="Calibri" w:hAnsi="Times New Roman" w:cs="Times New Roman"/>
          <w:bCs/>
          <w:i/>
          <w:iCs/>
        </w:rPr>
        <w:t>- zmeny regulovaných cien, napríklad v oblasti telekomunikácií, energetiky, financií a iných</w:t>
      </w:r>
    </w:p>
    <w:p w14:paraId="1BBEAAAB" w14:textId="77777777" w:rsidR="00054C41" w:rsidRPr="00B043B4" w:rsidRDefault="00054C41" w:rsidP="00054C41">
      <w:pPr>
        <w:spacing w:after="200" w:line="360" w:lineRule="auto"/>
        <w:jc w:val="both"/>
        <w:rPr>
          <w:rFonts w:ascii="Times New Roman" w:eastAsia="Times New Roman" w:hAnsi="Times New Roman" w:cs="Times New Roman"/>
          <w:sz w:val="20"/>
          <w:szCs w:val="20"/>
          <w:lang w:eastAsia="sk-SK"/>
        </w:rPr>
      </w:pPr>
    </w:p>
    <w:p w14:paraId="7CA617B1" w14:textId="77777777"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05C5" w14:textId="77777777" w:rsidR="008C1C71" w:rsidRDefault="008C1C71" w:rsidP="00054C41">
      <w:pPr>
        <w:spacing w:after="0" w:line="240" w:lineRule="auto"/>
      </w:pPr>
      <w:r>
        <w:separator/>
      </w:r>
    </w:p>
  </w:endnote>
  <w:endnote w:type="continuationSeparator" w:id="0">
    <w:p w14:paraId="5CDC4C97" w14:textId="77777777" w:rsidR="008C1C71" w:rsidRDefault="008C1C7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79BCE4E0"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DF02CE">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86D23" w14:textId="77777777" w:rsidR="008C1C71" w:rsidRDefault="008C1C71" w:rsidP="00054C41">
      <w:pPr>
        <w:spacing w:after="0" w:line="240" w:lineRule="auto"/>
      </w:pPr>
      <w:r>
        <w:separator/>
      </w:r>
    </w:p>
  </w:footnote>
  <w:footnote w:type="continuationSeparator" w:id="0">
    <w:p w14:paraId="42DD519F" w14:textId="77777777" w:rsidR="008C1C71" w:rsidRDefault="008C1C71"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54C41"/>
    <w:rsid w:val="00060DA1"/>
    <w:rsid w:val="000C5E9A"/>
    <w:rsid w:val="00142154"/>
    <w:rsid w:val="001B4C03"/>
    <w:rsid w:val="001D1083"/>
    <w:rsid w:val="001D3FA0"/>
    <w:rsid w:val="001E53CB"/>
    <w:rsid w:val="00225A83"/>
    <w:rsid w:val="00270EA5"/>
    <w:rsid w:val="00340CFD"/>
    <w:rsid w:val="0038255E"/>
    <w:rsid w:val="00391648"/>
    <w:rsid w:val="0039304E"/>
    <w:rsid w:val="003E58B8"/>
    <w:rsid w:val="003F06D7"/>
    <w:rsid w:val="00445638"/>
    <w:rsid w:val="00446432"/>
    <w:rsid w:val="004D20CB"/>
    <w:rsid w:val="007259CB"/>
    <w:rsid w:val="0077106D"/>
    <w:rsid w:val="007B40FB"/>
    <w:rsid w:val="007E24B2"/>
    <w:rsid w:val="008634E9"/>
    <w:rsid w:val="008801B5"/>
    <w:rsid w:val="008B4AA1"/>
    <w:rsid w:val="008C1C71"/>
    <w:rsid w:val="00923C0C"/>
    <w:rsid w:val="009A4D56"/>
    <w:rsid w:val="009E09F7"/>
    <w:rsid w:val="00A000DA"/>
    <w:rsid w:val="00A1736E"/>
    <w:rsid w:val="00B66E33"/>
    <w:rsid w:val="00BD0EF7"/>
    <w:rsid w:val="00C21399"/>
    <w:rsid w:val="00C560C4"/>
    <w:rsid w:val="00C6748F"/>
    <w:rsid w:val="00D005F2"/>
    <w:rsid w:val="00D631FA"/>
    <w:rsid w:val="00D82356"/>
    <w:rsid w:val="00D84EEE"/>
    <w:rsid w:val="00D90A61"/>
    <w:rsid w:val="00DF02CE"/>
    <w:rsid w:val="00E030DA"/>
    <w:rsid w:val="00EB2BEC"/>
    <w:rsid w:val="00EC0704"/>
    <w:rsid w:val="00ED6B5D"/>
    <w:rsid w:val="00EE4C99"/>
    <w:rsid w:val="00F74FC9"/>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F22535A-6550-42A6-8EFA-F9911FA3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4483</Words>
  <Characters>25556</Characters>
  <Application>Microsoft Office Word</Application>
  <DocSecurity>4</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Pavlikova Katarina</cp:lastModifiedBy>
  <cp:revision>2</cp:revision>
  <dcterms:created xsi:type="dcterms:W3CDTF">2021-06-01T09:15:00Z</dcterms:created>
  <dcterms:modified xsi:type="dcterms:W3CDTF">2021-06-01T09:15:00Z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