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67D" w:rsidRPr="00574008" w:rsidRDefault="0012367D" w:rsidP="00821381">
      <w:pPr>
        <w:pStyle w:val="Obsah1"/>
      </w:pPr>
      <w:bookmarkStart w:id="0" w:name="_GoBack"/>
      <w:bookmarkEnd w:id="0"/>
      <w:r w:rsidRPr="00574008">
        <w:t>OBSAH</w:t>
      </w:r>
    </w:p>
    <w:p w:rsidR="00E71E4A" w:rsidRPr="00574008" w:rsidRDefault="00E734B1" w:rsidP="00821381">
      <w:pPr>
        <w:pStyle w:val="Obsah1"/>
        <w:tabs>
          <w:tab w:val="clear" w:pos="9491"/>
          <w:tab w:val="left" w:pos="9639"/>
        </w:tabs>
        <w:rPr>
          <w:rFonts w:eastAsiaTheme="minorEastAsia"/>
          <w:lang w:eastAsia="sk-SK"/>
        </w:rPr>
      </w:pPr>
      <w:r w:rsidRPr="00574008">
        <w:fldChar w:fldCharType="begin"/>
      </w:r>
      <w:r w:rsidR="0012367D" w:rsidRPr="00574008">
        <w:instrText xml:space="preserve"> TOC \o "1-3" \h \z \u </w:instrText>
      </w:r>
      <w:r w:rsidRPr="00574008">
        <w:fldChar w:fldCharType="separate"/>
      </w:r>
      <w:hyperlink w:anchor="_Toc415553090" w:history="1">
        <w:r w:rsidR="00E71E4A" w:rsidRPr="00574008">
          <w:rPr>
            <w:rStyle w:val="Hypertextovprepojenie"/>
            <w:rFonts w:ascii="Times New Roman" w:hAnsi="Times New Roman"/>
          </w:rPr>
          <w:t>1.</w:t>
        </w:r>
        <w:r w:rsidR="00E71E4A" w:rsidRPr="00574008">
          <w:rPr>
            <w:rFonts w:eastAsiaTheme="minorEastAsia"/>
            <w:lang w:eastAsia="sk-SK"/>
          </w:rPr>
          <w:tab/>
        </w:r>
        <w:r w:rsidR="00E71E4A" w:rsidRPr="00574008">
          <w:rPr>
            <w:rStyle w:val="Hypertextovprepojenie"/>
            <w:rFonts w:ascii="Times New Roman" w:hAnsi="Times New Roman"/>
          </w:rPr>
          <w:t>Správa o hospodárení kapitoly</w:t>
        </w:r>
        <w:r w:rsidR="00821381">
          <w:rPr>
            <w:rStyle w:val="Hypertextovprepojenie"/>
            <w:rFonts w:ascii="Times New Roman" w:hAnsi="Times New Roman"/>
          </w:rPr>
          <w:tab/>
        </w:r>
        <w:r w:rsidR="00E71E4A" w:rsidRPr="00574008">
          <w:rPr>
            <w:webHidden/>
          </w:rPr>
          <w:fldChar w:fldCharType="begin"/>
        </w:r>
        <w:r w:rsidR="00E71E4A" w:rsidRPr="00574008">
          <w:rPr>
            <w:webHidden/>
          </w:rPr>
          <w:instrText xml:space="preserve"> PAGEREF _Toc415553090 \h </w:instrText>
        </w:r>
        <w:r w:rsidR="00E71E4A" w:rsidRPr="00574008">
          <w:rPr>
            <w:webHidden/>
          </w:rPr>
        </w:r>
        <w:r w:rsidR="00E71E4A" w:rsidRPr="00574008">
          <w:rPr>
            <w:webHidden/>
          </w:rPr>
          <w:fldChar w:fldCharType="separate"/>
        </w:r>
        <w:r w:rsidR="00A70EB1">
          <w:rPr>
            <w:webHidden/>
          </w:rPr>
          <w:t>2</w:t>
        </w:r>
        <w:r w:rsidR="00E71E4A" w:rsidRPr="00574008">
          <w:rPr>
            <w:webHidden/>
          </w:rPr>
          <w:fldChar w:fldCharType="end"/>
        </w:r>
      </w:hyperlink>
    </w:p>
    <w:p w:rsidR="00E71E4A" w:rsidRPr="003E3CCA" w:rsidRDefault="004066A4" w:rsidP="00F83B2B">
      <w:pPr>
        <w:pStyle w:val="Obsah2"/>
        <w:rPr>
          <w:rFonts w:eastAsiaTheme="minorEastAsia"/>
          <w:lang w:eastAsia="sk-SK"/>
        </w:rPr>
      </w:pPr>
      <w:hyperlink w:anchor="_Toc415553091" w:history="1">
        <w:r w:rsidR="00E71E4A" w:rsidRPr="003E3CCA">
          <w:rPr>
            <w:rStyle w:val="Hypertextovprepojenie"/>
          </w:rPr>
          <w:t>1.1.</w:t>
        </w:r>
        <w:r w:rsidR="00E71E4A" w:rsidRPr="003E3CCA">
          <w:rPr>
            <w:rFonts w:eastAsiaTheme="minorEastAsia"/>
            <w:lang w:eastAsia="sk-SK"/>
          </w:rPr>
          <w:tab/>
        </w:r>
        <w:r w:rsidR="00E71E4A" w:rsidRPr="003E3CCA">
          <w:rPr>
            <w:rStyle w:val="Hypertextovprepojenie"/>
          </w:rPr>
          <w:t>Súhrnná charakteristika kapitoly a  jej hospodárenia  v hodnotenom rozpočtovom roku</w:t>
        </w:r>
        <w:r w:rsidR="00E71E4A" w:rsidRPr="003E3CCA">
          <w:rPr>
            <w:webHidden/>
          </w:rPr>
          <w:tab/>
        </w:r>
        <w:r w:rsidR="00E71E4A" w:rsidRPr="003E3CCA">
          <w:rPr>
            <w:webHidden/>
          </w:rPr>
          <w:fldChar w:fldCharType="begin"/>
        </w:r>
        <w:r w:rsidR="00E71E4A" w:rsidRPr="003E3CCA">
          <w:rPr>
            <w:webHidden/>
          </w:rPr>
          <w:instrText xml:space="preserve"> PAGEREF _Toc415553091 \h </w:instrText>
        </w:r>
        <w:r w:rsidR="00E71E4A" w:rsidRPr="003E3CCA">
          <w:rPr>
            <w:webHidden/>
          </w:rPr>
        </w:r>
        <w:r w:rsidR="00E71E4A" w:rsidRPr="003E3CCA">
          <w:rPr>
            <w:webHidden/>
          </w:rPr>
          <w:fldChar w:fldCharType="separate"/>
        </w:r>
        <w:r w:rsidR="00A70EB1">
          <w:rPr>
            <w:webHidden/>
          </w:rPr>
          <w:t>2</w:t>
        </w:r>
        <w:r w:rsidR="00E71E4A" w:rsidRPr="003E3CCA">
          <w:rPr>
            <w:webHidden/>
          </w:rPr>
          <w:fldChar w:fldCharType="end"/>
        </w:r>
      </w:hyperlink>
    </w:p>
    <w:p w:rsidR="00E71E4A" w:rsidRPr="00574008" w:rsidRDefault="004066A4" w:rsidP="00402786">
      <w:pPr>
        <w:pStyle w:val="Obsah3"/>
        <w:rPr>
          <w:rFonts w:eastAsiaTheme="minorEastAsia"/>
          <w:noProof/>
          <w:lang w:eastAsia="sk-SK"/>
        </w:rPr>
      </w:pPr>
      <w:hyperlink w:anchor="_Toc415553092" w:history="1">
        <w:r w:rsidR="00E71E4A" w:rsidRPr="00574008">
          <w:rPr>
            <w:rStyle w:val="Hypertextovprepojenie"/>
            <w:noProof/>
          </w:rPr>
          <w:t>1.1.1.</w:t>
        </w:r>
        <w:r w:rsidR="00E71E4A" w:rsidRPr="00574008">
          <w:rPr>
            <w:rFonts w:eastAsiaTheme="minorEastAsia"/>
            <w:noProof/>
            <w:lang w:eastAsia="sk-SK"/>
          </w:rPr>
          <w:tab/>
        </w:r>
        <w:r w:rsidR="00E71E4A" w:rsidRPr="00574008">
          <w:rPr>
            <w:rStyle w:val="Hypertextovprepojenie"/>
            <w:noProof/>
          </w:rPr>
          <w:t>Charakteristika činnosti kapitoly</w:t>
        </w:r>
        <w:r w:rsidR="00E71E4A" w:rsidRPr="00574008">
          <w:rPr>
            <w:noProof/>
            <w:webHidden/>
          </w:rPr>
          <w:tab/>
        </w:r>
        <w:r w:rsidR="00E71E4A" w:rsidRPr="00574008">
          <w:rPr>
            <w:noProof/>
            <w:webHidden/>
          </w:rPr>
          <w:fldChar w:fldCharType="begin"/>
        </w:r>
        <w:r w:rsidR="00E71E4A" w:rsidRPr="00574008">
          <w:rPr>
            <w:noProof/>
            <w:webHidden/>
          </w:rPr>
          <w:instrText xml:space="preserve"> PAGEREF _Toc415553092 \h </w:instrText>
        </w:r>
        <w:r w:rsidR="00E71E4A" w:rsidRPr="00574008">
          <w:rPr>
            <w:noProof/>
            <w:webHidden/>
          </w:rPr>
        </w:r>
        <w:r w:rsidR="00E71E4A" w:rsidRPr="00574008">
          <w:rPr>
            <w:noProof/>
            <w:webHidden/>
          </w:rPr>
          <w:fldChar w:fldCharType="separate"/>
        </w:r>
        <w:r w:rsidR="00A70EB1">
          <w:rPr>
            <w:noProof/>
            <w:webHidden/>
          </w:rPr>
          <w:t>2</w:t>
        </w:r>
        <w:r w:rsidR="00E71E4A" w:rsidRPr="00574008">
          <w:rPr>
            <w:noProof/>
            <w:webHidden/>
          </w:rPr>
          <w:fldChar w:fldCharType="end"/>
        </w:r>
      </w:hyperlink>
    </w:p>
    <w:p w:rsidR="00E71E4A" w:rsidRPr="00574008" w:rsidRDefault="004066A4" w:rsidP="00402786">
      <w:pPr>
        <w:pStyle w:val="Obsah3"/>
        <w:rPr>
          <w:rFonts w:eastAsiaTheme="minorEastAsia"/>
          <w:noProof/>
          <w:lang w:eastAsia="sk-SK"/>
        </w:rPr>
      </w:pPr>
      <w:hyperlink w:anchor="_Toc415553093" w:history="1">
        <w:r w:rsidR="00E71E4A" w:rsidRPr="00574008">
          <w:rPr>
            <w:rStyle w:val="Hypertextovprepojenie"/>
            <w:noProof/>
          </w:rPr>
          <w:t>1.1.2.</w:t>
        </w:r>
        <w:r w:rsidR="00E71E4A" w:rsidRPr="00574008">
          <w:rPr>
            <w:rFonts w:eastAsiaTheme="minorEastAsia"/>
            <w:noProof/>
            <w:lang w:eastAsia="sk-SK"/>
          </w:rPr>
          <w:tab/>
        </w:r>
        <w:r w:rsidR="00E71E4A" w:rsidRPr="00574008">
          <w:rPr>
            <w:rStyle w:val="Hypertextovprepojenie"/>
            <w:noProof/>
          </w:rPr>
          <w:t>Výsledok rozpočtového hospodárenia kapitoly</w:t>
        </w:r>
        <w:r w:rsidR="00E71E4A" w:rsidRPr="00574008">
          <w:rPr>
            <w:noProof/>
            <w:webHidden/>
          </w:rPr>
          <w:tab/>
        </w:r>
        <w:r w:rsidR="00E71E4A" w:rsidRPr="00574008">
          <w:rPr>
            <w:noProof/>
            <w:webHidden/>
          </w:rPr>
          <w:fldChar w:fldCharType="begin"/>
        </w:r>
        <w:r w:rsidR="00E71E4A" w:rsidRPr="00574008">
          <w:rPr>
            <w:noProof/>
            <w:webHidden/>
          </w:rPr>
          <w:instrText xml:space="preserve"> PAGEREF _Toc415553093 \h </w:instrText>
        </w:r>
        <w:r w:rsidR="00E71E4A" w:rsidRPr="00574008">
          <w:rPr>
            <w:noProof/>
            <w:webHidden/>
          </w:rPr>
        </w:r>
        <w:r w:rsidR="00E71E4A" w:rsidRPr="00574008">
          <w:rPr>
            <w:noProof/>
            <w:webHidden/>
          </w:rPr>
          <w:fldChar w:fldCharType="separate"/>
        </w:r>
        <w:r w:rsidR="00A70EB1">
          <w:rPr>
            <w:noProof/>
            <w:webHidden/>
          </w:rPr>
          <w:t>3</w:t>
        </w:r>
        <w:r w:rsidR="00E71E4A" w:rsidRPr="00574008">
          <w:rPr>
            <w:noProof/>
            <w:webHidden/>
          </w:rPr>
          <w:fldChar w:fldCharType="end"/>
        </w:r>
      </w:hyperlink>
    </w:p>
    <w:p w:rsidR="00574008" w:rsidRDefault="004066A4" w:rsidP="00402786">
      <w:pPr>
        <w:pStyle w:val="Obsah3"/>
        <w:rPr>
          <w:rStyle w:val="Hypertextovprepojenie"/>
          <w:noProof/>
        </w:rPr>
      </w:pPr>
      <w:hyperlink w:anchor="_Toc415553094" w:history="1">
        <w:r w:rsidR="00E71E4A" w:rsidRPr="00574008">
          <w:rPr>
            <w:rStyle w:val="Hypertextovprepojenie"/>
            <w:noProof/>
          </w:rPr>
          <w:t>1.1.3.</w:t>
        </w:r>
        <w:r w:rsidR="00E71E4A" w:rsidRPr="00574008">
          <w:rPr>
            <w:rFonts w:eastAsiaTheme="minorEastAsia"/>
            <w:noProof/>
            <w:lang w:eastAsia="sk-SK"/>
          </w:rPr>
          <w:tab/>
        </w:r>
        <w:r w:rsidR="00E71E4A" w:rsidRPr="00574008">
          <w:rPr>
            <w:rStyle w:val="Hypertextovprepojenie"/>
            <w:noProof/>
          </w:rPr>
          <w:t>Zhodnotenie plnenia záväzných ukazovateľov rozpočtu kapitoly</w:t>
        </w:r>
        <w:r w:rsidR="00E71E4A" w:rsidRPr="00574008">
          <w:rPr>
            <w:noProof/>
            <w:webHidden/>
          </w:rPr>
          <w:tab/>
        </w:r>
        <w:r w:rsidR="00E71E4A" w:rsidRPr="00574008">
          <w:rPr>
            <w:noProof/>
            <w:webHidden/>
          </w:rPr>
          <w:fldChar w:fldCharType="begin"/>
        </w:r>
        <w:r w:rsidR="00E71E4A" w:rsidRPr="00574008">
          <w:rPr>
            <w:noProof/>
            <w:webHidden/>
          </w:rPr>
          <w:instrText xml:space="preserve"> PAGEREF _Toc415553094 \h </w:instrText>
        </w:r>
        <w:r w:rsidR="00E71E4A" w:rsidRPr="00574008">
          <w:rPr>
            <w:noProof/>
            <w:webHidden/>
          </w:rPr>
        </w:r>
        <w:r w:rsidR="00E71E4A" w:rsidRPr="00574008">
          <w:rPr>
            <w:noProof/>
            <w:webHidden/>
          </w:rPr>
          <w:fldChar w:fldCharType="separate"/>
        </w:r>
        <w:r w:rsidR="00A70EB1">
          <w:rPr>
            <w:noProof/>
            <w:webHidden/>
          </w:rPr>
          <w:t>3</w:t>
        </w:r>
        <w:r w:rsidR="00E71E4A" w:rsidRPr="00574008">
          <w:rPr>
            <w:noProof/>
            <w:webHidden/>
          </w:rPr>
          <w:fldChar w:fldCharType="end"/>
        </w:r>
      </w:hyperlink>
    </w:p>
    <w:p w:rsidR="00920D0A" w:rsidRPr="00920D0A" w:rsidRDefault="00920D0A" w:rsidP="00920D0A">
      <w:pPr>
        <w:rPr>
          <w:noProof/>
        </w:rPr>
      </w:pPr>
    </w:p>
    <w:p w:rsidR="00E71E4A" w:rsidRPr="00574008" w:rsidRDefault="004066A4" w:rsidP="00F83B2B">
      <w:pPr>
        <w:pStyle w:val="Obsah2"/>
        <w:rPr>
          <w:rFonts w:eastAsiaTheme="minorEastAsia"/>
          <w:lang w:eastAsia="sk-SK"/>
        </w:rPr>
      </w:pPr>
      <w:hyperlink w:anchor="_Toc415553095" w:history="1">
        <w:r w:rsidR="00E71E4A" w:rsidRPr="00574008">
          <w:rPr>
            <w:rStyle w:val="Hypertextovprepojenie"/>
            <w:lang w:eastAsia="sk-SK"/>
          </w:rPr>
          <w:t>1.2.</w:t>
        </w:r>
        <w:r w:rsidR="00E71E4A" w:rsidRPr="00574008">
          <w:rPr>
            <w:rFonts w:eastAsiaTheme="minorEastAsia"/>
            <w:lang w:eastAsia="sk-SK"/>
          </w:rPr>
          <w:tab/>
        </w:r>
        <w:r w:rsidR="00E71E4A" w:rsidRPr="00574008">
          <w:rPr>
            <w:rStyle w:val="Hypertextovprepojenie"/>
          </w:rPr>
          <w:t xml:space="preserve">Príjmy kapitoly </w:t>
        </w:r>
        <w:r w:rsidR="00E71E4A" w:rsidRPr="00574008">
          <w:rPr>
            <w:webHidden/>
          </w:rPr>
          <w:tab/>
        </w:r>
        <w:r w:rsidR="00E71E4A" w:rsidRPr="00574008">
          <w:rPr>
            <w:webHidden/>
          </w:rPr>
          <w:fldChar w:fldCharType="begin"/>
        </w:r>
        <w:r w:rsidR="00E71E4A" w:rsidRPr="00574008">
          <w:rPr>
            <w:webHidden/>
          </w:rPr>
          <w:instrText xml:space="preserve"> PAGEREF _Toc415553095 \h </w:instrText>
        </w:r>
        <w:r w:rsidR="00E71E4A" w:rsidRPr="00574008">
          <w:rPr>
            <w:webHidden/>
          </w:rPr>
        </w:r>
        <w:r w:rsidR="00E71E4A" w:rsidRPr="00574008">
          <w:rPr>
            <w:webHidden/>
          </w:rPr>
          <w:fldChar w:fldCharType="separate"/>
        </w:r>
        <w:r w:rsidR="00A70EB1">
          <w:rPr>
            <w:webHidden/>
          </w:rPr>
          <w:t>4</w:t>
        </w:r>
        <w:r w:rsidR="00E71E4A" w:rsidRPr="00574008">
          <w:rPr>
            <w:webHidden/>
          </w:rPr>
          <w:fldChar w:fldCharType="end"/>
        </w:r>
      </w:hyperlink>
    </w:p>
    <w:p w:rsidR="00E71E4A" w:rsidRPr="00574008" w:rsidRDefault="004066A4" w:rsidP="00402786">
      <w:pPr>
        <w:pStyle w:val="Obsah3"/>
        <w:rPr>
          <w:rFonts w:eastAsiaTheme="minorEastAsia"/>
          <w:noProof/>
          <w:lang w:eastAsia="sk-SK"/>
        </w:rPr>
      </w:pPr>
      <w:hyperlink w:anchor="_Toc415553096" w:history="1">
        <w:r w:rsidR="00E71E4A" w:rsidRPr="00574008">
          <w:rPr>
            <w:rStyle w:val="Hypertextovprepojenie"/>
            <w:noProof/>
          </w:rPr>
          <w:t>1.2.1.</w:t>
        </w:r>
        <w:r w:rsidR="00E71E4A" w:rsidRPr="00574008">
          <w:rPr>
            <w:rFonts w:eastAsiaTheme="minorEastAsia"/>
            <w:noProof/>
            <w:lang w:eastAsia="sk-SK"/>
          </w:rPr>
          <w:tab/>
        </w:r>
        <w:r w:rsidR="00E71E4A" w:rsidRPr="00574008">
          <w:rPr>
            <w:rStyle w:val="Hypertextovprepojenie"/>
            <w:noProof/>
          </w:rPr>
          <w:t>Príjmy kapitoly podľa ekonomickej klasifikácie</w:t>
        </w:r>
        <w:r w:rsidR="00E71E4A" w:rsidRPr="00574008">
          <w:rPr>
            <w:noProof/>
            <w:webHidden/>
          </w:rPr>
          <w:tab/>
        </w:r>
        <w:r w:rsidR="00E71E4A" w:rsidRPr="00574008">
          <w:rPr>
            <w:noProof/>
            <w:webHidden/>
          </w:rPr>
          <w:fldChar w:fldCharType="begin"/>
        </w:r>
        <w:r w:rsidR="00E71E4A" w:rsidRPr="00574008">
          <w:rPr>
            <w:noProof/>
            <w:webHidden/>
          </w:rPr>
          <w:instrText xml:space="preserve"> PAGEREF _Toc415553096 \h </w:instrText>
        </w:r>
        <w:r w:rsidR="00E71E4A" w:rsidRPr="00574008">
          <w:rPr>
            <w:noProof/>
            <w:webHidden/>
          </w:rPr>
        </w:r>
        <w:r w:rsidR="00E71E4A" w:rsidRPr="00574008">
          <w:rPr>
            <w:noProof/>
            <w:webHidden/>
          </w:rPr>
          <w:fldChar w:fldCharType="separate"/>
        </w:r>
        <w:r w:rsidR="00A70EB1">
          <w:rPr>
            <w:noProof/>
            <w:webHidden/>
          </w:rPr>
          <w:t>5</w:t>
        </w:r>
        <w:r w:rsidR="00E71E4A" w:rsidRPr="00574008">
          <w:rPr>
            <w:noProof/>
            <w:webHidden/>
          </w:rPr>
          <w:fldChar w:fldCharType="end"/>
        </w:r>
      </w:hyperlink>
    </w:p>
    <w:p w:rsidR="00E71E4A" w:rsidRDefault="004066A4" w:rsidP="00402786">
      <w:pPr>
        <w:pStyle w:val="Obsah3"/>
        <w:rPr>
          <w:rStyle w:val="Hypertextovprepojenie"/>
          <w:noProof/>
        </w:rPr>
      </w:pPr>
      <w:hyperlink w:anchor="_Toc415553097" w:history="1">
        <w:r w:rsidR="00E71E4A" w:rsidRPr="00574008">
          <w:rPr>
            <w:rStyle w:val="Hypertextovprepojenie"/>
            <w:noProof/>
          </w:rPr>
          <w:t>1.2.2.</w:t>
        </w:r>
        <w:r w:rsidR="00E71E4A" w:rsidRPr="00574008">
          <w:rPr>
            <w:rFonts w:eastAsiaTheme="minorEastAsia"/>
            <w:noProof/>
            <w:lang w:eastAsia="sk-SK"/>
          </w:rPr>
          <w:tab/>
        </w:r>
        <w:r w:rsidR="00E71E4A" w:rsidRPr="00574008">
          <w:rPr>
            <w:rStyle w:val="Hypertextovprepojenie"/>
            <w:noProof/>
          </w:rPr>
          <w:t>Prostriedky prijaté z rozpočtu Európskej únie a iné prostriedky zo zahraničia poskytnuté Slovenskej republike na základe medzinárodných zmlúv uzavretých medzi Slovenskou republikou a inými štátmi</w:t>
        </w:r>
        <w:r w:rsidR="00E71E4A" w:rsidRPr="00574008">
          <w:rPr>
            <w:noProof/>
            <w:webHidden/>
          </w:rPr>
          <w:tab/>
        </w:r>
      </w:hyperlink>
      <w:r w:rsidR="00825C6C">
        <w:rPr>
          <w:noProof/>
        </w:rPr>
        <w:t>1</w:t>
      </w:r>
      <w:r w:rsidR="002F6B9F">
        <w:rPr>
          <w:noProof/>
        </w:rPr>
        <w:t>4</w:t>
      </w:r>
    </w:p>
    <w:p w:rsidR="00920D0A" w:rsidRPr="00574008" w:rsidRDefault="004066A4" w:rsidP="00402786">
      <w:pPr>
        <w:pStyle w:val="Obsah3"/>
        <w:rPr>
          <w:noProof/>
          <w:lang w:eastAsia="sk-SK"/>
        </w:rPr>
      </w:pPr>
      <w:hyperlink w:anchor="_Toc415553102" w:history="1">
        <w:r w:rsidR="00920D0A" w:rsidRPr="00574008">
          <w:rPr>
            <w:rStyle w:val="Hypertextovprepojenie"/>
            <w:noProof/>
          </w:rPr>
          <w:t>1.</w:t>
        </w:r>
        <w:r w:rsidR="00920D0A">
          <w:rPr>
            <w:rStyle w:val="Hypertextovprepojenie"/>
            <w:noProof/>
          </w:rPr>
          <w:t>2.</w:t>
        </w:r>
        <w:r w:rsidR="00920D0A" w:rsidRPr="00574008">
          <w:rPr>
            <w:rStyle w:val="Hypertextovprepojenie"/>
            <w:noProof/>
          </w:rPr>
          <w:t>3.</w:t>
        </w:r>
        <w:r w:rsidR="00920D0A" w:rsidRPr="00574008">
          <w:rPr>
            <w:noProof/>
            <w:lang w:eastAsia="sk-SK"/>
          </w:rPr>
          <w:tab/>
        </w:r>
        <w:r w:rsidR="00920D0A">
          <w:rPr>
            <w:noProof/>
            <w:lang w:eastAsia="sk-SK"/>
          </w:rPr>
          <w:t>Úpravy pôvodne schváleného rozpočtu príjmov v priebehu roka</w:t>
        </w:r>
        <w:r w:rsidR="00920D0A" w:rsidRPr="00574008">
          <w:rPr>
            <w:noProof/>
            <w:webHidden/>
          </w:rPr>
          <w:tab/>
        </w:r>
        <w:r w:rsidR="00813044">
          <w:rPr>
            <w:noProof/>
            <w:webHidden/>
          </w:rPr>
          <w:t>1</w:t>
        </w:r>
        <w:r w:rsidR="002F6B9F">
          <w:rPr>
            <w:noProof/>
            <w:webHidden/>
          </w:rPr>
          <w:t>4</w:t>
        </w:r>
      </w:hyperlink>
    </w:p>
    <w:p w:rsidR="00920D0A" w:rsidRDefault="00920D0A" w:rsidP="00F83B2B">
      <w:pPr>
        <w:pStyle w:val="Obsah2"/>
        <w:rPr>
          <w:rStyle w:val="Hypertextovprepojenie"/>
        </w:rPr>
      </w:pPr>
    </w:p>
    <w:p w:rsidR="00E71E4A" w:rsidRPr="00574008" w:rsidRDefault="004066A4" w:rsidP="00F83B2B">
      <w:pPr>
        <w:pStyle w:val="Obsah2"/>
        <w:rPr>
          <w:rFonts w:eastAsiaTheme="minorEastAsia"/>
          <w:lang w:eastAsia="sk-SK"/>
        </w:rPr>
      </w:pPr>
      <w:hyperlink w:anchor="_Toc415553098" w:history="1">
        <w:r w:rsidR="00E71E4A" w:rsidRPr="00574008">
          <w:rPr>
            <w:rStyle w:val="Hypertextovprepojenie"/>
          </w:rPr>
          <w:t>1.3.</w:t>
        </w:r>
        <w:r w:rsidR="00E71E4A" w:rsidRPr="00574008">
          <w:rPr>
            <w:rFonts w:eastAsiaTheme="minorEastAsia"/>
            <w:lang w:eastAsia="sk-SK"/>
          </w:rPr>
          <w:tab/>
        </w:r>
        <w:r w:rsidR="00E71E4A" w:rsidRPr="00574008">
          <w:rPr>
            <w:rStyle w:val="Hypertextovprepojenie"/>
          </w:rPr>
          <w:t>Výdavky kapitoly</w:t>
        </w:r>
        <w:r w:rsidR="00E71E4A" w:rsidRPr="00574008">
          <w:rPr>
            <w:webHidden/>
          </w:rPr>
          <w:tab/>
        </w:r>
        <w:r w:rsidR="00E71E4A" w:rsidRPr="00574008">
          <w:rPr>
            <w:webHidden/>
          </w:rPr>
          <w:fldChar w:fldCharType="begin"/>
        </w:r>
        <w:r w:rsidR="00E71E4A" w:rsidRPr="00574008">
          <w:rPr>
            <w:webHidden/>
          </w:rPr>
          <w:instrText xml:space="preserve"> PAGEREF _Toc415553098 \h </w:instrText>
        </w:r>
        <w:r w:rsidR="00E71E4A" w:rsidRPr="00574008">
          <w:rPr>
            <w:webHidden/>
          </w:rPr>
        </w:r>
        <w:r w:rsidR="00E71E4A" w:rsidRPr="00574008">
          <w:rPr>
            <w:webHidden/>
          </w:rPr>
          <w:fldChar w:fldCharType="separate"/>
        </w:r>
        <w:r w:rsidR="00A70EB1">
          <w:rPr>
            <w:webHidden/>
          </w:rPr>
          <w:t>14</w:t>
        </w:r>
        <w:r w:rsidR="00E71E4A" w:rsidRPr="00574008">
          <w:rPr>
            <w:webHidden/>
          </w:rPr>
          <w:fldChar w:fldCharType="end"/>
        </w:r>
      </w:hyperlink>
    </w:p>
    <w:p w:rsidR="00E71E4A" w:rsidRPr="00574008" w:rsidRDefault="004066A4" w:rsidP="00402786">
      <w:pPr>
        <w:pStyle w:val="Obsah3"/>
        <w:rPr>
          <w:rFonts w:eastAsiaTheme="minorEastAsia"/>
          <w:noProof/>
          <w:lang w:eastAsia="sk-SK"/>
        </w:rPr>
      </w:pPr>
      <w:hyperlink w:anchor="_Toc415553099" w:history="1">
        <w:r w:rsidR="00E71E4A" w:rsidRPr="00574008">
          <w:rPr>
            <w:rStyle w:val="Hypertextovprepojenie"/>
            <w:noProof/>
          </w:rPr>
          <w:t xml:space="preserve">1.3.1. </w:t>
        </w:r>
        <w:r w:rsidR="00E71E4A" w:rsidRPr="00574008">
          <w:rPr>
            <w:rFonts w:eastAsiaTheme="minorEastAsia"/>
            <w:noProof/>
            <w:lang w:eastAsia="sk-SK"/>
          </w:rPr>
          <w:tab/>
        </w:r>
        <w:r w:rsidR="00E71E4A" w:rsidRPr="00574008">
          <w:rPr>
            <w:rStyle w:val="Hypertextovprepojenie"/>
            <w:noProof/>
          </w:rPr>
          <w:t>Výdavky kapitoly podľa ekonomickej klasifikácie</w:t>
        </w:r>
        <w:r w:rsidR="00E71E4A" w:rsidRPr="00574008">
          <w:rPr>
            <w:noProof/>
            <w:webHidden/>
          </w:rPr>
          <w:tab/>
        </w:r>
        <w:r w:rsidR="00E71E4A" w:rsidRPr="00574008">
          <w:rPr>
            <w:noProof/>
            <w:webHidden/>
          </w:rPr>
          <w:fldChar w:fldCharType="begin"/>
        </w:r>
        <w:r w:rsidR="00E71E4A" w:rsidRPr="00574008">
          <w:rPr>
            <w:noProof/>
            <w:webHidden/>
          </w:rPr>
          <w:instrText xml:space="preserve"> PAGEREF _Toc415553099 \h </w:instrText>
        </w:r>
        <w:r w:rsidR="00E71E4A" w:rsidRPr="00574008">
          <w:rPr>
            <w:noProof/>
            <w:webHidden/>
          </w:rPr>
        </w:r>
        <w:r w:rsidR="00E71E4A" w:rsidRPr="00574008">
          <w:rPr>
            <w:noProof/>
            <w:webHidden/>
          </w:rPr>
          <w:fldChar w:fldCharType="separate"/>
        </w:r>
        <w:r w:rsidR="00A70EB1">
          <w:rPr>
            <w:noProof/>
            <w:webHidden/>
          </w:rPr>
          <w:t>15</w:t>
        </w:r>
        <w:r w:rsidR="00E71E4A" w:rsidRPr="00574008">
          <w:rPr>
            <w:noProof/>
            <w:webHidden/>
          </w:rPr>
          <w:fldChar w:fldCharType="end"/>
        </w:r>
      </w:hyperlink>
    </w:p>
    <w:p w:rsidR="00E71E4A" w:rsidRPr="00574008" w:rsidRDefault="004066A4" w:rsidP="00402786">
      <w:pPr>
        <w:pStyle w:val="Obsah3"/>
        <w:rPr>
          <w:rFonts w:eastAsiaTheme="minorEastAsia"/>
          <w:noProof/>
          <w:lang w:eastAsia="sk-SK"/>
        </w:rPr>
      </w:pPr>
      <w:hyperlink w:anchor="_Toc415553101" w:history="1">
        <w:r w:rsidR="00E71E4A" w:rsidRPr="00574008">
          <w:rPr>
            <w:rStyle w:val="Hypertextovprepojenie"/>
            <w:noProof/>
          </w:rPr>
          <w:t>1.3.2.</w:t>
        </w:r>
        <w:r w:rsidR="00E71E4A" w:rsidRPr="00574008">
          <w:rPr>
            <w:rFonts w:eastAsiaTheme="minorEastAsia"/>
            <w:noProof/>
            <w:lang w:eastAsia="sk-SK"/>
          </w:rPr>
          <w:tab/>
        </w:r>
        <w:r w:rsidR="00E71E4A" w:rsidRPr="00574008">
          <w:rPr>
            <w:rStyle w:val="Hypertextovprepojenie"/>
            <w:noProof/>
          </w:rPr>
          <w:t>Výdavky kapitoly podľa funkčnej klasifikácie</w:t>
        </w:r>
        <w:r w:rsidR="00E71E4A" w:rsidRPr="00574008">
          <w:rPr>
            <w:noProof/>
            <w:webHidden/>
          </w:rPr>
          <w:tab/>
        </w:r>
        <w:r w:rsidR="002F6B9F">
          <w:rPr>
            <w:noProof/>
            <w:webHidden/>
          </w:rPr>
          <w:t>5</w:t>
        </w:r>
        <w:r w:rsidR="005D6B8C">
          <w:rPr>
            <w:noProof/>
            <w:webHidden/>
          </w:rPr>
          <w:t>1</w:t>
        </w:r>
      </w:hyperlink>
    </w:p>
    <w:p w:rsidR="00E71E4A" w:rsidRDefault="004066A4" w:rsidP="00402786">
      <w:pPr>
        <w:pStyle w:val="Obsah3"/>
        <w:rPr>
          <w:rStyle w:val="Hypertextovprepojenie"/>
          <w:noProof/>
        </w:rPr>
      </w:pPr>
      <w:hyperlink w:anchor="_Toc415553102" w:history="1">
        <w:r w:rsidR="00E71E4A" w:rsidRPr="00574008">
          <w:rPr>
            <w:rStyle w:val="Hypertextovprepojenie"/>
            <w:noProof/>
          </w:rPr>
          <w:t>1.3.3.</w:t>
        </w:r>
        <w:r w:rsidR="00E71E4A" w:rsidRPr="00574008">
          <w:rPr>
            <w:rFonts w:eastAsiaTheme="minorEastAsia"/>
            <w:noProof/>
            <w:lang w:eastAsia="sk-SK"/>
          </w:rPr>
          <w:tab/>
        </w:r>
        <w:r w:rsidR="00E71E4A" w:rsidRPr="00574008">
          <w:rPr>
            <w:rStyle w:val="Hypertextovprepojenie"/>
            <w:noProof/>
          </w:rPr>
          <w:t>Výdavky kapitoly hradené z európskych prostriedkov a spolufinancovania k nim</w:t>
        </w:r>
        <w:r w:rsidR="00E71E4A" w:rsidRPr="00574008">
          <w:rPr>
            <w:noProof/>
            <w:webHidden/>
          </w:rPr>
          <w:tab/>
        </w:r>
        <w:r w:rsidR="00E71E4A" w:rsidRPr="00574008">
          <w:rPr>
            <w:noProof/>
            <w:webHidden/>
          </w:rPr>
          <w:fldChar w:fldCharType="begin"/>
        </w:r>
        <w:r w:rsidR="00E71E4A" w:rsidRPr="00574008">
          <w:rPr>
            <w:noProof/>
            <w:webHidden/>
          </w:rPr>
          <w:instrText xml:space="preserve"> PAGEREF _Toc415553102 \h </w:instrText>
        </w:r>
        <w:r w:rsidR="00E71E4A" w:rsidRPr="00574008">
          <w:rPr>
            <w:noProof/>
            <w:webHidden/>
          </w:rPr>
        </w:r>
        <w:r w:rsidR="00E71E4A" w:rsidRPr="00574008">
          <w:rPr>
            <w:noProof/>
            <w:webHidden/>
          </w:rPr>
          <w:fldChar w:fldCharType="separate"/>
        </w:r>
        <w:r w:rsidR="00A70EB1">
          <w:rPr>
            <w:noProof/>
            <w:webHidden/>
          </w:rPr>
          <w:t>53</w:t>
        </w:r>
        <w:r w:rsidR="00E71E4A" w:rsidRPr="00574008">
          <w:rPr>
            <w:noProof/>
            <w:webHidden/>
          </w:rPr>
          <w:fldChar w:fldCharType="end"/>
        </w:r>
      </w:hyperlink>
    </w:p>
    <w:p w:rsidR="00A65DF0" w:rsidRPr="00BB0EAD" w:rsidRDefault="00193212" w:rsidP="00402786">
      <w:pPr>
        <w:pStyle w:val="Obsah3"/>
        <w:rPr>
          <w:rFonts w:eastAsiaTheme="minorEastAsia"/>
          <w:noProof/>
          <w:lang w:eastAsia="sk-SK"/>
        </w:rPr>
      </w:pPr>
      <w:r w:rsidRPr="00BB0EAD">
        <w:t xml:space="preserve">1.3.4. </w:t>
      </w:r>
      <w:r w:rsidRPr="00BB0EAD">
        <w:tab/>
        <w:t>Úpravy</w:t>
      </w:r>
      <w:r w:rsidR="00BB0EAD">
        <w:t xml:space="preserve"> </w:t>
      </w:r>
      <w:r w:rsidRPr="00BB0EAD">
        <w:t>pôvodne schváleného rozpočtu výdavkov</w:t>
      </w:r>
      <w:r w:rsidR="00F12570">
        <w:tab/>
      </w:r>
      <w:r w:rsidR="00334B8D">
        <w:t>6</w:t>
      </w:r>
      <w:r w:rsidR="005D6B8C">
        <w:t>0</w:t>
      </w:r>
    </w:p>
    <w:p w:rsidR="00920D0A" w:rsidRDefault="00920D0A" w:rsidP="00F83B2B">
      <w:pPr>
        <w:pStyle w:val="Obsah2"/>
        <w:rPr>
          <w:rStyle w:val="Hypertextovprepojenie"/>
        </w:rPr>
      </w:pPr>
    </w:p>
    <w:p w:rsidR="00E71E4A" w:rsidRDefault="004066A4" w:rsidP="00F83B2B">
      <w:pPr>
        <w:pStyle w:val="Obsah2"/>
        <w:rPr>
          <w:rStyle w:val="Hypertextovprepojenie"/>
        </w:rPr>
      </w:pPr>
      <w:hyperlink w:anchor="_Toc415553103" w:history="1">
        <w:r w:rsidR="00E71E4A" w:rsidRPr="00574008">
          <w:rPr>
            <w:rStyle w:val="Hypertextovprepojenie"/>
          </w:rPr>
          <w:t>1.4.</w:t>
        </w:r>
        <w:r w:rsidR="00E71E4A" w:rsidRPr="00574008">
          <w:rPr>
            <w:rFonts w:eastAsiaTheme="minorEastAsia"/>
            <w:lang w:eastAsia="sk-SK"/>
          </w:rPr>
          <w:tab/>
        </w:r>
        <w:r w:rsidR="00E71E4A" w:rsidRPr="00574008">
          <w:rPr>
            <w:rStyle w:val="Hypertextovprepojenie"/>
          </w:rPr>
          <w:t>Finančné operácie</w:t>
        </w:r>
        <w:r w:rsidR="00E71E4A" w:rsidRPr="00574008">
          <w:rPr>
            <w:webHidden/>
          </w:rPr>
          <w:tab/>
        </w:r>
        <w:r w:rsidR="00E71E4A" w:rsidRPr="00574008">
          <w:rPr>
            <w:webHidden/>
          </w:rPr>
          <w:fldChar w:fldCharType="begin"/>
        </w:r>
        <w:r w:rsidR="00E71E4A" w:rsidRPr="00574008">
          <w:rPr>
            <w:webHidden/>
          </w:rPr>
          <w:instrText xml:space="preserve"> PAGEREF _Toc415553103 \h </w:instrText>
        </w:r>
        <w:r w:rsidR="00E71E4A" w:rsidRPr="00574008">
          <w:rPr>
            <w:webHidden/>
          </w:rPr>
        </w:r>
        <w:r w:rsidR="00E71E4A" w:rsidRPr="00574008">
          <w:rPr>
            <w:webHidden/>
          </w:rPr>
          <w:fldChar w:fldCharType="separate"/>
        </w:r>
        <w:r w:rsidR="00A70EB1">
          <w:rPr>
            <w:webHidden/>
          </w:rPr>
          <w:t>61</w:t>
        </w:r>
        <w:r w:rsidR="00E71E4A" w:rsidRPr="00574008">
          <w:rPr>
            <w:webHidden/>
          </w:rPr>
          <w:fldChar w:fldCharType="end"/>
        </w:r>
      </w:hyperlink>
    </w:p>
    <w:p w:rsidR="00AD5118" w:rsidRDefault="004066A4" w:rsidP="00821381">
      <w:pPr>
        <w:pStyle w:val="Obsah2"/>
        <w:tabs>
          <w:tab w:val="clear" w:pos="880"/>
          <w:tab w:val="left" w:pos="1276"/>
        </w:tabs>
        <w:rPr>
          <w:rStyle w:val="Hypertextovprepojenie"/>
        </w:rPr>
      </w:pPr>
      <w:hyperlink w:anchor="_Toc415553103" w:history="1">
        <w:r w:rsidR="00AD5118" w:rsidRPr="00574008">
          <w:rPr>
            <w:rStyle w:val="Hypertextovprepojenie"/>
          </w:rPr>
          <w:t>1.4.</w:t>
        </w:r>
        <w:r w:rsidR="00AD5118">
          <w:rPr>
            <w:rStyle w:val="Hypertextovprepojenie"/>
          </w:rPr>
          <w:t>1.</w:t>
        </w:r>
        <w:r w:rsidR="00AD5118" w:rsidRPr="00574008">
          <w:rPr>
            <w:rFonts w:eastAsiaTheme="minorEastAsia"/>
            <w:lang w:eastAsia="sk-SK"/>
          </w:rPr>
          <w:tab/>
        </w:r>
        <w:r w:rsidR="00AD5118">
          <w:rPr>
            <w:rFonts w:eastAsiaTheme="minorEastAsia"/>
            <w:lang w:eastAsia="sk-SK"/>
          </w:rPr>
          <w:t>Príjmové f</w:t>
        </w:r>
        <w:r w:rsidR="00AD5118" w:rsidRPr="00574008">
          <w:rPr>
            <w:rStyle w:val="Hypertextovprepojenie"/>
          </w:rPr>
          <w:t>inančné operácie</w:t>
        </w:r>
        <w:r w:rsidR="00AD5118" w:rsidRPr="00574008">
          <w:rPr>
            <w:webHidden/>
          </w:rPr>
          <w:tab/>
        </w:r>
        <w:r w:rsidR="00AD5118" w:rsidRPr="00574008">
          <w:rPr>
            <w:webHidden/>
          </w:rPr>
          <w:fldChar w:fldCharType="begin"/>
        </w:r>
        <w:r w:rsidR="00AD5118" w:rsidRPr="00574008">
          <w:rPr>
            <w:webHidden/>
          </w:rPr>
          <w:instrText xml:space="preserve"> PAGEREF _Toc415553103 \h </w:instrText>
        </w:r>
        <w:r w:rsidR="00AD5118" w:rsidRPr="00574008">
          <w:rPr>
            <w:webHidden/>
          </w:rPr>
        </w:r>
        <w:r w:rsidR="00AD5118" w:rsidRPr="00574008">
          <w:rPr>
            <w:webHidden/>
          </w:rPr>
          <w:fldChar w:fldCharType="separate"/>
        </w:r>
        <w:r w:rsidR="00A70EB1">
          <w:rPr>
            <w:webHidden/>
          </w:rPr>
          <w:t>61</w:t>
        </w:r>
        <w:r w:rsidR="00AD5118" w:rsidRPr="00574008">
          <w:rPr>
            <w:webHidden/>
          </w:rPr>
          <w:fldChar w:fldCharType="end"/>
        </w:r>
      </w:hyperlink>
    </w:p>
    <w:p w:rsidR="00AD5118" w:rsidRDefault="004066A4" w:rsidP="00F83B2B">
      <w:pPr>
        <w:pStyle w:val="Obsah2"/>
        <w:rPr>
          <w:rStyle w:val="Hypertextovprepojenie"/>
        </w:rPr>
      </w:pPr>
      <w:hyperlink w:anchor="_Toc415553103" w:history="1">
        <w:r w:rsidR="00AD5118" w:rsidRPr="00574008">
          <w:rPr>
            <w:rStyle w:val="Hypertextovprepojenie"/>
          </w:rPr>
          <w:t>1.4.</w:t>
        </w:r>
        <w:r w:rsidR="00AD5118">
          <w:rPr>
            <w:rStyle w:val="Hypertextovprepojenie"/>
          </w:rPr>
          <w:t>2.</w:t>
        </w:r>
        <w:r w:rsidR="00AD5118" w:rsidRPr="00574008">
          <w:rPr>
            <w:rFonts w:eastAsiaTheme="minorEastAsia"/>
            <w:lang w:eastAsia="sk-SK"/>
          </w:rPr>
          <w:tab/>
        </w:r>
        <w:r w:rsidR="00821381">
          <w:rPr>
            <w:rFonts w:eastAsiaTheme="minorEastAsia"/>
            <w:lang w:eastAsia="sk-SK"/>
          </w:rPr>
          <w:tab/>
        </w:r>
        <w:r w:rsidR="00AD5118">
          <w:rPr>
            <w:rFonts w:eastAsiaTheme="minorEastAsia"/>
            <w:lang w:eastAsia="sk-SK"/>
          </w:rPr>
          <w:t>Výdavkové f</w:t>
        </w:r>
        <w:r w:rsidR="00AD5118" w:rsidRPr="00574008">
          <w:rPr>
            <w:rStyle w:val="Hypertextovprepojenie"/>
          </w:rPr>
          <w:t>inančné operácie</w:t>
        </w:r>
        <w:r w:rsidR="00AD5118" w:rsidRPr="00574008">
          <w:rPr>
            <w:webHidden/>
          </w:rPr>
          <w:tab/>
        </w:r>
        <w:r w:rsidR="00334B8D">
          <w:rPr>
            <w:webHidden/>
          </w:rPr>
          <w:t>6</w:t>
        </w:r>
        <w:r w:rsidR="005D6B8C">
          <w:rPr>
            <w:webHidden/>
          </w:rPr>
          <w:t>2</w:t>
        </w:r>
      </w:hyperlink>
    </w:p>
    <w:p w:rsidR="00920D0A" w:rsidRDefault="00920D0A" w:rsidP="00F83B2B">
      <w:pPr>
        <w:pStyle w:val="Obsah2"/>
        <w:rPr>
          <w:rStyle w:val="Hypertextovprepojenie"/>
        </w:rPr>
      </w:pPr>
    </w:p>
    <w:p w:rsidR="00E71E4A" w:rsidRPr="00574008" w:rsidRDefault="004066A4" w:rsidP="00F83B2B">
      <w:pPr>
        <w:pStyle w:val="Obsah2"/>
        <w:rPr>
          <w:rFonts w:eastAsiaTheme="minorEastAsia"/>
          <w:lang w:eastAsia="sk-SK"/>
        </w:rPr>
      </w:pPr>
      <w:hyperlink w:anchor="_Toc415553104" w:history="1">
        <w:r w:rsidR="00E71E4A" w:rsidRPr="00574008">
          <w:rPr>
            <w:rStyle w:val="Hypertextovprepojenie"/>
          </w:rPr>
          <w:t>1.5.</w:t>
        </w:r>
        <w:r w:rsidR="00E71E4A" w:rsidRPr="00574008">
          <w:rPr>
            <w:rFonts w:eastAsiaTheme="minorEastAsia"/>
            <w:lang w:eastAsia="sk-SK"/>
          </w:rPr>
          <w:tab/>
        </w:r>
        <w:r w:rsidR="00E71E4A" w:rsidRPr="00574008">
          <w:rPr>
            <w:rStyle w:val="Hypertextovprepojenie"/>
          </w:rPr>
          <w:t>Zhodnotenie zamestnanosti</w:t>
        </w:r>
        <w:r w:rsidR="00E71E4A" w:rsidRPr="00574008">
          <w:rPr>
            <w:webHidden/>
          </w:rPr>
          <w:tab/>
        </w:r>
        <w:r w:rsidR="00E71E4A" w:rsidRPr="00574008">
          <w:rPr>
            <w:webHidden/>
          </w:rPr>
          <w:fldChar w:fldCharType="begin"/>
        </w:r>
        <w:r w:rsidR="00E71E4A" w:rsidRPr="00574008">
          <w:rPr>
            <w:webHidden/>
          </w:rPr>
          <w:instrText xml:space="preserve"> PAGEREF _Toc415553104 \h </w:instrText>
        </w:r>
        <w:r w:rsidR="00E71E4A" w:rsidRPr="00574008">
          <w:rPr>
            <w:webHidden/>
          </w:rPr>
        </w:r>
        <w:r w:rsidR="00E71E4A" w:rsidRPr="00574008">
          <w:rPr>
            <w:webHidden/>
          </w:rPr>
          <w:fldChar w:fldCharType="separate"/>
        </w:r>
        <w:r w:rsidR="00A70EB1">
          <w:rPr>
            <w:webHidden/>
          </w:rPr>
          <w:t>62</w:t>
        </w:r>
        <w:r w:rsidR="00E71E4A" w:rsidRPr="00574008">
          <w:rPr>
            <w:webHidden/>
          </w:rPr>
          <w:fldChar w:fldCharType="end"/>
        </w:r>
      </w:hyperlink>
    </w:p>
    <w:p w:rsidR="00920D0A" w:rsidRDefault="00920D0A" w:rsidP="00F83B2B">
      <w:pPr>
        <w:pStyle w:val="Obsah2"/>
        <w:rPr>
          <w:rStyle w:val="Hypertextovprepojenie"/>
        </w:rPr>
      </w:pPr>
    </w:p>
    <w:p w:rsidR="00E71E4A" w:rsidRPr="00574008" w:rsidRDefault="004066A4" w:rsidP="00F83B2B">
      <w:pPr>
        <w:pStyle w:val="Obsah2"/>
        <w:rPr>
          <w:rFonts w:eastAsiaTheme="minorEastAsia"/>
          <w:lang w:eastAsia="sk-SK"/>
        </w:rPr>
      </w:pPr>
      <w:hyperlink w:anchor="_Toc415553105" w:history="1">
        <w:r w:rsidR="00E71E4A" w:rsidRPr="00574008">
          <w:rPr>
            <w:rStyle w:val="Hypertextovprepojenie"/>
          </w:rPr>
          <w:t>1.6.</w:t>
        </w:r>
        <w:r w:rsidR="00E71E4A" w:rsidRPr="00574008">
          <w:rPr>
            <w:rFonts w:eastAsiaTheme="minorEastAsia"/>
            <w:lang w:eastAsia="sk-SK"/>
          </w:rPr>
          <w:tab/>
        </w:r>
        <w:r w:rsidR="00E71E4A" w:rsidRPr="00574008">
          <w:rPr>
            <w:rStyle w:val="Hypertextovprepojenie"/>
          </w:rPr>
          <w:t>P</w:t>
        </w:r>
        <w:r w:rsidR="00920D0A">
          <w:rPr>
            <w:rStyle w:val="Hypertextovprepojenie"/>
          </w:rPr>
          <w:t>ríspevkové organizácie v pôsobnosti kapitoly</w:t>
        </w:r>
        <w:r w:rsidR="00E71E4A" w:rsidRPr="00574008">
          <w:rPr>
            <w:webHidden/>
          </w:rPr>
          <w:tab/>
        </w:r>
        <w:r w:rsidR="00E71E4A" w:rsidRPr="00574008">
          <w:rPr>
            <w:webHidden/>
          </w:rPr>
          <w:fldChar w:fldCharType="begin"/>
        </w:r>
        <w:r w:rsidR="00E71E4A" w:rsidRPr="00574008">
          <w:rPr>
            <w:webHidden/>
          </w:rPr>
          <w:instrText xml:space="preserve"> PAGEREF _Toc415553105 \h </w:instrText>
        </w:r>
        <w:r w:rsidR="00E71E4A" w:rsidRPr="00574008">
          <w:rPr>
            <w:webHidden/>
          </w:rPr>
        </w:r>
        <w:r w:rsidR="00E71E4A" w:rsidRPr="00574008">
          <w:rPr>
            <w:webHidden/>
          </w:rPr>
          <w:fldChar w:fldCharType="separate"/>
        </w:r>
        <w:r w:rsidR="00A70EB1">
          <w:rPr>
            <w:webHidden/>
          </w:rPr>
          <w:t>63</w:t>
        </w:r>
        <w:r w:rsidR="00E71E4A" w:rsidRPr="00574008">
          <w:rPr>
            <w:webHidden/>
          </w:rPr>
          <w:fldChar w:fldCharType="end"/>
        </w:r>
      </w:hyperlink>
    </w:p>
    <w:p w:rsidR="001F191A" w:rsidRDefault="00E734B1" w:rsidP="00D7201E">
      <w:pPr>
        <w:tabs>
          <w:tab w:val="center" w:pos="5033"/>
          <w:tab w:val="left" w:pos="9498"/>
        </w:tabs>
        <w:spacing w:after="0" w:line="360" w:lineRule="auto"/>
        <w:ind w:right="-285" w:firstLine="851"/>
        <w:jc w:val="both"/>
        <w:rPr>
          <w:rFonts w:ascii="Times New Roman" w:hAnsi="Times New Roman" w:cs="Times New Roman"/>
          <w:sz w:val="24"/>
          <w:szCs w:val="24"/>
        </w:rPr>
      </w:pPr>
      <w:r w:rsidRPr="00574008">
        <w:rPr>
          <w:rFonts w:ascii="Times New Roman" w:hAnsi="Times New Roman" w:cs="Times New Roman"/>
          <w:sz w:val="24"/>
          <w:szCs w:val="24"/>
        </w:rPr>
        <w:fldChar w:fldCharType="end"/>
      </w:r>
      <w:r w:rsidR="001F191A">
        <w:rPr>
          <w:rFonts w:ascii="Times New Roman" w:hAnsi="Times New Roman" w:cs="Times New Roman"/>
          <w:sz w:val="24"/>
          <w:szCs w:val="24"/>
        </w:rPr>
        <w:t>Záver</w:t>
      </w:r>
      <w:r w:rsidR="00270825">
        <w:rPr>
          <w:rFonts w:ascii="Times New Roman" w:hAnsi="Times New Roman" w:cs="Times New Roman"/>
          <w:sz w:val="24"/>
          <w:szCs w:val="24"/>
        </w:rPr>
        <w:t>.................................................................................................................................</w:t>
      </w:r>
      <w:r w:rsidR="00F12570">
        <w:rPr>
          <w:rFonts w:ascii="Times New Roman" w:hAnsi="Times New Roman" w:cs="Times New Roman"/>
          <w:sz w:val="24"/>
          <w:szCs w:val="24"/>
        </w:rPr>
        <w:tab/>
      </w:r>
      <w:r w:rsidR="00F83B2B">
        <w:rPr>
          <w:rFonts w:ascii="Times New Roman" w:hAnsi="Times New Roman" w:cs="Times New Roman"/>
          <w:sz w:val="24"/>
          <w:szCs w:val="24"/>
        </w:rPr>
        <w:t>64</w:t>
      </w:r>
    </w:p>
    <w:p w:rsidR="00345342" w:rsidRDefault="00345342" w:rsidP="00D7201E">
      <w:pPr>
        <w:tabs>
          <w:tab w:val="center" w:pos="5033"/>
          <w:tab w:val="left" w:pos="9498"/>
        </w:tabs>
        <w:spacing w:after="0" w:line="360" w:lineRule="auto"/>
        <w:ind w:right="-285" w:firstLine="851"/>
        <w:jc w:val="both"/>
        <w:rPr>
          <w:rFonts w:ascii="Times New Roman" w:hAnsi="Times New Roman" w:cs="Times New Roman"/>
          <w:sz w:val="24"/>
          <w:szCs w:val="24"/>
        </w:rPr>
      </w:pPr>
    </w:p>
    <w:p w:rsidR="005B4253" w:rsidRDefault="00D7201E" w:rsidP="00D7201E">
      <w:pPr>
        <w:tabs>
          <w:tab w:val="left" w:pos="426"/>
        </w:tabs>
        <w:spacing w:after="0" w:line="360" w:lineRule="auto"/>
        <w:ind w:right="-43"/>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5B4253">
        <w:rPr>
          <w:rFonts w:ascii="Times New Roman" w:hAnsi="Times New Roman" w:cs="Times New Roman"/>
          <w:sz w:val="24"/>
          <w:szCs w:val="24"/>
        </w:rPr>
        <w:t>Tabuľková časť</w:t>
      </w:r>
    </w:p>
    <w:p w:rsidR="00345342" w:rsidRDefault="00345342" w:rsidP="00D7201E">
      <w:pPr>
        <w:tabs>
          <w:tab w:val="left" w:pos="426"/>
        </w:tabs>
        <w:spacing w:after="0" w:line="360" w:lineRule="auto"/>
        <w:ind w:right="-43"/>
        <w:rPr>
          <w:rFonts w:ascii="Times New Roman" w:hAnsi="Times New Roman" w:cs="Times New Roman"/>
          <w:sz w:val="24"/>
          <w:szCs w:val="24"/>
        </w:rPr>
      </w:pPr>
    </w:p>
    <w:p w:rsidR="005B4253" w:rsidRPr="00574008" w:rsidRDefault="00D7201E" w:rsidP="00D7201E">
      <w:pPr>
        <w:tabs>
          <w:tab w:val="left" w:pos="426"/>
        </w:tabs>
        <w:spacing w:after="0" w:line="360" w:lineRule="auto"/>
        <w:ind w:right="-43"/>
        <w:rPr>
          <w:rFonts w:ascii="Times New Roman" w:hAnsi="Times New Roman" w:cs="Times New Roman"/>
          <w:sz w:val="24"/>
          <w:szCs w:val="24"/>
        </w:rPr>
        <w:sectPr w:rsidR="005B4253" w:rsidRPr="00574008" w:rsidSect="00F12570">
          <w:footerReference w:type="default" r:id="rId9"/>
          <w:pgSz w:w="11906" w:h="16838" w:code="9"/>
          <w:pgMar w:top="1418" w:right="1133" w:bottom="1418" w:left="992" w:header="709" w:footer="709" w:gutter="0"/>
          <w:cols w:space="708"/>
          <w:titlePg/>
          <w:docGrid w:linePitch="360"/>
        </w:sectPr>
      </w:pPr>
      <w:r>
        <w:rPr>
          <w:rFonts w:ascii="Times New Roman" w:hAnsi="Times New Roman" w:cs="Times New Roman"/>
          <w:sz w:val="24"/>
          <w:szCs w:val="24"/>
        </w:rPr>
        <w:t>3.</w:t>
      </w:r>
      <w:r>
        <w:rPr>
          <w:rFonts w:ascii="Times New Roman" w:hAnsi="Times New Roman" w:cs="Times New Roman"/>
          <w:sz w:val="24"/>
          <w:szCs w:val="24"/>
        </w:rPr>
        <w:tab/>
      </w:r>
      <w:r w:rsidR="005B4253">
        <w:rPr>
          <w:rFonts w:ascii="Times New Roman" w:hAnsi="Times New Roman" w:cs="Times New Roman"/>
          <w:sz w:val="24"/>
          <w:szCs w:val="24"/>
        </w:rPr>
        <w:t>Prílohy</w:t>
      </w:r>
    </w:p>
    <w:p w:rsidR="0012367D" w:rsidRPr="00B22C7D" w:rsidRDefault="0012367D" w:rsidP="00C41A95">
      <w:pPr>
        <w:pStyle w:val="Nadpis1"/>
        <w:numPr>
          <w:ilvl w:val="0"/>
          <w:numId w:val="4"/>
        </w:numPr>
        <w:spacing w:before="0" w:line="240" w:lineRule="auto"/>
        <w:ind w:left="426" w:hanging="426"/>
        <w:jc w:val="both"/>
        <w:rPr>
          <w:rFonts w:ascii="Times New Roman" w:hAnsi="Times New Roman" w:cs="Times New Roman"/>
          <w:sz w:val="24"/>
          <w:szCs w:val="24"/>
        </w:rPr>
      </w:pPr>
      <w:bookmarkStart w:id="1" w:name="_Toc415553090"/>
      <w:r w:rsidRPr="00B22C7D">
        <w:rPr>
          <w:rFonts w:ascii="Times New Roman" w:hAnsi="Times New Roman" w:cs="Times New Roman"/>
          <w:sz w:val="24"/>
          <w:szCs w:val="24"/>
        </w:rPr>
        <w:lastRenderedPageBreak/>
        <w:t>Správa o hospodárení kapitoly</w:t>
      </w:r>
      <w:bookmarkEnd w:id="1"/>
    </w:p>
    <w:p w:rsidR="0012367D" w:rsidRPr="00B22C7D" w:rsidRDefault="0012367D" w:rsidP="00E96B67">
      <w:pPr>
        <w:spacing w:after="0" w:line="240" w:lineRule="auto"/>
        <w:rPr>
          <w:sz w:val="24"/>
          <w:szCs w:val="24"/>
        </w:rPr>
      </w:pPr>
    </w:p>
    <w:p w:rsidR="0012367D" w:rsidRPr="00B22C7D" w:rsidRDefault="0012367D" w:rsidP="00480D46">
      <w:pPr>
        <w:pStyle w:val="Nadpis2"/>
        <w:numPr>
          <w:ilvl w:val="0"/>
          <w:numId w:val="1"/>
        </w:numPr>
        <w:spacing w:before="0" w:line="240" w:lineRule="auto"/>
        <w:ind w:left="567" w:hanging="567"/>
        <w:jc w:val="both"/>
        <w:rPr>
          <w:rFonts w:ascii="Times New Roman" w:hAnsi="Times New Roman" w:cs="Times New Roman"/>
          <w:sz w:val="24"/>
          <w:szCs w:val="24"/>
        </w:rPr>
      </w:pPr>
      <w:bookmarkStart w:id="2" w:name="_Toc415553091"/>
      <w:r w:rsidRPr="00B22C7D">
        <w:rPr>
          <w:rFonts w:ascii="Times New Roman" w:hAnsi="Times New Roman" w:cs="Times New Roman"/>
          <w:sz w:val="24"/>
          <w:szCs w:val="24"/>
        </w:rPr>
        <w:t>Súhrnná charakteristika kapitoly a </w:t>
      </w:r>
      <w:r w:rsidR="008B0B43">
        <w:rPr>
          <w:rFonts w:ascii="Times New Roman" w:hAnsi="Times New Roman" w:cs="Times New Roman"/>
          <w:sz w:val="24"/>
          <w:szCs w:val="24"/>
        </w:rPr>
        <w:t xml:space="preserve"> </w:t>
      </w:r>
      <w:r w:rsidRPr="00B22C7D">
        <w:rPr>
          <w:rFonts w:ascii="Times New Roman" w:hAnsi="Times New Roman" w:cs="Times New Roman"/>
          <w:sz w:val="24"/>
          <w:szCs w:val="24"/>
        </w:rPr>
        <w:t>jej hospodárenia  v hodnotenom rozpočtovom roku</w:t>
      </w:r>
      <w:bookmarkEnd w:id="2"/>
    </w:p>
    <w:p w:rsidR="0012367D" w:rsidRDefault="0012367D" w:rsidP="00E96B67">
      <w:pPr>
        <w:spacing w:after="0" w:line="240" w:lineRule="auto"/>
        <w:rPr>
          <w:sz w:val="24"/>
          <w:szCs w:val="24"/>
        </w:rPr>
      </w:pPr>
    </w:p>
    <w:p w:rsidR="00653110" w:rsidRPr="00B22C7D" w:rsidRDefault="00653110" w:rsidP="00E96B67">
      <w:pPr>
        <w:spacing w:after="0" w:line="240" w:lineRule="auto"/>
        <w:rPr>
          <w:sz w:val="24"/>
          <w:szCs w:val="24"/>
        </w:rPr>
      </w:pPr>
    </w:p>
    <w:p w:rsidR="0012367D" w:rsidRPr="00B22C7D" w:rsidRDefault="0012367D" w:rsidP="008A5E0F">
      <w:pPr>
        <w:pStyle w:val="Nadpis3"/>
        <w:numPr>
          <w:ilvl w:val="0"/>
          <w:numId w:val="2"/>
        </w:numPr>
        <w:spacing w:before="0" w:line="240" w:lineRule="auto"/>
        <w:ind w:left="1276" w:hanging="567"/>
        <w:jc w:val="both"/>
        <w:rPr>
          <w:rFonts w:ascii="Times New Roman" w:hAnsi="Times New Roman" w:cs="Times New Roman"/>
        </w:rPr>
      </w:pPr>
      <w:bookmarkStart w:id="3" w:name="_Toc415553092"/>
      <w:r w:rsidRPr="00B22C7D">
        <w:rPr>
          <w:rFonts w:ascii="Times New Roman" w:hAnsi="Times New Roman" w:cs="Times New Roman"/>
        </w:rPr>
        <w:t>Charakteristika činnosti kapitoly</w:t>
      </w:r>
      <w:bookmarkEnd w:id="3"/>
    </w:p>
    <w:p w:rsidR="0012367D" w:rsidRPr="00B22C7D" w:rsidRDefault="0012367D" w:rsidP="00E96B67">
      <w:pPr>
        <w:spacing w:after="0" w:line="240" w:lineRule="auto"/>
        <w:rPr>
          <w:sz w:val="24"/>
          <w:szCs w:val="24"/>
        </w:rPr>
      </w:pPr>
    </w:p>
    <w:p w:rsidR="0012367D" w:rsidRPr="00FF03FA" w:rsidRDefault="0012367D" w:rsidP="006503B9">
      <w:pPr>
        <w:pStyle w:val="Normlnywebov"/>
        <w:tabs>
          <w:tab w:val="left" w:pos="-5040"/>
        </w:tabs>
        <w:spacing w:after="0" w:line="240" w:lineRule="auto"/>
        <w:ind w:firstLine="709"/>
        <w:jc w:val="both"/>
        <w:rPr>
          <w:rFonts w:ascii="Times New Roman" w:hAnsi="Times New Roman" w:cs="Times New Roman"/>
          <w:sz w:val="24"/>
          <w:szCs w:val="24"/>
        </w:rPr>
      </w:pPr>
      <w:r w:rsidRPr="00FF03FA">
        <w:rPr>
          <w:rFonts w:ascii="Times New Roman" w:hAnsi="Times New Roman" w:cs="Times New Roman"/>
          <w:sz w:val="24"/>
          <w:szCs w:val="24"/>
        </w:rPr>
        <w:t xml:space="preserve">Ministerstvo hospodárstva Slovenskej republiky je ústredným orgánom štátnej správy Slovenskej republiky pre: </w:t>
      </w:r>
    </w:p>
    <w:p w:rsidR="00EA3BD3" w:rsidRPr="00EA3BD3" w:rsidRDefault="00EA3BD3" w:rsidP="00C41A95">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sk-SK"/>
        </w:rPr>
      </w:pPr>
      <w:r w:rsidRPr="00EA3BD3">
        <w:rPr>
          <w:rFonts w:ascii="Times New Roman" w:eastAsia="Times New Roman" w:hAnsi="Times New Roman" w:cs="Times New Roman"/>
          <w:sz w:val="24"/>
          <w:szCs w:val="24"/>
          <w:lang w:eastAsia="sk-SK"/>
        </w:rPr>
        <w:t xml:space="preserve">priemysel s výnimkou spracovania dreva, biotechnológií, potravinárstva a stavebných výrobkov, </w:t>
      </w:r>
    </w:p>
    <w:p w:rsidR="00EA3BD3" w:rsidRPr="00EA3BD3" w:rsidRDefault="00EA3BD3" w:rsidP="00C41A95">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sk-SK"/>
        </w:rPr>
      </w:pPr>
      <w:r w:rsidRPr="00EA3BD3">
        <w:rPr>
          <w:rFonts w:ascii="Times New Roman" w:eastAsia="Times New Roman" w:hAnsi="Times New Roman" w:cs="Times New Roman"/>
          <w:sz w:val="24"/>
          <w:szCs w:val="24"/>
          <w:lang w:eastAsia="sk-SK"/>
        </w:rPr>
        <w:t xml:space="preserve">energetiku vrátane hospodárenia s jadrovým palivom a uskladňovania rádioaktívnych odpadov a energetickú efektívnosť, </w:t>
      </w:r>
    </w:p>
    <w:p w:rsidR="00EA3BD3" w:rsidRPr="00EA3BD3" w:rsidRDefault="00EA3BD3" w:rsidP="00C41A95">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sk-SK"/>
        </w:rPr>
      </w:pPr>
      <w:r w:rsidRPr="00EA3BD3">
        <w:rPr>
          <w:rFonts w:ascii="Times New Roman" w:eastAsia="Times New Roman" w:hAnsi="Times New Roman" w:cs="Times New Roman"/>
          <w:sz w:val="24"/>
          <w:szCs w:val="24"/>
          <w:lang w:eastAsia="sk-SK"/>
        </w:rPr>
        <w:t xml:space="preserve">teplárenstvo a plynárenstvo, </w:t>
      </w:r>
    </w:p>
    <w:p w:rsidR="00EA3BD3" w:rsidRPr="00EA3BD3" w:rsidRDefault="00EA3BD3" w:rsidP="00C41A95">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sk-SK"/>
        </w:rPr>
      </w:pPr>
      <w:r w:rsidRPr="00EA3BD3">
        <w:rPr>
          <w:rFonts w:ascii="Times New Roman" w:eastAsia="Times New Roman" w:hAnsi="Times New Roman" w:cs="Times New Roman"/>
          <w:sz w:val="24"/>
          <w:szCs w:val="24"/>
          <w:lang w:eastAsia="sk-SK"/>
        </w:rPr>
        <w:t xml:space="preserve">ťažbu a úpravu tuhých palív, ťažbu ropy a zemného plynu, ťažbu rudných a nerudných surovín a vyhľadávanie a prieskum rádioaktívnych surovín a ich ťažbu, </w:t>
      </w:r>
    </w:p>
    <w:p w:rsidR="00EA3BD3" w:rsidRPr="00EA3BD3" w:rsidRDefault="00EA3BD3" w:rsidP="00C41A95">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sk-SK"/>
        </w:rPr>
      </w:pPr>
      <w:r w:rsidRPr="00EA3BD3">
        <w:rPr>
          <w:rFonts w:ascii="Times New Roman" w:eastAsia="Times New Roman" w:hAnsi="Times New Roman" w:cs="Times New Roman"/>
          <w:sz w:val="24"/>
          <w:szCs w:val="24"/>
          <w:lang w:eastAsia="sk-SK"/>
        </w:rPr>
        <w:t xml:space="preserve">podporu malého podnikania a stredného podnikania vrátane podpory potravinárskych produktov, ktoré nie sú zaradené do prílohy I Zmluvy o fungovaní Európskej únie a podpory spracovania dreva a biotechnológií, </w:t>
      </w:r>
    </w:p>
    <w:p w:rsidR="00EA3BD3" w:rsidRPr="00EA3BD3" w:rsidRDefault="00EA3BD3" w:rsidP="00C41A95">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sk-SK"/>
        </w:rPr>
      </w:pPr>
      <w:r w:rsidRPr="00EA3BD3">
        <w:rPr>
          <w:rFonts w:ascii="Times New Roman" w:eastAsia="Times New Roman" w:hAnsi="Times New Roman" w:cs="Times New Roman"/>
          <w:sz w:val="24"/>
          <w:szCs w:val="24"/>
          <w:lang w:eastAsia="sk-SK"/>
        </w:rPr>
        <w:t xml:space="preserve">stratégiu tvorby podnikateľského prostredia a podporu podnikateľského prostredia vrátane podpory potravinárskeho podnikateľského prostredia, ktorého produkty nie sú zaradené do prílohy I Zmluvy o fungovaní Európskej únie a podnikateľského prostredia v oblasti spracovania dreva a biotechnológií, </w:t>
      </w:r>
    </w:p>
    <w:p w:rsidR="00EA3BD3" w:rsidRPr="00EA3BD3" w:rsidRDefault="00EA3BD3" w:rsidP="00C41A95">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sk-SK"/>
        </w:rPr>
      </w:pPr>
      <w:r w:rsidRPr="00EA3BD3">
        <w:rPr>
          <w:rFonts w:ascii="Times New Roman" w:eastAsia="Times New Roman" w:hAnsi="Times New Roman" w:cs="Times New Roman"/>
          <w:sz w:val="24"/>
          <w:szCs w:val="24"/>
          <w:lang w:eastAsia="sk-SK"/>
        </w:rPr>
        <w:t xml:space="preserve">vnútorný obchod, zahraničný obchod vrátane obchodu s vojenským materiálom a tvorby zahraničnej obchodnej politiky, ochranu spotrebiteľa s výnimkou ochrany spotrebiteľa pri poskytovaní finančných služieb a koordináciu politiky vnútorného trhu Európskej únie </w:t>
      </w:r>
    </w:p>
    <w:p w:rsidR="00EA3BD3" w:rsidRPr="00EA3BD3" w:rsidRDefault="00EA3BD3" w:rsidP="00C41A95">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sk-SK"/>
        </w:rPr>
      </w:pPr>
      <w:r w:rsidRPr="00EA3BD3">
        <w:rPr>
          <w:rFonts w:ascii="Times New Roman" w:eastAsia="Times New Roman" w:hAnsi="Times New Roman" w:cs="Times New Roman"/>
          <w:sz w:val="24"/>
          <w:szCs w:val="24"/>
          <w:lang w:eastAsia="sk-SK"/>
        </w:rPr>
        <w:t xml:space="preserve">ochranu a využívanie nerastných surovín vrátane hlavného dozoru nad ochranou a využívaním ložísk nerastov, </w:t>
      </w:r>
    </w:p>
    <w:p w:rsidR="00EA3BD3" w:rsidRPr="00EA3BD3" w:rsidRDefault="00EA3BD3" w:rsidP="00C41A95">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sk-SK"/>
        </w:rPr>
      </w:pPr>
      <w:r w:rsidRPr="00EA3BD3">
        <w:rPr>
          <w:rFonts w:ascii="Times New Roman" w:eastAsia="Times New Roman" w:hAnsi="Times New Roman" w:cs="Times New Roman"/>
          <w:sz w:val="24"/>
          <w:szCs w:val="24"/>
          <w:lang w:eastAsia="sk-SK"/>
        </w:rPr>
        <w:t xml:space="preserve">hlavný dozor nad bezpečnosťou a ochranou zdravia pri práci a bezpečnosťou prevádzky v banskej činnosti, činnosti vykonávanej banským spôsobom a pri používaní výbušnín, </w:t>
      </w:r>
    </w:p>
    <w:p w:rsidR="00EA3BD3" w:rsidRPr="00EA3BD3" w:rsidRDefault="00EA3BD3" w:rsidP="00C41A95">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sk-SK"/>
        </w:rPr>
      </w:pPr>
      <w:r w:rsidRPr="00EA3BD3">
        <w:rPr>
          <w:rFonts w:ascii="Times New Roman" w:eastAsia="Times New Roman" w:hAnsi="Times New Roman" w:cs="Times New Roman"/>
          <w:sz w:val="24"/>
          <w:szCs w:val="24"/>
          <w:lang w:eastAsia="sk-SK"/>
        </w:rPr>
        <w:t xml:space="preserve">puncovníctvo a skúšanie drahých kovov, </w:t>
      </w:r>
    </w:p>
    <w:p w:rsidR="00EA3BD3" w:rsidRPr="00EA3BD3" w:rsidRDefault="00EA3BD3" w:rsidP="00C41A95">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sk-SK"/>
        </w:rPr>
      </w:pPr>
      <w:r w:rsidRPr="00EA3BD3">
        <w:rPr>
          <w:rFonts w:ascii="Times New Roman" w:eastAsia="Times New Roman" w:hAnsi="Times New Roman" w:cs="Times New Roman"/>
          <w:sz w:val="24"/>
          <w:szCs w:val="24"/>
          <w:lang w:eastAsia="sk-SK"/>
        </w:rPr>
        <w:t xml:space="preserve">kontrolu zákazu vývoja, výroby, skladovania, použitia a obchodu s chemickými zbraňami a prekurzormi potrebnými na ich výrobu, </w:t>
      </w:r>
    </w:p>
    <w:p w:rsidR="00EA3BD3" w:rsidRPr="00EA3BD3" w:rsidRDefault="00EA3BD3" w:rsidP="00C41A95">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sk-SK"/>
        </w:rPr>
      </w:pPr>
      <w:r w:rsidRPr="00EA3BD3">
        <w:rPr>
          <w:rFonts w:ascii="Times New Roman" w:eastAsia="Times New Roman" w:hAnsi="Times New Roman" w:cs="Times New Roman"/>
          <w:sz w:val="24"/>
          <w:szCs w:val="24"/>
          <w:lang w:eastAsia="sk-SK"/>
        </w:rPr>
        <w:t xml:space="preserve">riadenie úloh hospodárskej mobilizácie, </w:t>
      </w:r>
    </w:p>
    <w:p w:rsidR="00EA3BD3" w:rsidRPr="00EA3BD3" w:rsidRDefault="00EA3BD3" w:rsidP="00C41A95">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sk-SK"/>
        </w:rPr>
      </w:pPr>
      <w:r w:rsidRPr="00EA3BD3">
        <w:rPr>
          <w:rFonts w:ascii="Times New Roman" w:eastAsia="Times New Roman" w:hAnsi="Times New Roman" w:cs="Times New Roman"/>
          <w:sz w:val="24"/>
          <w:szCs w:val="24"/>
          <w:lang w:eastAsia="sk-SK"/>
        </w:rPr>
        <w:t xml:space="preserve">odštátnenie a privatizáciu majetku štátu a pre správu majetku štátu v podnikateľskej sfére, </w:t>
      </w:r>
    </w:p>
    <w:p w:rsidR="00EA3BD3" w:rsidRPr="00EA3BD3" w:rsidRDefault="00EA3BD3" w:rsidP="00C41A95">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sk-SK"/>
        </w:rPr>
      </w:pPr>
      <w:r w:rsidRPr="00EA3BD3">
        <w:rPr>
          <w:rFonts w:ascii="Times New Roman" w:eastAsia="Times New Roman" w:hAnsi="Times New Roman" w:cs="Times New Roman"/>
          <w:sz w:val="24"/>
          <w:szCs w:val="24"/>
          <w:lang w:eastAsia="sk-SK"/>
        </w:rPr>
        <w:t>stratégiu tvorby a realizácie inovácií v oblastiach podľa písmen a) až d).</w:t>
      </w:r>
    </w:p>
    <w:p w:rsidR="0012367D" w:rsidRDefault="00EA3BD3" w:rsidP="008A5E0F">
      <w:pPr>
        <w:spacing w:after="100" w:afterAutospacing="1" w:line="240" w:lineRule="auto"/>
        <w:ind w:firstLine="720"/>
        <w:jc w:val="both"/>
        <w:rPr>
          <w:rFonts w:ascii="Times New Roman" w:eastAsia="Times New Roman" w:hAnsi="Times New Roman" w:cs="Times New Roman"/>
          <w:sz w:val="24"/>
          <w:szCs w:val="24"/>
          <w:lang w:eastAsia="sk-SK"/>
        </w:rPr>
      </w:pPr>
      <w:r w:rsidRPr="00EA3BD3">
        <w:rPr>
          <w:rFonts w:ascii="Times New Roman" w:eastAsia="Times New Roman" w:hAnsi="Times New Roman" w:cs="Times New Roman"/>
          <w:sz w:val="24"/>
          <w:szCs w:val="24"/>
          <w:lang w:eastAsia="sk-SK"/>
        </w:rPr>
        <w:t>Ministerstvo hospodárstva Slovenskej republiky sa podieľa na tvorbe jednotnej štátnej politiky Slovenskej republiky, vykonáva v rozsahu svojej pôsobnosti štátnu správu a plní ďalšie úlohy ustanovené v zákonoch a iných všeobecne záväzných právnych predpisoch. Ministerstvo v rozsahu vymedzenej pôsobnosti zodpovedá i za úlohy obrany a vytváranie podmienok na realizáciu požiadaviek zabezpečovania príprav na obranu a ochranu. V rozsahu vymedzenej pôsobnosti zabezpečuje aj úlohy súvisiace s dojednávaním medzinárodných zmlúv, s rozvojom medzištátnych stykov a medzinárodnej spolupráce vrátane úloh, ktoré pre Slovenskú republiku vyplývajú z medzinárodných zmlúv, ako aj z jej členstva v medzinárodných organizáciách. Skúma problematiku vo veciach, ktoré sú v jeho pôsobnosti, analyzuje dosahované výsledky a robí opatrenia na riešenie aktuálnych otázok. Spracúva koncepcie rozvoja zverených oblastí a riešenia základných otázok, ktoré predkladá vláde Slovenskej republiky. Stará sa o náležitú právnu úpravu vecí patriacich do jeho pôsobnosti, pripravuje návrhy zákonov a iných všeobecných záväzných právnych predpisov, dbá o dodržiavanie zákonnosti v oblasti svojej pôsobnosti.</w:t>
      </w:r>
    </w:p>
    <w:p w:rsidR="0012367D" w:rsidRPr="001A2463" w:rsidRDefault="0013715B" w:rsidP="008A5E0F">
      <w:pPr>
        <w:pStyle w:val="Nadpis3"/>
        <w:numPr>
          <w:ilvl w:val="0"/>
          <w:numId w:val="2"/>
        </w:numPr>
        <w:spacing w:before="0" w:line="240" w:lineRule="auto"/>
        <w:ind w:left="1276" w:hanging="567"/>
        <w:jc w:val="both"/>
        <w:rPr>
          <w:rFonts w:ascii="Times New Roman" w:hAnsi="Times New Roman" w:cs="Times New Roman"/>
        </w:rPr>
      </w:pPr>
      <w:bookmarkStart w:id="4" w:name="_Toc415553093"/>
      <w:r>
        <w:rPr>
          <w:rFonts w:ascii="Times New Roman" w:hAnsi="Times New Roman" w:cs="Times New Roman"/>
        </w:rPr>
        <w:t>Výsledok rozpočtového hospodárenia kapitoly</w:t>
      </w:r>
      <w:bookmarkEnd w:id="4"/>
    </w:p>
    <w:p w:rsidR="001A2463" w:rsidRPr="00FF1AC7" w:rsidRDefault="001A2463" w:rsidP="001A2463">
      <w:pPr>
        <w:spacing w:after="0" w:line="240" w:lineRule="auto"/>
        <w:jc w:val="right"/>
        <w:rPr>
          <w:rFonts w:ascii="Times New Roman" w:hAnsi="Times New Roman" w:cs="Times New Roman"/>
        </w:rPr>
      </w:pPr>
      <w:r w:rsidRPr="00FF1AC7">
        <w:rPr>
          <w:rFonts w:ascii="Times New Roman" w:hAnsi="Times New Roman" w:cs="Times New Roman"/>
        </w:rPr>
        <w:t>v eur</w:t>
      </w:r>
      <w:r w:rsidR="002E67E8">
        <w:rPr>
          <w:rFonts w:ascii="Times New Roman" w:hAnsi="Times New Roman" w:cs="Times New Roman"/>
        </w:rPr>
        <w:t>ách</w:t>
      </w:r>
    </w:p>
    <w:tbl>
      <w:tblPr>
        <w:tblStyle w:val="Mriekatabuky"/>
        <w:tblW w:w="9180" w:type="dxa"/>
        <w:tblLayout w:type="fixed"/>
        <w:tblLook w:val="04A0" w:firstRow="1" w:lastRow="0" w:firstColumn="1" w:lastColumn="0" w:noHBand="0" w:noVBand="1"/>
      </w:tblPr>
      <w:tblGrid>
        <w:gridCol w:w="2660"/>
        <w:gridCol w:w="1843"/>
        <w:gridCol w:w="1701"/>
        <w:gridCol w:w="1842"/>
        <w:gridCol w:w="1134"/>
      </w:tblGrid>
      <w:tr w:rsidR="003C5AA4" w:rsidRPr="00FF1AC7" w:rsidTr="00A26BC6">
        <w:tc>
          <w:tcPr>
            <w:tcW w:w="2660" w:type="dxa"/>
          </w:tcPr>
          <w:p w:rsidR="001A2463" w:rsidRPr="00FF1AC7" w:rsidRDefault="001A2463" w:rsidP="00E96B67">
            <w:pPr>
              <w:spacing w:after="0" w:line="240" w:lineRule="auto"/>
              <w:rPr>
                <w:rFonts w:cs="Times New Roman"/>
                <w:color w:val="00FF00"/>
              </w:rPr>
            </w:pPr>
          </w:p>
        </w:tc>
        <w:tc>
          <w:tcPr>
            <w:tcW w:w="1843" w:type="dxa"/>
          </w:tcPr>
          <w:p w:rsidR="001A2463" w:rsidRPr="00FF1AC7" w:rsidRDefault="001A2463" w:rsidP="001A2463">
            <w:pPr>
              <w:spacing w:after="0" w:line="240" w:lineRule="auto"/>
              <w:jc w:val="center"/>
              <w:rPr>
                <w:rFonts w:cs="Times New Roman"/>
                <w:lang w:eastAsia="sk-SK"/>
              </w:rPr>
            </w:pPr>
            <w:r w:rsidRPr="00FF1AC7">
              <w:rPr>
                <w:rFonts w:cs="Times New Roman"/>
                <w:lang w:eastAsia="sk-SK"/>
              </w:rPr>
              <w:t>Schválený rozpočet</w:t>
            </w:r>
          </w:p>
          <w:p w:rsidR="00F23D77" w:rsidRPr="00FF1AC7" w:rsidRDefault="00F23D77" w:rsidP="00490791">
            <w:pPr>
              <w:spacing w:after="0" w:line="240" w:lineRule="auto"/>
              <w:jc w:val="center"/>
              <w:rPr>
                <w:rFonts w:cs="Times New Roman"/>
                <w:color w:val="00FF00"/>
              </w:rPr>
            </w:pPr>
            <w:r w:rsidRPr="00FF1AC7">
              <w:rPr>
                <w:rFonts w:cs="Times New Roman"/>
                <w:lang w:eastAsia="sk-SK"/>
              </w:rPr>
              <w:t>k 1.1.201</w:t>
            </w:r>
            <w:r w:rsidR="00490791">
              <w:rPr>
                <w:rFonts w:cs="Times New Roman"/>
                <w:lang w:eastAsia="sk-SK"/>
              </w:rPr>
              <w:t>6</w:t>
            </w:r>
          </w:p>
        </w:tc>
        <w:tc>
          <w:tcPr>
            <w:tcW w:w="1701" w:type="dxa"/>
          </w:tcPr>
          <w:p w:rsidR="001A2463" w:rsidRPr="00FF1AC7" w:rsidRDefault="001A2463" w:rsidP="00490791">
            <w:pPr>
              <w:spacing w:after="0" w:line="240" w:lineRule="auto"/>
              <w:jc w:val="center"/>
              <w:rPr>
                <w:rFonts w:cs="Times New Roman"/>
                <w:color w:val="00FF00"/>
              </w:rPr>
            </w:pPr>
            <w:r w:rsidRPr="00FF1AC7">
              <w:rPr>
                <w:rFonts w:cs="Times New Roman"/>
                <w:lang w:eastAsia="sk-SK"/>
              </w:rPr>
              <w:t>Upravený rozpočet</w:t>
            </w:r>
            <w:r w:rsidR="00B65934" w:rsidRPr="00FF1AC7">
              <w:rPr>
                <w:rFonts w:cs="Times New Roman"/>
                <w:lang w:eastAsia="sk-SK"/>
              </w:rPr>
              <w:t xml:space="preserve"> k 31.12.201</w:t>
            </w:r>
            <w:r w:rsidR="00490791">
              <w:rPr>
                <w:rFonts w:cs="Times New Roman"/>
                <w:lang w:eastAsia="sk-SK"/>
              </w:rPr>
              <w:t>6</w:t>
            </w:r>
          </w:p>
        </w:tc>
        <w:tc>
          <w:tcPr>
            <w:tcW w:w="1842" w:type="dxa"/>
          </w:tcPr>
          <w:p w:rsidR="001A2463" w:rsidRPr="00FF1AC7" w:rsidRDefault="001A2463" w:rsidP="001A2463">
            <w:pPr>
              <w:spacing w:after="0" w:line="240" w:lineRule="auto"/>
              <w:jc w:val="center"/>
              <w:rPr>
                <w:rFonts w:cs="Times New Roman"/>
                <w:lang w:eastAsia="sk-SK"/>
              </w:rPr>
            </w:pPr>
            <w:r w:rsidRPr="00FF1AC7">
              <w:rPr>
                <w:rFonts w:cs="Times New Roman"/>
                <w:lang w:eastAsia="sk-SK"/>
              </w:rPr>
              <w:t>Skutočnosť</w:t>
            </w:r>
          </w:p>
          <w:p w:rsidR="00F23D77" w:rsidRPr="00FF1AC7" w:rsidRDefault="00F23D77" w:rsidP="00687FB2">
            <w:pPr>
              <w:spacing w:after="0" w:line="240" w:lineRule="auto"/>
              <w:jc w:val="center"/>
              <w:rPr>
                <w:rFonts w:cs="Times New Roman"/>
                <w:color w:val="00FF00"/>
              </w:rPr>
            </w:pPr>
            <w:r w:rsidRPr="00FF1AC7">
              <w:rPr>
                <w:rFonts w:cs="Times New Roman"/>
                <w:lang w:eastAsia="sk-SK"/>
              </w:rPr>
              <w:t>k 31.12.201</w:t>
            </w:r>
            <w:r w:rsidR="00687FB2">
              <w:rPr>
                <w:rFonts w:cs="Times New Roman"/>
                <w:lang w:eastAsia="sk-SK"/>
              </w:rPr>
              <w:t>6</w:t>
            </w:r>
          </w:p>
        </w:tc>
        <w:tc>
          <w:tcPr>
            <w:tcW w:w="1134" w:type="dxa"/>
          </w:tcPr>
          <w:p w:rsidR="001A2463" w:rsidRPr="00FF1AC7" w:rsidRDefault="001A2463" w:rsidP="003C5AA4">
            <w:pPr>
              <w:spacing w:after="0" w:line="240" w:lineRule="auto"/>
              <w:jc w:val="center"/>
              <w:rPr>
                <w:rFonts w:cs="Times New Roman"/>
                <w:color w:val="00FF00"/>
              </w:rPr>
            </w:pPr>
            <w:r w:rsidRPr="00FF1AC7">
              <w:rPr>
                <w:rFonts w:cs="Times New Roman"/>
                <w:lang w:eastAsia="sk-SK"/>
              </w:rPr>
              <w:t>% k</w:t>
            </w:r>
            <w:r w:rsidR="003C5AA4" w:rsidRPr="00FF1AC7">
              <w:rPr>
                <w:rFonts w:cs="Times New Roman"/>
                <w:lang w:eastAsia="sk-SK"/>
              </w:rPr>
              <w:t> </w:t>
            </w:r>
            <w:r w:rsidRPr="00FF1AC7">
              <w:rPr>
                <w:rFonts w:cs="Times New Roman"/>
                <w:lang w:eastAsia="sk-SK"/>
              </w:rPr>
              <w:t>uprav</w:t>
            </w:r>
            <w:r w:rsidR="003C5AA4" w:rsidRPr="00FF1AC7">
              <w:rPr>
                <w:rFonts w:cs="Times New Roman"/>
                <w:lang w:eastAsia="sk-SK"/>
              </w:rPr>
              <w:t>.</w:t>
            </w:r>
            <w:r w:rsidRPr="00FF1AC7">
              <w:rPr>
                <w:rFonts w:cs="Times New Roman"/>
                <w:lang w:eastAsia="sk-SK"/>
              </w:rPr>
              <w:t xml:space="preserve"> rozpočtu</w:t>
            </w:r>
          </w:p>
        </w:tc>
      </w:tr>
      <w:tr w:rsidR="003C5AA4" w:rsidRPr="00FF1AC7" w:rsidTr="00A26BC6">
        <w:tc>
          <w:tcPr>
            <w:tcW w:w="2660" w:type="dxa"/>
          </w:tcPr>
          <w:p w:rsidR="001A2463" w:rsidRPr="00FF1AC7" w:rsidRDefault="001A2463" w:rsidP="001A2463">
            <w:pPr>
              <w:spacing w:after="0" w:line="240" w:lineRule="auto"/>
              <w:jc w:val="center"/>
              <w:rPr>
                <w:rFonts w:cs="Times New Roman"/>
                <w:b/>
              </w:rPr>
            </w:pPr>
            <w:r w:rsidRPr="00FF1AC7">
              <w:rPr>
                <w:rFonts w:cs="Times New Roman"/>
                <w:b/>
              </w:rPr>
              <w:t>1</w:t>
            </w:r>
          </w:p>
        </w:tc>
        <w:tc>
          <w:tcPr>
            <w:tcW w:w="1843" w:type="dxa"/>
          </w:tcPr>
          <w:p w:rsidR="001A2463" w:rsidRPr="00FF1AC7" w:rsidRDefault="001A2463" w:rsidP="001A2463">
            <w:pPr>
              <w:spacing w:after="0" w:line="240" w:lineRule="auto"/>
              <w:jc w:val="center"/>
              <w:rPr>
                <w:rFonts w:cs="Times New Roman"/>
                <w:b/>
              </w:rPr>
            </w:pPr>
            <w:r w:rsidRPr="00FF1AC7">
              <w:rPr>
                <w:rFonts w:cs="Times New Roman"/>
                <w:b/>
              </w:rPr>
              <w:t>2</w:t>
            </w:r>
          </w:p>
        </w:tc>
        <w:tc>
          <w:tcPr>
            <w:tcW w:w="1701" w:type="dxa"/>
          </w:tcPr>
          <w:p w:rsidR="001A2463" w:rsidRPr="00FF1AC7" w:rsidRDefault="001A2463" w:rsidP="001A2463">
            <w:pPr>
              <w:spacing w:after="0" w:line="240" w:lineRule="auto"/>
              <w:jc w:val="center"/>
              <w:rPr>
                <w:rFonts w:cs="Times New Roman"/>
                <w:b/>
              </w:rPr>
            </w:pPr>
            <w:r w:rsidRPr="00FF1AC7">
              <w:rPr>
                <w:rFonts w:cs="Times New Roman"/>
                <w:b/>
              </w:rPr>
              <w:t>3</w:t>
            </w:r>
          </w:p>
        </w:tc>
        <w:tc>
          <w:tcPr>
            <w:tcW w:w="1842" w:type="dxa"/>
          </w:tcPr>
          <w:p w:rsidR="001A2463" w:rsidRPr="00FF1AC7" w:rsidRDefault="001A2463" w:rsidP="001A2463">
            <w:pPr>
              <w:spacing w:after="0" w:line="240" w:lineRule="auto"/>
              <w:jc w:val="center"/>
              <w:rPr>
                <w:rFonts w:cs="Times New Roman"/>
                <w:b/>
              </w:rPr>
            </w:pPr>
            <w:r w:rsidRPr="00FF1AC7">
              <w:rPr>
                <w:rFonts w:cs="Times New Roman"/>
                <w:b/>
              </w:rPr>
              <w:t>4</w:t>
            </w:r>
          </w:p>
        </w:tc>
        <w:tc>
          <w:tcPr>
            <w:tcW w:w="1134" w:type="dxa"/>
          </w:tcPr>
          <w:p w:rsidR="001A2463" w:rsidRPr="00FF1AC7" w:rsidRDefault="001A2463" w:rsidP="001A2463">
            <w:pPr>
              <w:spacing w:after="0" w:line="240" w:lineRule="auto"/>
              <w:jc w:val="center"/>
              <w:rPr>
                <w:rFonts w:cs="Times New Roman"/>
                <w:b/>
              </w:rPr>
            </w:pPr>
            <w:r w:rsidRPr="00FF1AC7">
              <w:rPr>
                <w:rFonts w:cs="Times New Roman"/>
                <w:b/>
              </w:rPr>
              <w:t>5=4/3*100</w:t>
            </w:r>
          </w:p>
        </w:tc>
      </w:tr>
      <w:tr w:rsidR="003C5AA4" w:rsidRPr="00FF1AC7" w:rsidTr="00A26BC6">
        <w:tc>
          <w:tcPr>
            <w:tcW w:w="2660" w:type="dxa"/>
          </w:tcPr>
          <w:p w:rsidR="001A2463" w:rsidRPr="00FF1AC7" w:rsidRDefault="001A2463" w:rsidP="00F23D77">
            <w:pPr>
              <w:pStyle w:val="Zkladntext2"/>
              <w:spacing w:after="0" w:line="240" w:lineRule="auto"/>
              <w:jc w:val="both"/>
              <w:rPr>
                <w:rFonts w:cs="Times New Roman"/>
                <w:lang w:eastAsia="sk-SK"/>
              </w:rPr>
            </w:pPr>
            <w:r w:rsidRPr="00FF1AC7">
              <w:rPr>
                <w:rFonts w:cs="Times New Roman"/>
                <w:lang w:eastAsia="sk-SK"/>
              </w:rPr>
              <w:t>Príjmy spolu</w:t>
            </w:r>
          </w:p>
        </w:tc>
        <w:tc>
          <w:tcPr>
            <w:tcW w:w="1843" w:type="dxa"/>
          </w:tcPr>
          <w:p w:rsidR="001A2463" w:rsidRPr="00FF1AC7" w:rsidRDefault="00FE6A68" w:rsidP="00FE6A68">
            <w:pPr>
              <w:spacing w:after="0" w:line="240" w:lineRule="auto"/>
              <w:jc w:val="right"/>
              <w:rPr>
                <w:rFonts w:cs="Times New Roman"/>
              </w:rPr>
            </w:pPr>
            <w:r>
              <w:rPr>
                <w:rFonts w:cs="Times New Roman"/>
              </w:rPr>
              <w:t>156 229 836</w:t>
            </w:r>
            <w:r w:rsidR="00B90B0E" w:rsidRPr="00FF1AC7">
              <w:rPr>
                <w:rFonts w:cs="Times New Roman"/>
              </w:rPr>
              <w:t>,00</w:t>
            </w:r>
          </w:p>
        </w:tc>
        <w:tc>
          <w:tcPr>
            <w:tcW w:w="1701" w:type="dxa"/>
          </w:tcPr>
          <w:p w:rsidR="001A2463" w:rsidRPr="00FF1AC7" w:rsidRDefault="00FE6A68" w:rsidP="00FE6A68">
            <w:pPr>
              <w:spacing w:after="0" w:line="240" w:lineRule="auto"/>
              <w:jc w:val="right"/>
              <w:rPr>
                <w:rFonts w:cs="Times New Roman"/>
              </w:rPr>
            </w:pPr>
            <w:r>
              <w:rPr>
                <w:rFonts w:cs="Times New Roman"/>
              </w:rPr>
              <w:t>256 061 502,53</w:t>
            </w:r>
          </w:p>
        </w:tc>
        <w:tc>
          <w:tcPr>
            <w:tcW w:w="1842" w:type="dxa"/>
          </w:tcPr>
          <w:p w:rsidR="001A2463" w:rsidRPr="00FF1AC7" w:rsidRDefault="00687FB2" w:rsidP="001A2463">
            <w:pPr>
              <w:spacing w:after="0" w:line="240" w:lineRule="auto"/>
              <w:jc w:val="right"/>
              <w:rPr>
                <w:rFonts w:cs="Times New Roman"/>
              </w:rPr>
            </w:pPr>
            <w:r>
              <w:rPr>
                <w:rFonts w:cs="Times New Roman"/>
              </w:rPr>
              <w:t>257 340 748,76</w:t>
            </w:r>
          </w:p>
        </w:tc>
        <w:tc>
          <w:tcPr>
            <w:tcW w:w="1134" w:type="dxa"/>
          </w:tcPr>
          <w:p w:rsidR="001A2463" w:rsidRPr="00FF1AC7" w:rsidRDefault="00687FB2" w:rsidP="00790ECB">
            <w:pPr>
              <w:spacing w:after="0" w:line="240" w:lineRule="auto"/>
              <w:jc w:val="center"/>
              <w:rPr>
                <w:rFonts w:cs="Times New Roman"/>
              </w:rPr>
            </w:pPr>
            <w:r>
              <w:rPr>
                <w:rFonts w:cs="Times New Roman"/>
              </w:rPr>
              <w:t>100,50</w:t>
            </w:r>
          </w:p>
        </w:tc>
      </w:tr>
      <w:tr w:rsidR="003C5AA4" w:rsidRPr="00FF1AC7" w:rsidTr="00A26BC6">
        <w:tc>
          <w:tcPr>
            <w:tcW w:w="2660" w:type="dxa"/>
          </w:tcPr>
          <w:p w:rsidR="003C5AA4" w:rsidRPr="00FF1AC7" w:rsidRDefault="001A2463" w:rsidP="00F23D77">
            <w:pPr>
              <w:pStyle w:val="Zkladntext2"/>
              <w:spacing w:after="0" w:line="240" w:lineRule="auto"/>
              <w:jc w:val="both"/>
              <w:rPr>
                <w:rFonts w:cs="Times New Roman"/>
                <w:lang w:eastAsia="sk-SK"/>
              </w:rPr>
            </w:pPr>
            <w:r w:rsidRPr="00FF1AC7">
              <w:rPr>
                <w:rFonts w:cs="Times New Roman"/>
                <w:lang w:eastAsia="sk-SK"/>
              </w:rPr>
              <w:t xml:space="preserve">z toho: </w:t>
            </w:r>
          </w:p>
          <w:p w:rsidR="001A2463" w:rsidRPr="00FF1AC7" w:rsidRDefault="001A2463" w:rsidP="00F23D77">
            <w:pPr>
              <w:pStyle w:val="Zkladntext2"/>
              <w:spacing w:after="0" w:line="240" w:lineRule="auto"/>
              <w:jc w:val="both"/>
              <w:rPr>
                <w:rFonts w:cs="Times New Roman"/>
                <w:lang w:eastAsia="sk-SK"/>
              </w:rPr>
            </w:pPr>
            <w:r w:rsidRPr="00FF1AC7">
              <w:rPr>
                <w:rFonts w:cs="Times New Roman"/>
                <w:lang w:eastAsia="sk-SK"/>
              </w:rPr>
              <w:t xml:space="preserve">prijaté z rozpočtu EÚ </w:t>
            </w:r>
          </w:p>
        </w:tc>
        <w:tc>
          <w:tcPr>
            <w:tcW w:w="1843" w:type="dxa"/>
          </w:tcPr>
          <w:p w:rsidR="001A2463" w:rsidRPr="00FF1AC7" w:rsidRDefault="001A2463" w:rsidP="001A2463">
            <w:pPr>
              <w:spacing w:after="0" w:line="240" w:lineRule="auto"/>
              <w:jc w:val="right"/>
              <w:rPr>
                <w:rFonts w:cs="Times New Roman"/>
              </w:rPr>
            </w:pPr>
          </w:p>
          <w:p w:rsidR="00B90B0E" w:rsidRPr="00FF1AC7" w:rsidRDefault="00FE6A68" w:rsidP="001A2463">
            <w:pPr>
              <w:spacing w:after="0" w:line="240" w:lineRule="auto"/>
              <w:jc w:val="right"/>
              <w:rPr>
                <w:rFonts w:cs="Times New Roman"/>
              </w:rPr>
            </w:pPr>
            <w:r>
              <w:rPr>
                <w:rFonts w:cs="Times New Roman"/>
              </w:rPr>
              <w:t>69 466 316</w:t>
            </w:r>
            <w:r w:rsidR="00B90B0E" w:rsidRPr="00FF1AC7">
              <w:rPr>
                <w:rFonts w:cs="Times New Roman"/>
              </w:rPr>
              <w:t>,00</w:t>
            </w:r>
          </w:p>
        </w:tc>
        <w:tc>
          <w:tcPr>
            <w:tcW w:w="1701" w:type="dxa"/>
          </w:tcPr>
          <w:p w:rsidR="00497779" w:rsidRPr="00FF1AC7" w:rsidRDefault="00497779" w:rsidP="001A2463">
            <w:pPr>
              <w:spacing w:after="0" w:line="240" w:lineRule="auto"/>
              <w:jc w:val="right"/>
              <w:rPr>
                <w:rFonts w:cs="Times New Roman"/>
              </w:rPr>
            </w:pPr>
          </w:p>
          <w:p w:rsidR="00DE19CD" w:rsidRPr="00FF1AC7" w:rsidRDefault="00FE6A68" w:rsidP="001A2463">
            <w:pPr>
              <w:spacing w:after="0" w:line="240" w:lineRule="auto"/>
              <w:jc w:val="right"/>
              <w:rPr>
                <w:rFonts w:cs="Times New Roman"/>
              </w:rPr>
            </w:pPr>
            <w:r>
              <w:rPr>
                <w:rFonts w:cs="Times New Roman"/>
              </w:rPr>
              <w:t>161 620 857,40</w:t>
            </w:r>
          </w:p>
        </w:tc>
        <w:tc>
          <w:tcPr>
            <w:tcW w:w="1842" w:type="dxa"/>
          </w:tcPr>
          <w:p w:rsidR="00DE19CD" w:rsidRDefault="00DE19CD" w:rsidP="001A2463">
            <w:pPr>
              <w:spacing w:after="0" w:line="240" w:lineRule="auto"/>
              <w:jc w:val="right"/>
              <w:rPr>
                <w:rFonts w:cs="Times New Roman"/>
              </w:rPr>
            </w:pPr>
          </w:p>
          <w:p w:rsidR="00687FB2" w:rsidRPr="00DD6377" w:rsidRDefault="00687FB2" w:rsidP="001A2463">
            <w:pPr>
              <w:spacing w:after="0" w:line="240" w:lineRule="auto"/>
              <w:jc w:val="right"/>
              <w:rPr>
                <w:rFonts w:cs="Times New Roman"/>
              </w:rPr>
            </w:pPr>
            <w:r w:rsidRPr="00DD6377">
              <w:rPr>
                <w:rFonts w:cs="Times New Roman"/>
              </w:rPr>
              <w:t>161 620 857,40</w:t>
            </w:r>
          </w:p>
        </w:tc>
        <w:tc>
          <w:tcPr>
            <w:tcW w:w="1134" w:type="dxa"/>
          </w:tcPr>
          <w:p w:rsidR="00DE19CD" w:rsidRDefault="00DE19CD" w:rsidP="00790ECB">
            <w:pPr>
              <w:spacing w:after="0" w:line="240" w:lineRule="auto"/>
              <w:jc w:val="center"/>
              <w:rPr>
                <w:rFonts w:cs="Times New Roman"/>
              </w:rPr>
            </w:pPr>
          </w:p>
          <w:p w:rsidR="00687FB2" w:rsidRPr="00FF1AC7" w:rsidRDefault="00687FB2" w:rsidP="00790ECB">
            <w:pPr>
              <w:spacing w:after="0" w:line="240" w:lineRule="auto"/>
              <w:jc w:val="center"/>
              <w:rPr>
                <w:rFonts w:cs="Times New Roman"/>
              </w:rPr>
            </w:pPr>
            <w:r>
              <w:rPr>
                <w:rFonts w:cs="Times New Roman"/>
              </w:rPr>
              <w:t>100,00</w:t>
            </w:r>
          </w:p>
        </w:tc>
      </w:tr>
      <w:tr w:rsidR="003C5AA4" w:rsidRPr="00FF1AC7" w:rsidTr="00A26BC6">
        <w:tc>
          <w:tcPr>
            <w:tcW w:w="2660" w:type="dxa"/>
          </w:tcPr>
          <w:p w:rsidR="001A2463" w:rsidRPr="00FF1AC7" w:rsidRDefault="001A2463" w:rsidP="00F23D77">
            <w:pPr>
              <w:pStyle w:val="Zkladntext2"/>
              <w:spacing w:after="0" w:line="240" w:lineRule="auto"/>
              <w:jc w:val="both"/>
              <w:rPr>
                <w:rFonts w:cs="Times New Roman"/>
                <w:lang w:eastAsia="sk-SK"/>
              </w:rPr>
            </w:pPr>
            <w:r w:rsidRPr="00FF1AC7">
              <w:rPr>
                <w:rFonts w:cs="Times New Roman"/>
                <w:lang w:eastAsia="sk-SK"/>
              </w:rPr>
              <w:t>Výdavky spolu</w:t>
            </w:r>
          </w:p>
        </w:tc>
        <w:tc>
          <w:tcPr>
            <w:tcW w:w="1843" w:type="dxa"/>
          </w:tcPr>
          <w:p w:rsidR="001A2463" w:rsidRPr="00FF1AC7" w:rsidRDefault="00FE6A68" w:rsidP="001A2463">
            <w:pPr>
              <w:spacing w:after="0" w:line="240" w:lineRule="auto"/>
              <w:jc w:val="right"/>
              <w:rPr>
                <w:rFonts w:cs="Times New Roman"/>
              </w:rPr>
            </w:pPr>
            <w:r>
              <w:rPr>
                <w:rFonts w:cs="Times New Roman"/>
              </w:rPr>
              <w:t>241 492 049</w:t>
            </w:r>
            <w:r w:rsidR="00B90B0E" w:rsidRPr="00FF1AC7">
              <w:rPr>
                <w:rFonts w:cs="Times New Roman"/>
              </w:rPr>
              <w:t>,00</w:t>
            </w:r>
          </w:p>
        </w:tc>
        <w:tc>
          <w:tcPr>
            <w:tcW w:w="1701" w:type="dxa"/>
          </w:tcPr>
          <w:p w:rsidR="001A2463" w:rsidRPr="00FF1AC7" w:rsidRDefault="00DE19CD" w:rsidP="00FE6A68">
            <w:pPr>
              <w:spacing w:after="0" w:line="240" w:lineRule="auto"/>
              <w:jc w:val="right"/>
              <w:rPr>
                <w:rFonts w:cs="Times New Roman"/>
              </w:rPr>
            </w:pPr>
            <w:r w:rsidRPr="00FF1AC7">
              <w:rPr>
                <w:rFonts w:cs="Times New Roman"/>
              </w:rPr>
              <w:t>4</w:t>
            </w:r>
            <w:r w:rsidR="00FE6A68">
              <w:rPr>
                <w:rFonts w:cs="Times New Roman"/>
              </w:rPr>
              <w:t>25 572 808,33</w:t>
            </w:r>
          </w:p>
        </w:tc>
        <w:tc>
          <w:tcPr>
            <w:tcW w:w="1842" w:type="dxa"/>
          </w:tcPr>
          <w:p w:rsidR="001A2463" w:rsidRPr="00FF1AC7" w:rsidRDefault="00687FB2" w:rsidP="001A2463">
            <w:pPr>
              <w:spacing w:after="0" w:line="240" w:lineRule="auto"/>
              <w:jc w:val="right"/>
              <w:rPr>
                <w:rFonts w:cs="Times New Roman"/>
              </w:rPr>
            </w:pPr>
            <w:r>
              <w:rPr>
                <w:rFonts w:cs="Times New Roman"/>
              </w:rPr>
              <w:t>419 540 327,13</w:t>
            </w:r>
          </w:p>
        </w:tc>
        <w:tc>
          <w:tcPr>
            <w:tcW w:w="1134" w:type="dxa"/>
          </w:tcPr>
          <w:p w:rsidR="001A2463" w:rsidRPr="00FF1AC7" w:rsidRDefault="00790ECB" w:rsidP="00790ECB">
            <w:pPr>
              <w:spacing w:after="0" w:line="240" w:lineRule="auto"/>
              <w:jc w:val="center"/>
              <w:rPr>
                <w:rFonts w:cs="Times New Roman"/>
              </w:rPr>
            </w:pPr>
            <w:r>
              <w:rPr>
                <w:rFonts w:cs="Times New Roman"/>
              </w:rPr>
              <w:t xml:space="preserve"> </w:t>
            </w:r>
            <w:r w:rsidR="00687FB2">
              <w:rPr>
                <w:rFonts w:cs="Times New Roman"/>
              </w:rPr>
              <w:t>98,58</w:t>
            </w:r>
          </w:p>
        </w:tc>
      </w:tr>
      <w:tr w:rsidR="003C5AA4" w:rsidRPr="00FF1AC7" w:rsidTr="00A26BC6">
        <w:tc>
          <w:tcPr>
            <w:tcW w:w="2660" w:type="dxa"/>
          </w:tcPr>
          <w:p w:rsidR="003C5AA4" w:rsidRPr="00FF1AC7" w:rsidRDefault="001A2463" w:rsidP="00F23D77">
            <w:pPr>
              <w:pStyle w:val="Zkladntext2"/>
              <w:spacing w:after="0" w:line="240" w:lineRule="auto"/>
              <w:jc w:val="both"/>
              <w:rPr>
                <w:rFonts w:cs="Times New Roman"/>
                <w:lang w:eastAsia="sk-SK"/>
              </w:rPr>
            </w:pPr>
            <w:r w:rsidRPr="00FF1AC7">
              <w:rPr>
                <w:rFonts w:cs="Times New Roman"/>
                <w:lang w:eastAsia="sk-SK"/>
              </w:rPr>
              <w:t xml:space="preserve">z toho: </w:t>
            </w:r>
          </w:p>
          <w:p w:rsidR="001A2463" w:rsidRPr="00FF1AC7" w:rsidRDefault="001A2463" w:rsidP="003C5AA4">
            <w:pPr>
              <w:pStyle w:val="Zkladntext2"/>
              <w:spacing w:after="0" w:line="240" w:lineRule="auto"/>
              <w:jc w:val="both"/>
              <w:rPr>
                <w:rFonts w:cs="Times New Roman"/>
                <w:lang w:eastAsia="sk-SK"/>
              </w:rPr>
            </w:pPr>
            <w:r w:rsidRPr="00FF1AC7">
              <w:rPr>
                <w:rFonts w:cs="Times New Roman"/>
                <w:lang w:eastAsia="sk-SK"/>
              </w:rPr>
              <w:t>kryté prostried</w:t>
            </w:r>
            <w:r w:rsidR="003C5AA4" w:rsidRPr="00FF1AC7">
              <w:rPr>
                <w:rFonts w:cs="Times New Roman"/>
                <w:lang w:eastAsia="sk-SK"/>
              </w:rPr>
              <w:t>kami</w:t>
            </w:r>
            <w:r w:rsidRPr="00FF1AC7">
              <w:rPr>
                <w:rFonts w:cs="Times New Roman"/>
                <w:lang w:eastAsia="sk-SK"/>
              </w:rPr>
              <w:t xml:space="preserve"> EÚ</w:t>
            </w:r>
          </w:p>
        </w:tc>
        <w:tc>
          <w:tcPr>
            <w:tcW w:w="1843" w:type="dxa"/>
          </w:tcPr>
          <w:p w:rsidR="001A2463" w:rsidRPr="00FF1AC7" w:rsidRDefault="001A2463" w:rsidP="001A2463">
            <w:pPr>
              <w:spacing w:after="0" w:line="240" w:lineRule="auto"/>
              <w:jc w:val="right"/>
              <w:rPr>
                <w:rFonts w:cs="Times New Roman"/>
              </w:rPr>
            </w:pPr>
          </w:p>
          <w:p w:rsidR="00B90B0E" w:rsidRPr="00FF1AC7" w:rsidRDefault="00FE6A68" w:rsidP="001A2463">
            <w:pPr>
              <w:spacing w:after="0" w:line="240" w:lineRule="auto"/>
              <w:jc w:val="right"/>
              <w:rPr>
                <w:rFonts w:cs="Times New Roman"/>
              </w:rPr>
            </w:pPr>
            <w:r>
              <w:rPr>
                <w:rFonts w:cs="Times New Roman"/>
              </w:rPr>
              <w:t>69 466 316</w:t>
            </w:r>
            <w:r w:rsidR="00B90B0E" w:rsidRPr="00FF1AC7">
              <w:rPr>
                <w:rFonts w:cs="Times New Roman"/>
              </w:rPr>
              <w:t>,00</w:t>
            </w:r>
          </w:p>
        </w:tc>
        <w:tc>
          <w:tcPr>
            <w:tcW w:w="1701" w:type="dxa"/>
          </w:tcPr>
          <w:p w:rsidR="00497779" w:rsidRPr="00FF1AC7" w:rsidRDefault="00497779" w:rsidP="001A2463">
            <w:pPr>
              <w:spacing w:after="0" w:line="240" w:lineRule="auto"/>
              <w:jc w:val="right"/>
              <w:rPr>
                <w:rFonts w:cs="Times New Roman"/>
              </w:rPr>
            </w:pPr>
          </w:p>
          <w:p w:rsidR="00DE19CD" w:rsidRPr="00FF1AC7" w:rsidRDefault="00FE6A68" w:rsidP="001A2463">
            <w:pPr>
              <w:spacing w:after="0" w:line="240" w:lineRule="auto"/>
              <w:jc w:val="right"/>
              <w:rPr>
                <w:rFonts w:cs="Times New Roman"/>
              </w:rPr>
            </w:pPr>
            <w:r>
              <w:rPr>
                <w:rFonts w:cs="Times New Roman"/>
              </w:rPr>
              <w:t>224 597 996,13</w:t>
            </w:r>
          </w:p>
        </w:tc>
        <w:tc>
          <w:tcPr>
            <w:tcW w:w="1842" w:type="dxa"/>
          </w:tcPr>
          <w:p w:rsidR="00DE19CD" w:rsidRDefault="00DE19CD" w:rsidP="001A2463">
            <w:pPr>
              <w:spacing w:after="0" w:line="240" w:lineRule="auto"/>
              <w:jc w:val="right"/>
              <w:rPr>
                <w:rFonts w:cs="Times New Roman"/>
              </w:rPr>
            </w:pPr>
          </w:p>
          <w:p w:rsidR="00687FB2" w:rsidRPr="00FF1AC7" w:rsidRDefault="00DD6377" w:rsidP="001A2463">
            <w:pPr>
              <w:spacing w:after="0" w:line="240" w:lineRule="auto"/>
              <w:jc w:val="right"/>
              <w:rPr>
                <w:rFonts w:cs="Times New Roman"/>
              </w:rPr>
            </w:pPr>
            <w:r>
              <w:rPr>
                <w:rFonts w:cs="Times New Roman"/>
              </w:rPr>
              <w:t>224 597 996,13</w:t>
            </w:r>
          </w:p>
        </w:tc>
        <w:tc>
          <w:tcPr>
            <w:tcW w:w="1134" w:type="dxa"/>
          </w:tcPr>
          <w:p w:rsidR="00361360" w:rsidRDefault="00361360" w:rsidP="00790ECB">
            <w:pPr>
              <w:spacing w:after="0" w:line="240" w:lineRule="auto"/>
              <w:jc w:val="center"/>
              <w:rPr>
                <w:rFonts w:cs="Times New Roman"/>
              </w:rPr>
            </w:pPr>
          </w:p>
          <w:p w:rsidR="00DD6377" w:rsidRPr="00FF1AC7" w:rsidRDefault="00DD6377" w:rsidP="00790ECB">
            <w:pPr>
              <w:spacing w:after="0" w:line="240" w:lineRule="auto"/>
              <w:jc w:val="center"/>
              <w:rPr>
                <w:rFonts w:cs="Times New Roman"/>
              </w:rPr>
            </w:pPr>
            <w:r>
              <w:rPr>
                <w:rFonts w:cs="Times New Roman"/>
              </w:rPr>
              <w:t>100,00</w:t>
            </w:r>
          </w:p>
        </w:tc>
      </w:tr>
      <w:tr w:rsidR="003C5AA4" w:rsidRPr="00FF1AC7" w:rsidTr="00A26BC6">
        <w:tc>
          <w:tcPr>
            <w:tcW w:w="2660" w:type="dxa"/>
          </w:tcPr>
          <w:p w:rsidR="003C5AA4" w:rsidRPr="00FF1AC7" w:rsidRDefault="001A2463" w:rsidP="00F23D77">
            <w:pPr>
              <w:pStyle w:val="Zkladntext2"/>
              <w:spacing w:after="0" w:line="240" w:lineRule="auto"/>
              <w:jc w:val="both"/>
              <w:rPr>
                <w:rFonts w:cs="Times New Roman"/>
                <w:lang w:eastAsia="sk-SK"/>
              </w:rPr>
            </w:pPr>
            <w:r w:rsidRPr="00FF1AC7">
              <w:rPr>
                <w:rFonts w:cs="Times New Roman"/>
                <w:lang w:eastAsia="sk-SK"/>
              </w:rPr>
              <w:t>Saldo</w:t>
            </w:r>
          </w:p>
          <w:p w:rsidR="001A2463" w:rsidRPr="00FF1AC7" w:rsidRDefault="001A2463" w:rsidP="00F23D77">
            <w:pPr>
              <w:pStyle w:val="Zkladntext2"/>
              <w:spacing w:after="0" w:line="240" w:lineRule="auto"/>
              <w:jc w:val="both"/>
              <w:rPr>
                <w:rFonts w:cs="Times New Roman"/>
                <w:lang w:eastAsia="sk-SK"/>
              </w:rPr>
            </w:pPr>
            <w:r w:rsidRPr="00FF1AC7">
              <w:rPr>
                <w:rFonts w:cs="Times New Roman"/>
                <w:lang w:eastAsia="sk-SK"/>
              </w:rPr>
              <w:t>príjmov a výdavkov</w:t>
            </w:r>
          </w:p>
        </w:tc>
        <w:tc>
          <w:tcPr>
            <w:tcW w:w="1843" w:type="dxa"/>
          </w:tcPr>
          <w:p w:rsidR="001A2463" w:rsidRPr="00FF1AC7" w:rsidRDefault="001A2463" w:rsidP="00497779">
            <w:pPr>
              <w:spacing w:after="0" w:line="240" w:lineRule="auto"/>
              <w:ind w:left="360"/>
              <w:jc w:val="right"/>
              <w:rPr>
                <w:rFonts w:cs="Times New Roman"/>
              </w:rPr>
            </w:pPr>
          </w:p>
          <w:p w:rsidR="00B90B0E" w:rsidRPr="00FF1AC7" w:rsidRDefault="003F7905" w:rsidP="000657AF">
            <w:pPr>
              <w:spacing w:after="0" w:line="240" w:lineRule="auto"/>
              <w:jc w:val="right"/>
              <w:rPr>
                <w:rFonts w:cs="Times New Roman"/>
              </w:rPr>
            </w:pPr>
            <w:r>
              <w:rPr>
                <w:rFonts w:cs="Times New Roman"/>
              </w:rPr>
              <w:t>-</w:t>
            </w:r>
            <w:r w:rsidR="00FE6A68">
              <w:rPr>
                <w:rFonts w:cs="Times New Roman"/>
              </w:rPr>
              <w:t>85 262 213</w:t>
            </w:r>
            <w:r w:rsidR="00B90B0E" w:rsidRPr="00FF1AC7">
              <w:rPr>
                <w:rFonts w:cs="Times New Roman"/>
              </w:rPr>
              <w:t>,00</w:t>
            </w:r>
          </w:p>
        </w:tc>
        <w:tc>
          <w:tcPr>
            <w:tcW w:w="1701" w:type="dxa"/>
          </w:tcPr>
          <w:p w:rsidR="00497779" w:rsidRPr="00FF1AC7" w:rsidRDefault="00497779" w:rsidP="00497779">
            <w:pPr>
              <w:spacing w:after="0" w:line="240" w:lineRule="auto"/>
              <w:jc w:val="right"/>
              <w:rPr>
                <w:rFonts w:cs="Times New Roman"/>
              </w:rPr>
            </w:pPr>
          </w:p>
          <w:p w:rsidR="00BB5F81" w:rsidRPr="00FF1AC7" w:rsidRDefault="00BB5F81" w:rsidP="00FE6A68">
            <w:pPr>
              <w:spacing w:after="0" w:line="240" w:lineRule="auto"/>
              <w:jc w:val="right"/>
              <w:rPr>
                <w:rFonts w:cs="Times New Roman"/>
              </w:rPr>
            </w:pPr>
            <w:r w:rsidRPr="00FF1AC7">
              <w:rPr>
                <w:rFonts w:cs="Times New Roman"/>
              </w:rPr>
              <w:t>-</w:t>
            </w:r>
            <w:r w:rsidR="00FE6A68">
              <w:rPr>
                <w:rFonts w:cs="Times New Roman"/>
              </w:rPr>
              <w:t>169 511 305,80</w:t>
            </w:r>
          </w:p>
        </w:tc>
        <w:tc>
          <w:tcPr>
            <w:tcW w:w="1842" w:type="dxa"/>
          </w:tcPr>
          <w:p w:rsidR="001A2463" w:rsidRPr="00696F5E" w:rsidRDefault="001A2463" w:rsidP="001A2463">
            <w:pPr>
              <w:spacing w:after="0" w:line="240" w:lineRule="auto"/>
              <w:jc w:val="right"/>
              <w:rPr>
                <w:rFonts w:cs="Times New Roman"/>
              </w:rPr>
            </w:pPr>
          </w:p>
          <w:p w:rsidR="00BB5F81" w:rsidRPr="00696F5E" w:rsidRDefault="000738C9" w:rsidP="00A26BC6">
            <w:pPr>
              <w:spacing w:after="0" w:line="240" w:lineRule="auto"/>
              <w:jc w:val="right"/>
              <w:rPr>
                <w:rFonts w:cs="Times New Roman"/>
              </w:rPr>
            </w:pPr>
            <w:r w:rsidRPr="00696F5E">
              <w:rPr>
                <w:rFonts w:cs="Times New Roman"/>
              </w:rPr>
              <w:t>- 162 199</w:t>
            </w:r>
            <w:r w:rsidR="00A26BC6" w:rsidRPr="00696F5E">
              <w:rPr>
                <w:rFonts w:cs="Times New Roman"/>
              </w:rPr>
              <w:t> 578,37</w:t>
            </w:r>
          </w:p>
        </w:tc>
        <w:tc>
          <w:tcPr>
            <w:tcW w:w="1134" w:type="dxa"/>
          </w:tcPr>
          <w:p w:rsidR="00361360" w:rsidRPr="00FF1AC7" w:rsidRDefault="00361360" w:rsidP="00790ECB">
            <w:pPr>
              <w:spacing w:after="0" w:line="240" w:lineRule="auto"/>
              <w:jc w:val="center"/>
              <w:rPr>
                <w:rFonts w:cs="Times New Roman"/>
              </w:rPr>
            </w:pPr>
          </w:p>
          <w:p w:rsidR="00BB5F81" w:rsidRPr="00FF1AC7" w:rsidRDefault="00BB5F81" w:rsidP="00790ECB">
            <w:pPr>
              <w:spacing w:after="0" w:line="240" w:lineRule="auto"/>
              <w:jc w:val="center"/>
              <w:rPr>
                <w:rFonts w:cs="Times New Roman"/>
              </w:rPr>
            </w:pPr>
            <w:r w:rsidRPr="00FF1AC7">
              <w:rPr>
                <w:rFonts w:cs="Times New Roman"/>
              </w:rPr>
              <w:t>-</w:t>
            </w:r>
          </w:p>
        </w:tc>
      </w:tr>
      <w:tr w:rsidR="003C5AA4" w:rsidRPr="00FF1AC7" w:rsidTr="00A26BC6">
        <w:tc>
          <w:tcPr>
            <w:tcW w:w="2660" w:type="dxa"/>
          </w:tcPr>
          <w:p w:rsidR="001A2463" w:rsidRPr="00FF1AC7" w:rsidRDefault="00B90B0E" w:rsidP="003C5AA4">
            <w:pPr>
              <w:pStyle w:val="Zkladntext2"/>
              <w:spacing w:after="0" w:line="240" w:lineRule="auto"/>
              <w:ind w:left="851" w:hanging="851"/>
              <w:jc w:val="both"/>
              <w:rPr>
                <w:rFonts w:cs="Times New Roman"/>
                <w:lang w:eastAsia="sk-SK"/>
              </w:rPr>
            </w:pPr>
            <w:r w:rsidRPr="00FF1AC7">
              <w:rPr>
                <w:rFonts w:cs="Times New Roman"/>
                <w:lang w:eastAsia="sk-SK"/>
              </w:rPr>
              <w:t xml:space="preserve">z toho: z prostriedkov </w:t>
            </w:r>
            <w:r w:rsidR="001A2463" w:rsidRPr="00FF1AC7">
              <w:rPr>
                <w:rFonts w:cs="Times New Roman"/>
                <w:lang w:eastAsia="sk-SK"/>
              </w:rPr>
              <w:t>EÚ</w:t>
            </w:r>
          </w:p>
        </w:tc>
        <w:tc>
          <w:tcPr>
            <w:tcW w:w="1843" w:type="dxa"/>
          </w:tcPr>
          <w:p w:rsidR="00497779" w:rsidRPr="00FF1AC7" w:rsidRDefault="00FF1AC7" w:rsidP="00B90B0E">
            <w:pPr>
              <w:spacing w:after="0" w:line="240" w:lineRule="auto"/>
              <w:rPr>
                <w:rFonts w:cs="Times New Roman"/>
              </w:rPr>
            </w:pPr>
            <w:r>
              <w:rPr>
                <w:rFonts w:cs="Times New Roman"/>
              </w:rPr>
              <w:t xml:space="preserve">                      </w:t>
            </w:r>
            <w:r w:rsidR="00B90B0E" w:rsidRPr="00FF1AC7">
              <w:rPr>
                <w:rFonts w:cs="Times New Roman"/>
              </w:rPr>
              <w:t>0,00</w:t>
            </w:r>
          </w:p>
        </w:tc>
        <w:tc>
          <w:tcPr>
            <w:tcW w:w="1701" w:type="dxa"/>
          </w:tcPr>
          <w:p w:rsidR="00497779" w:rsidRPr="00FF1AC7" w:rsidRDefault="00FE6A68" w:rsidP="00FE6A68">
            <w:pPr>
              <w:spacing w:after="0" w:line="240" w:lineRule="auto"/>
              <w:jc w:val="right"/>
              <w:rPr>
                <w:rFonts w:cs="Times New Roman"/>
              </w:rPr>
            </w:pPr>
            <w:r>
              <w:rPr>
                <w:rFonts w:cs="Times New Roman"/>
              </w:rPr>
              <w:t>- 62 977 138,73</w:t>
            </w:r>
          </w:p>
        </w:tc>
        <w:tc>
          <w:tcPr>
            <w:tcW w:w="1842" w:type="dxa"/>
          </w:tcPr>
          <w:p w:rsidR="00F23D77" w:rsidRPr="00696F5E" w:rsidRDefault="00264AA4" w:rsidP="00A26BC6">
            <w:pPr>
              <w:spacing w:after="0" w:line="240" w:lineRule="auto"/>
              <w:jc w:val="right"/>
              <w:rPr>
                <w:rFonts w:cs="Times New Roman"/>
              </w:rPr>
            </w:pPr>
            <w:r w:rsidRPr="00696F5E">
              <w:rPr>
                <w:rFonts w:cs="Times New Roman"/>
              </w:rPr>
              <w:t>-</w:t>
            </w:r>
            <w:r w:rsidR="00A26BC6" w:rsidRPr="00696F5E">
              <w:rPr>
                <w:rFonts w:cs="Times New Roman"/>
              </w:rPr>
              <w:t>62 977 138,73</w:t>
            </w:r>
          </w:p>
        </w:tc>
        <w:tc>
          <w:tcPr>
            <w:tcW w:w="1134" w:type="dxa"/>
          </w:tcPr>
          <w:p w:rsidR="00361360" w:rsidRPr="00FF1AC7" w:rsidRDefault="00BB5F81" w:rsidP="00692EA7">
            <w:pPr>
              <w:spacing w:after="0" w:line="240" w:lineRule="auto"/>
              <w:jc w:val="center"/>
              <w:rPr>
                <w:rFonts w:cs="Times New Roman"/>
              </w:rPr>
            </w:pPr>
            <w:r w:rsidRPr="00FF1AC7">
              <w:rPr>
                <w:rFonts w:cs="Times New Roman"/>
              </w:rPr>
              <w:t>-</w:t>
            </w:r>
          </w:p>
        </w:tc>
      </w:tr>
    </w:tbl>
    <w:p w:rsidR="0013715B" w:rsidRDefault="0013715B" w:rsidP="00E96B67">
      <w:pPr>
        <w:spacing w:after="0" w:line="240" w:lineRule="auto"/>
        <w:rPr>
          <w:color w:val="00FF00"/>
        </w:rPr>
      </w:pPr>
    </w:p>
    <w:p w:rsidR="0013715B" w:rsidRPr="00696F5E" w:rsidRDefault="0013715B" w:rsidP="006503B9">
      <w:pPr>
        <w:pStyle w:val="Zarkazkladnhotextu"/>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P</w:t>
      </w:r>
      <w:r w:rsidRPr="00F54FB5">
        <w:rPr>
          <w:rFonts w:ascii="Times New Roman" w:hAnsi="Times New Roman" w:cs="Times New Roman"/>
          <w:sz w:val="24"/>
          <w:szCs w:val="24"/>
        </w:rPr>
        <w:t>ríjm</w:t>
      </w:r>
      <w:r>
        <w:rPr>
          <w:rFonts w:ascii="Times New Roman" w:hAnsi="Times New Roman" w:cs="Times New Roman"/>
          <w:sz w:val="24"/>
          <w:szCs w:val="24"/>
        </w:rPr>
        <w:t xml:space="preserve">y kapitoly MH SR </w:t>
      </w:r>
      <w:r w:rsidRPr="00F54FB5">
        <w:rPr>
          <w:rFonts w:ascii="Times New Roman" w:hAnsi="Times New Roman" w:cs="Times New Roman"/>
          <w:sz w:val="24"/>
          <w:szCs w:val="24"/>
        </w:rPr>
        <w:t xml:space="preserve"> bol</w:t>
      </w:r>
      <w:r>
        <w:rPr>
          <w:rFonts w:ascii="Times New Roman" w:hAnsi="Times New Roman" w:cs="Times New Roman"/>
          <w:sz w:val="24"/>
          <w:szCs w:val="24"/>
        </w:rPr>
        <w:t>i schválené</w:t>
      </w:r>
      <w:r w:rsidRPr="00F54FB5">
        <w:rPr>
          <w:rFonts w:ascii="Times New Roman" w:hAnsi="Times New Roman" w:cs="Times New Roman"/>
          <w:sz w:val="24"/>
          <w:szCs w:val="24"/>
        </w:rPr>
        <w:t xml:space="preserve"> zákonom č. </w:t>
      </w:r>
      <w:r w:rsidR="00C46A82">
        <w:rPr>
          <w:rFonts w:ascii="Times New Roman" w:hAnsi="Times New Roman" w:cs="Times New Roman"/>
          <w:sz w:val="24"/>
          <w:szCs w:val="24"/>
        </w:rPr>
        <w:t>411</w:t>
      </w:r>
      <w:r w:rsidRPr="00F54FB5">
        <w:rPr>
          <w:rFonts w:ascii="Times New Roman" w:hAnsi="Times New Roman" w:cs="Times New Roman"/>
          <w:sz w:val="24"/>
          <w:szCs w:val="24"/>
        </w:rPr>
        <w:t>/201</w:t>
      </w:r>
      <w:r w:rsidR="00C46A82">
        <w:rPr>
          <w:rFonts w:ascii="Times New Roman" w:hAnsi="Times New Roman" w:cs="Times New Roman"/>
          <w:sz w:val="24"/>
          <w:szCs w:val="24"/>
        </w:rPr>
        <w:t>5</w:t>
      </w:r>
      <w:r w:rsidRPr="00F54FB5">
        <w:rPr>
          <w:rFonts w:ascii="Times New Roman" w:hAnsi="Times New Roman" w:cs="Times New Roman"/>
          <w:sz w:val="24"/>
          <w:szCs w:val="24"/>
        </w:rPr>
        <w:t xml:space="preserve"> Z. z. o štátnom rozpočte na rok 201</w:t>
      </w:r>
      <w:r w:rsidR="00C46A82">
        <w:rPr>
          <w:rFonts w:ascii="Times New Roman" w:hAnsi="Times New Roman" w:cs="Times New Roman"/>
          <w:sz w:val="24"/>
          <w:szCs w:val="24"/>
        </w:rPr>
        <w:t>6</w:t>
      </w:r>
      <w:r w:rsidRPr="00F54FB5">
        <w:rPr>
          <w:rFonts w:ascii="Times New Roman" w:hAnsi="Times New Roman" w:cs="Times New Roman"/>
          <w:sz w:val="24"/>
          <w:szCs w:val="24"/>
        </w:rPr>
        <w:t xml:space="preserve"> v</w:t>
      </w:r>
      <w:r w:rsidR="00CD146A">
        <w:rPr>
          <w:rFonts w:ascii="Times New Roman" w:hAnsi="Times New Roman" w:cs="Times New Roman"/>
          <w:sz w:val="24"/>
          <w:szCs w:val="24"/>
        </w:rPr>
        <w:t xml:space="preserve"> </w:t>
      </w:r>
      <w:r w:rsidR="00DF6D1C">
        <w:rPr>
          <w:rFonts w:ascii="Times New Roman" w:hAnsi="Times New Roman" w:cs="Times New Roman"/>
          <w:sz w:val="24"/>
          <w:szCs w:val="24"/>
        </w:rPr>
        <w:t>sume</w:t>
      </w:r>
      <w:r>
        <w:rPr>
          <w:rFonts w:ascii="Times New Roman" w:hAnsi="Times New Roman" w:cs="Times New Roman"/>
          <w:sz w:val="24"/>
          <w:szCs w:val="24"/>
        </w:rPr>
        <w:t xml:space="preserve"> </w:t>
      </w:r>
      <w:r w:rsidR="00C46A82">
        <w:rPr>
          <w:rFonts w:cs="Times New Roman"/>
        </w:rPr>
        <w:t>156 229 836</w:t>
      </w:r>
      <w:r w:rsidR="00C46A82" w:rsidRPr="00FF1AC7">
        <w:rPr>
          <w:rFonts w:cs="Times New Roman"/>
        </w:rPr>
        <w:t>,00</w:t>
      </w:r>
      <w:r w:rsidR="00F5545D">
        <w:rPr>
          <w:rFonts w:ascii="Times New Roman" w:hAnsi="Times New Roman" w:cs="Times New Roman"/>
          <w:sz w:val="24"/>
          <w:szCs w:val="24"/>
        </w:rPr>
        <w:t xml:space="preserve"> e</w:t>
      </w:r>
      <w:r w:rsidRPr="00F54FB5">
        <w:rPr>
          <w:rFonts w:ascii="Times New Roman" w:hAnsi="Times New Roman" w:cs="Times New Roman"/>
          <w:sz w:val="24"/>
          <w:szCs w:val="24"/>
        </w:rPr>
        <w:t xml:space="preserve">ur. Rozpočet  </w:t>
      </w:r>
      <w:r w:rsidR="008F3BF5">
        <w:rPr>
          <w:rFonts w:ascii="Times New Roman" w:hAnsi="Times New Roman" w:cs="Times New Roman"/>
          <w:sz w:val="24"/>
          <w:szCs w:val="24"/>
        </w:rPr>
        <w:t xml:space="preserve">celkových príjmov kapitoly bol k             31. 12. 2016 </w:t>
      </w:r>
      <w:r w:rsidRPr="00F54FB5">
        <w:rPr>
          <w:rFonts w:ascii="Times New Roman" w:hAnsi="Times New Roman" w:cs="Times New Roman"/>
          <w:sz w:val="24"/>
          <w:szCs w:val="24"/>
        </w:rPr>
        <w:t xml:space="preserve">upravený na </w:t>
      </w:r>
      <w:r w:rsidR="00DF6D1C">
        <w:rPr>
          <w:rFonts w:ascii="Times New Roman" w:hAnsi="Times New Roman" w:cs="Times New Roman"/>
          <w:sz w:val="24"/>
          <w:szCs w:val="24"/>
        </w:rPr>
        <w:t xml:space="preserve">sumu </w:t>
      </w:r>
      <w:r w:rsidR="008F3BF5">
        <w:rPr>
          <w:rFonts w:cs="Times New Roman"/>
        </w:rPr>
        <w:t xml:space="preserve">256 061 502,53 </w:t>
      </w:r>
      <w:r w:rsidR="00F5545D">
        <w:rPr>
          <w:rFonts w:ascii="Times New Roman" w:hAnsi="Times New Roman" w:cs="Times New Roman"/>
          <w:sz w:val="24"/>
          <w:szCs w:val="24"/>
        </w:rPr>
        <w:t>eu</w:t>
      </w:r>
      <w:r w:rsidRPr="00F54FB5">
        <w:rPr>
          <w:rFonts w:ascii="Times New Roman" w:hAnsi="Times New Roman" w:cs="Times New Roman"/>
          <w:sz w:val="24"/>
          <w:szCs w:val="24"/>
        </w:rPr>
        <w:t xml:space="preserve">r a </w:t>
      </w:r>
      <w:r w:rsidRPr="00696F5E">
        <w:rPr>
          <w:rFonts w:ascii="Times New Roman" w:hAnsi="Times New Roman" w:cs="Times New Roman"/>
          <w:sz w:val="24"/>
          <w:szCs w:val="24"/>
        </w:rPr>
        <w:t>skutočné príjmy kapitoly boli  dosiahnuté v</w:t>
      </w:r>
      <w:r w:rsidR="00CD146A" w:rsidRPr="00696F5E">
        <w:rPr>
          <w:rFonts w:ascii="Times New Roman" w:hAnsi="Times New Roman" w:cs="Times New Roman"/>
          <w:sz w:val="24"/>
          <w:szCs w:val="24"/>
        </w:rPr>
        <w:t xml:space="preserve"> sume</w:t>
      </w:r>
      <w:r w:rsidRPr="00696F5E">
        <w:rPr>
          <w:rFonts w:ascii="Times New Roman" w:hAnsi="Times New Roman" w:cs="Times New Roman"/>
          <w:sz w:val="24"/>
          <w:szCs w:val="24"/>
        </w:rPr>
        <w:t xml:space="preserve"> </w:t>
      </w:r>
      <w:r w:rsidR="00E42519" w:rsidRPr="00696F5E">
        <w:rPr>
          <w:rFonts w:ascii="Times New Roman" w:hAnsi="Times New Roman" w:cs="Times New Roman"/>
          <w:sz w:val="24"/>
          <w:szCs w:val="24"/>
        </w:rPr>
        <w:t xml:space="preserve">  </w:t>
      </w:r>
      <w:r w:rsidR="00F90E17" w:rsidRPr="00696F5E">
        <w:rPr>
          <w:sz w:val="24"/>
          <w:szCs w:val="24"/>
        </w:rPr>
        <w:t xml:space="preserve">257 340 748,76 </w:t>
      </w:r>
      <w:r w:rsidR="00361360" w:rsidRPr="00696F5E">
        <w:rPr>
          <w:sz w:val="24"/>
          <w:szCs w:val="24"/>
        </w:rPr>
        <w:t xml:space="preserve"> </w:t>
      </w:r>
      <w:r w:rsidR="00F5545D" w:rsidRPr="00696F5E">
        <w:rPr>
          <w:rFonts w:ascii="Times New Roman" w:hAnsi="Times New Roman" w:cs="Times New Roman"/>
          <w:sz w:val="24"/>
          <w:szCs w:val="24"/>
        </w:rPr>
        <w:t>e</w:t>
      </w:r>
      <w:r w:rsidRPr="00696F5E">
        <w:rPr>
          <w:rFonts w:ascii="Times New Roman" w:hAnsi="Times New Roman" w:cs="Times New Roman"/>
          <w:sz w:val="24"/>
          <w:szCs w:val="24"/>
        </w:rPr>
        <w:t>ur, t.j. plnenie na</w:t>
      </w:r>
      <w:r w:rsidR="00DF6D1C" w:rsidRPr="00696F5E">
        <w:rPr>
          <w:rFonts w:ascii="Times New Roman" w:hAnsi="Times New Roman" w:cs="Times New Roman"/>
          <w:sz w:val="24"/>
          <w:szCs w:val="24"/>
        </w:rPr>
        <w:t xml:space="preserve"> 100,5</w:t>
      </w:r>
      <w:r w:rsidR="00F90E17" w:rsidRPr="00696F5E">
        <w:rPr>
          <w:rFonts w:ascii="Times New Roman" w:hAnsi="Times New Roman" w:cs="Times New Roman"/>
          <w:sz w:val="24"/>
          <w:szCs w:val="24"/>
        </w:rPr>
        <w:t>0</w:t>
      </w:r>
      <w:r w:rsidRPr="00696F5E">
        <w:rPr>
          <w:rFonts w:ascii="Times New Roman" w:hAnsi="Times New Roman" w:cs="Times New Roman"/>
          <w:sz w:val="24"/>
          <w:szCs w:val="24"/>
        </w:rPr>
        <w:t xml:space="preserve"> %. Príjmy z rozpočtu EÚ boli naplnené v</w:t>
      </w:r>
      <w:r w:rsidR="00CD146A" w:rsidRPr="00696F5E">
        <w:rPr>
          <w:rFonts w:ascii="Times New Roman" w:hAnsi="Times New Roman" w:cs="Times New Roman"/>
          <w:sz w:val="24"/>
          <w:szCs w:val="24"/>
        </w:rPr>
        <w:t xml:space="preserve"> sume</w:t>
      </w:r>
      <w:r w:rsidRPr="00696F5E">
        <w:rPr>
          <w:rFonts w:ascii="Times New Roman" w:hAnsi="Times New Roman" w:cs="Times New Roman"/>
          <w:sz w:val="24"/>
          <w:szCs w:val="24"/>
        </w:rPr>
        <w:t xml:space="preserve"> </w:t>
      </w:r>
      <w:r w:rsidR="00DD6377" w:rsidRPr="00696F5E">
        <w:rPr>
          <w:rFonts w:cs="Times New Roman"/>
        </w:rPr>
        <w:t xml:space="preserve">161 620 857,40 </w:t>
      </w:r>
      <w:r w:rsidR="00F5545D" w:rsidRPr="00696F5E">
        <w:rPr>
          <w:rFonts w:ascii="Times New Roman" w:hAnsi="Times New Roman" w:cs="Times New Roman"/>
          <w:sz w:val="24"/>
          <w:szCs w:val="24"/>
        </w:rPr>
        <w:t>e</w:t>
      </w:r>
      <w:r w:rsidRPr="00696F5E">
        <w:rPr>
          <w:rFonts w:ascii="Times New Roman" w:hAnsi="Times New Roman" w:cs="Times New Roman"/>
          <w:sz w:val="24"/>
          <w:szCs w:val="24"/>
        </w:rPr>
        <w:t xml:space="preserve">ur, t.j. plnenie na </w:t>
      </w:r>
      <w:r w:rsidR="00DF6D1C" w:rsidRPr="00696F5E">
        <w:rPr>
          <w:rFonts w:ascii="Times New Roman" w:hAnsi="Times New Roman" w:cs="Times New Roman"/>
          <w:sz w:val="24"/>
          <w:szCs w:val="24"/>
        </w:rPr>
        <w:t>100,</w:t>
      </w:r>
      <w:r w:rsidR="00DD6377" w:rsidRPr="00696F5E">
        <w:rPr>
          <w:rFonts w:ascii="Times New Roman" w:hAnsi="Times New Roman" w:cs="Times New Roman"/>
          <w:sz w:val="24"/>
          <w:szCs w:val="24"/>
        </w:rPr>
        <w:t>00</w:t>
      </w:r>
      <w:r w:rsidRPr="00696F5E">
        <w:rPr>
          <w:rFonts w:ascii="Times New Roman" w:hAnsi="Times New Roman" w:cs="Times New Roman"/>
          <w:sz w:val="24"/>
          <w:szCs w:val="24"/>
        </w:rPr>
        <w:t xml:space="preserve"> %</w:t>
      </w:r>
      <w:r w:rsidR="000129C1" w:rsidRPr="00696F5E">
        <w:rPr>
          <w:rFonts w:ascii="Times New Roman" w:hAnsi="Times New Roman" w:cs="Times New Roman"/>
          <w:sz w:val="24"/>
          <w:szCs w:val="24"/>
        </w:rPr>
        <w:t xml:space="preserve"> k upravenému rozpočtu príjmov k 31. 12. 2016</w:t>
      </w:r>
      <w:r w:rsidRPr="00696F5E">
        <w:rPr>
          <w:rFonts w:ascii="Times New Roman" w:hAnsi="Times New Roman" w:cs="Times New Roman"/>
          <w:sz w:val="24"/>
          <w:szCs w:val="24"/>
        </w:rPr>
        <w:t xml:space="preserve">. </w:t>
      </w:r>
    </w:p>
    <w:p w:rsidR="0013715B" w:rsidRPr="009E2593" w:rsidRDefault="0013715B" w:rsidP="008A5E0F">
      <w:pPr>
        <w:pStyle w:val="Zarkazkladnhotextu"/>
        <w:spacing w:after="0" w:line="240" w:lineRule="auto"/>
        <w:ind w:left="0" w:firstLine="709"/>
        <w:jc w:val="both"/>
        <w:rPr>
          <w:rFonts w:ascii="Times New Roman" w:hAnsi="Times New Roman" w:cs="Times New Roman"/>
          <w:sz w:val="24"/>
          <w:szCs w:val="24"/>
        </w:rPr>
      </w:pPr>
      <w:r w:rsidRPr="00F54FB5">
        <w:rPr>
          <w:rFonts w:ascii="Times New Roman" w:hAnsi="Times New Roman" w:cs="Times New Roman"/>
          <w:sz w:val="24"/>
          <w:szCs w:val="24"/>
        </w:rPr>
        <w:t xml:space="preserve">Výdavky kapitoly boli zákonom č. </w:t>
      </w:r>
      <w:r w:rsidR="00C46A82">
        <w:rPr>
          <w:rFonts w:ascii="Times New Roman" w:hAnsi="Times New Roman" w:cs="Times New Roman"/>
          <w:sz w:val="24"/>
          <w:szCs w:val="24"/>
        </w:rPr>
        <w:t>411</w:t>
      </w:r>
      <w:r w:rsidR="00400427" w:rsidRPr="00F54FB5">
        <w:rPr>
          <w:rFonts w:ascii="Times New Roman" w:hAnsi="Times New Roman" w:cs="Times New Roman"/>
          <w:sz w:val="24"/>
          <w:szCs w:val="24"/>
        </w:rPr>
        <w:t>/201</w:t>
      </w:r>
      <w:r w:rsidR="00C46A82">
        <w:rPr>
          <w:rFonts w:ascii="Times New Roman" w:hAnsi="Times New Roman" w:cs="Times New Roman"/>
          <w:sz w:val="24"/>
          <w:szCs w:val="24"/>
        </w:rPr>
        <w:t>5</w:t>
      </w:r>
      <w:r w:rsidR="00400427" w:rsidRPr="00F54FB5">
        <w:rPr>
          <w:rFonts w:ascii="Times New Roman" w:hAnsi="Times New Roman" w:cs="Times New Roman"/>
          <w:sz w:val="24"/>
          <w:szCs w:val="24"/>
        </w:rPr>
        <w:t xml:space="preserve"> </w:t>
      </w:r>
      <w:r w:rsidRPr="00F54FB5">
        <w:rPr>
          <w:rFonts w:ascii="Times New Roman" w:hAnsi="Times New Roman" w:cs="Times New Roman"/>
          <w:sz w:val="24"/>
          <w:szCs w:val="24"/>
        </w:rPr>
        <w:t>Z. z. o štátnom rozpočte na rok 201</w:t>
      </w:r>
      <w:r w:rsidR="00C46A82">
        <w:rPr>
          <w:rFonts w:ascii="Times New Roman" w:hAnsi="Times New Roman" w:cs="Times New Roman"/>
          <w:sz w:val="24"/>
          <w:szCs w:val="24"/>
        </w:rPr>
        <w:t>6</w:t>
      </w:r>
      <w:r w:rsidR="00400427">
        <w:rPr>
          <w:rFonts w:ascii="Times New Roman" w:hAnsi="Times New Roman" w:cs="Times New Roman"/>
          <w:sz w:val="24"/>
          <w:szCs w:val="24"/>
        </w:rPr>
        <w:t xml:space="preserve"> </w:t>
      </w:r>
      <w:r w:rsidRPr="00F54FB5">
        <w:rPr>
          <w:rFonts w:ascii="Times New Roman" w:hAnsi="Times New Roman" w:cs="Times New Roman"/>
          <w:sz w:val="24"/>
          <w:szCs w:val="24"/>
        </w:rPr>
        <w:t xml:space="preserve">schválené </w:t>
      </w:r>
      <w:r w:rsidR="00CD146A" w:rsidRPr="00F54FB5">
        <w:rPr>
          <w:rFonts w:ascii="Times New Roman" w:hAnsi="Times New Roman" w:cs="Times New Roman"/>
          <w:sz w:val="24"/>
          <w:szCs w:val="24"/>
        </w:rPr>
        <w:t>v</w:t>
      </w:r>
      <w:r w:rsidR="00CD146A">
        <w:rPr>
          <w:rFonts w:ascii="Times New Roman" w:hAnsi="Times New Roman" w:cs="Times New Roman"/>
          <w:sz w:val="24"/>
          <w:szCs w:val="24"/>
        </w:rPr>
        <w:t xml:space="preserve"> </w:t>
      </w:r>
      <w:r w:rsidR="00DF6D1C">
        <w:rPr>
          <w:rFonts w:ascii="Times New Roman" w:hAnsi="Times New Roman" w:cs="Times New Roman"/>
          <w:sz w:val="24"/>
          <w:szCs w:val="24"/>
        </w:rPr>
        <w:t>sume</w:t>
      </w:r>
      <w:r w:rsidR="00CD146A">
        <w:rPr>
          <w:rFonts w:ascii="Times New Roman" w:hAnsi="Times New Roman" w:cs="Times New Roman"/>
          <w:sz w:val="24"/>
          <w:szCs w:val="24"/>
        </w:rPr>
        <w:t xml:space="preserve"> </w:t>
      </w:r>
      <w:r w:rsidR="001A2692">
        <w:rPr>
          <w:rFonts w:cs="Times New Roman"/>
        </w:rPr>
        <w:t>241 492 049</w:t>
      </w:r>
      <w:r w:rsidR="001A2692" w:rsidRPr="00FF1AC7">
        <w:rPr>
          <w:rFonts w:cs="Times New Roman"/>
        </w:rPr>
        <w:t>,00</w:t>
      </w:r>
      <w:r w:rsidR="001A2692">
        <w:rPr>
          <w:rFonts w:cs="Times New Roman"/>
        </w:rPr>
        <w:t xml:space="preserve"> </w:t>
      </w:r>
      <w:r w:rsidR="00CC2ABC">
        <w:rPr>
          <w:sz w:val="24"/>
          <w:szCs w:val="24"/>
        </w:rPr>
        <w:t>e</w:t>
      </w:r>
      <w:r w:rsidRPr="00F54FB5">
        <w:rPr>
          <w:rFonts w:ascii="Times New Roman" w:hAnsi="Times New Roman" w:cs="Times New Roman"/>
          <w:sz w:val="24"/>
          <w:szCs w:val="24"/>
        </w:rPr>
        <w:t xml:space="preserve">ur, ktoré </w:t>
      </w:r>
      <w:r w:rsidR="00400427">
        <w:rPr>
          <w:rFonts w:ascii="Times New Roman" w:hAnsi="Times New Roman" w:cs="Times New Roman"/>
          <w:sz w:val="24"/>
          <w:szCs w:val="24"/>
        </w:rPr>
        <w:t xml:space="preserve">boli </w:t>
      </w:r>
      <w:r w:rsidRPr="00F54FB5">
        <w:rPr>
          <w:rFonts w:ascii="Times New Roman" w:hAnsi="Times New Roman" w:cs="Times New Roman"/>
          <w:sz w:val="24"/>
          <w:szCs w:val="24"/>
        </w:rPr>
        <w:t>v priebehu roka 201</w:t>
      </w:r>
      <w:r w:rsidR="001A2692">
        <w:rPr>
          <w:rFonts w:ascii="Times New Roman" w:hAnsi="Times New Roman" w:cs="Times New Roman"/>
          <w:sz w:val="24"/>
          <w:szCs w:val="24"/>
        </w:rPr>
        <w:t>6</w:t>
      </w:r>
      <w:r w:rsidRPr="00F54FB5">
        <w:rPr>
          <w:rFonts w:ascii="Times New Roman" w:hAnsi="Times New Roman" w:cs="Times New Roman"/>
          <w:sz w:val="24"/>
          <w:szCs w:val="24"/>
        </w:rPr>
        <w:t xml:space="preserve"> rozpočtovými opatreniami </w:t>
      </w:r>
      <w:r>
        <w:rPr>
          <w:rFonts w:ascii="Times New Roman" w:hAnsi="Times New Roman" w:cs="Times New Roman"/>
          <w:sz w:val="24"/>
          <w:szCs w:val="24"/>
        </w:rPr>
        <w:t xml:space="preserve"> MF SR </w:t>
      </w:r>
      <w:r w:rsidRPr="00361360">
        <w:rPr>
          <w:rFonts w:ascii="Times New Roman" w:hAnsi="Times New Roman" w:cs="Times New Roman"/>
          <w:sz w:val="24"/>
          <w:szCs w:val="24"/>
        </w:rPr>
        <w:t xml:space="preserve">upravené na </w:t>
      </w:r>
      <w:r w:rsidR="00DF6D1C">
        <w:rPr>
          <w:rFonts w:ascii="Times New Roman" w:hAnsi="Times New Roman" w:cs="Times New Roman"/>
          <w:sz w:val="24"/>
          <w:szCs w:val="24"/>
        </w:rPr>
        <w:t>sumu</w:t>
      </w:r>
      <w:r w:rsidR="00CD146A">
        <w:rPr>
          <w:rFonts w:ascii="Times New Roman" w:hAnsi="Times New Roman" w:cs="Times New Roman"/>
          <w:sz w:val="24"/>
          <w:szCs w:val="24"/>
        </w:rPr>
        <w:t xml:space="preserve"> </w:t>
      </w:r>
      <w:r w:rsidR="001A2692" w:rsidRPr="00FF1AC7">
        <w:rPr>
          <w:rFonts w:cs="Times New Roman"/>
        </w:rPr>
        <w:t>4</w:t>
      </w:r>
      <w:r w:rsidR="001A2692">
        <w:rPr>
          <w:rFonts w:cs="Times New Roman"/>
        </w:rPr>
        <w:t xml:space="preserve">25 572 808,33 </w:t>
      </w:r>
      <w:r w:rsidR="00CC2ABC" w:rsidRPr="00361360">
        <w:rPr>
          <w:sz w:val="24"/>
          <w:szCs w:val="24"/>
        </w:rPr>
        <w:t>e</w:t>
      </w:r>
      <w:r w:rsidRPr="00361360">
        <w:rPr>
          <w:rFonts w:ascii="Times New Roman" w:hAnsi="Times New Roman" w:cs="Times New Roman"/>
          <w:sz w:val="24"/>
          <w:szCs w:val="24"/>
        </w:rPr>
        <w:t>ur. Celkové čerpanie výdavkov kapitoly</w:t>
      </w:r>
      <w:r w:rsidR="00D13511">
        <w:rPr>
          <w:rFonts w:ascii="Times New Roman" w:hAnsi="Times New Roman" w:cs="Times New Roman"/>
          <w:sz w:val="24"/>
          <w:szCs w:val="24"/>
        </w:rPr>
        <w:t xml:space="preserve"> </w:t>
      </w:r>
      <w:r w:rsidRPr="00361360">
        <w:rPr>
          <w:rFonts w:ascii="Times New Roman" w:hAnsi="Times New Roman" w:cs="Times New Roman"/>
          <w:sz w:val="24"/>
          <w:szCs w:val="24"/>
        </w:rPr>
        <w:t xml:space="preserve">MH SR </w:t>
      </w:r>
      <w:r w:rsidR="001A2692">
        <w:rPr>
          <w:rFonts w:ascii="Times New Roman" w:hAnsi="Times New Roman" w:cs="Times New Roman"/>
          <w:sz w:val="24"/>
          <w:szCs w:val="24"/>
        </w:rPr>
        <w:t>v</w:t>
      </w:r>
      <w:r w:rsidRPr="00361360">
        <w:rPr>
          <w:rFonts w:ascii="Times New Roman" w:hAnsi="Times New Roman" w:cs="Times New Roman"/>
          <w:sz w:val="24"/>
          <w:szCs w:val="24"/>
        </w:rPr>
        <w:t> roku 201</w:t>
      </w:r>
      <w:r w:rsidR="001A2692">
        <w:rPr>
          <w:rFonts w:ascii="Times New Roman" w:hAnsi="Times New Roman" w:cs="Times New Roman"/>
          <w:sz w:val="24"/>
          <w:szCs w:val="24"/>
        </w:rPr>
        <w:t>6</w:t>
      </w:r>
      <w:r w:rsidRPr="00361360">
        <w:rPr>
          <w:rFonts w:ascii="Times New Roman" w:hAnsi="Times New Roman" w:cs="Times New Roman"/>
          <w:sz w:val="24"/>
          <w:szCs w:val="24"/>
        </w:rPr>
        <w:t xml:space="preserve"> bolo </w:t>
      </w:r>
      <w:r w:rsidR="00CD146A" w:rsidRPr="00F54FB5">
        <w:rPr>
          <w:rFonts w:ascii="Times New Roman" w:hAnsi="Times New Roman" w:cs="Times New Roman"/>
          <w:sz w:val="24"/>
          <w:szCs w:val="24"/>
        </w:rPr>
        <w:t>v</w:t>
      </w:r>
      <w:r w:rsidR="007F7CD9">
        <w:rPr>
          <w:rFonts w:ascii="Times New Roman" w:hAnsi="Times New Roman" w:cs="Times New Roman"/>
          <w:sz w:val="24"/>
          <w:szCs w:val="24"/>
        </w:rPr>
        <w:t> </w:t>
      </w:r>
      <w:r w:rsidR="00CD146A" w:rsidRPr="009E2593">
        <w:rPr>
          <w:rFonts w:ascii="Times New Roman" w:hAnsi="Times New Roman" w:cs="Times New Roman"/>
          <w:sz w:val="24"/>
          <w:szCs w:val="24"/>
        </w:rPr>
        <w:t>sume</w:t>
      </w:r>
      <w:r w:rsidR="007F7CD9" w:rsidRPr="009E2593">
        <w:rPr>
          <w:rFonts w:ascii="Times New Roman" w:hAnsi="Times New Roman" w:cs="Times New Roman"/>
          <w:sz w:val="24"/>
          <w:szCs w:val="24"/>
        </w:rPr>
        <w:t xml:space="preserve"> </w:t>
      </w:r>
      <w:r w:rsidR="009E2593" w:rsidRPr="009E2593">
        <w:rPr>
          <w:sz w:val="24"/>
          <w:szCs w:val="24"/>
        </w:rPr>
        <w:t>419 540 327,13</w:t>
      </w:r>
      <w:r w:rsidR="00CD146A" w:rsidRPr="009E2593">
        <w:rPr>
          <w:sz w:val="24"/>
          <w:szCs w:val="24"/>
        </w:rPr>
        <w:t xml:space="preserve"> </w:t>
      </w:r>
      <w:r w:rsidR="00CC2ABC" w:rsidRPr="009E2593">
        <w:rPr>
          <w:rFonts w:ascii="Times New Roman" w:hAnsi="Times New Roman" w:cs="Times New Roman"/>
          <w:sz w:val="24"/>
          <w:szCs w:val="24"/>
        </w:rPr>
        <w:t>e</w:t>
      </w:r>
      <w:r w:rsidRPr="009E2593">
        <w:rPr>
          <w:rFonts w:ascii="Times New Roman" w:hAnsi="Times New Roman" w:cs="Times New Roman"/>
          <w:sz w:val="24"/>
          <w:szCs w:val="24"/>
        </w:rPr>
        <w:t xml:space="preserve">ur, t.j. </w:t>
      </w:r>
      <w:r w:rsidR="00D13511" w:rsidRPr="009E2593">
        <w:rPr>
          <w:rFonts w:ascii="Times New Roman" w:hAnsi="Times New Roman" w:cs="Times New Roman"/>
          <w:sz w:val="24"/>
          <w:szCs w:val="24"/>
        </w:rPr>
        <w:t>9</w:t>
      </w:r>
      <w:r w:rsidR="009E2593" w:rsidRPr="009E2593">
        <w:rPr>
          <w:rFonts w:ascii="Times New Roman" w:hAnsi="Times New Roman" w:cs="Times New Roman"/>
          <w:sz w:val="24"/>
          <w:szCs w:val="24"/>
        </w:rPr>
        <w:t>8,</w:t>
      </w:r>
      <w:r w:rsidR="00696F5E">
        <w:rPr>
          <w:rFonts w:ascii="Times New Roman" w:hAnsi="Times New Roman" w:cs="Times New Roman"/>
          <w:sz w:val="24"/>
          <w:szCs w:val="24"/>
        </w:rPr>
        <w:t>58</w:t>
      </w:r>
      <w:r w:rsidRPr="009E2593">
        <w:rPr>
          <w:rFonts w:ascii="Times New Roman" w:hAnsi="Times New Roman" w:cs="Times New Roman"/>
          <w:sz w:val="24"/>
          <w:szCs w:val="24"/>
        </w:rPr>
        <w:t xml:space="preserve"> % z upraveného rozpočtu</w:t>
      </w:r>
      <w:r w:rsidR="00CD1038" w:rsidRPr="009E2593">
        <w:rPr>
          <w:rFonts w:ascii="Times New Roman" w:hAnsi="Times New Roman" w:cs="Times New Roman"/>
          <w:sz w:val="24"/>
          <w:szCs w:val="24"/>
        </w:rPr>
        <w:t xml:space="preserve"> výdavkov</w:t>
      </w:r>
      <w:r w:rsidR="00CD146A" w:rsidRPr="009E2593">
        <w:rPr>
          <w:rFonts w:ascii="Times New Roman" w:hAnsi="Times New Roman" w:cs="Times New Roman"/>
          <w:sz w:val="24"/>
          <w:szCs w:val="24"/>
        </w:rPr>
        <w:t xml:space="preserve"> k 31.12.201</w:t>
      </w:r>
      <w:r w:rsidR="000129C1" w:rsidRPr="009E2593">
        <w:rPr>
          <w:rFonts w:ascii="Times New Roman" w:hAnsi="Times New Roman" w:cs="Times New Roman"/>
          <w:sz w:val="24"/>
          <w:szCs w:val="24"/>
        </w:rPr>
        <w:t>6</w:t>
      </w:r>
      <w:r w:rsidRPr="009E2593">
        <w:rPr>
          <w:rFonts w:ascii="Times New Roman" w:hAnsi="Times New Roman" w:cs="Times New Roman"/>
          <w:sz w:val="24"/>
          <w:szCs w:val="24"/>
        </w:rPr>
        <w:t xml:space="preserve">. </w:t>
      </w:r>
    </w:p>
    <w:p w:rsidR="006E35A5" w:rsidRDefault="006E35A5" w:rsidP="0013715B">
      <w:pPr>
        <w:pStyle w:val="Zarkazkladnhotextu"/>
        <w:tabs>
          <w:tab w:val="left" w:pos="540"/>
        </w:tabs>
        <w:spacing w:after="0" w:line="240" w:lineRule="auto"/>
        <w:ind w:left="0" w:firstLine="540"/>
        <w:jc w:val="both"/>
        <w:rPr>
          <w:rFonts w:ascii="Times New Roman" w:hAnsi="Times New Roman" w:cs="Times New Roman"/>
          <w:sz w:val="24"/>
          <w:szCs w:val="24"/>
        </w:rPr>
      </w:pPr>
    </w:p>
    <w:p w:rsidR="00720D44" w:rsidRDefault="00720D44" w:rsidP="0013715B">
      <w:pPr>
        <w:pStyle w:val="Zarkazkladnhotextu"/>
        <w:tabs>
          <w:tab w:val="left" w:pos="540"/>
        </w:tabs>
        <w:spacing w:after="0" w:line="240" w:lineRule="auto"/>
        <w:ind w:left="0" w:firstLine="540"/>
        <w:jc w:val="both"/>
        <w:rPr>
          <w:rFonts w:ascii="Times New Roman" w:hAnsi="Times New Roman" w:cs="Times New Roman"/>
          <w:sz w:val="24"/>
          <w:szCs w:val="24"/>
        </w:rPr>
      </w:pPr>
    </w:p>
    <w:p w:rsidR="00E35CDA" w:rsidRPr="001A2463" w:rsidRDefault="00E35CDA" w:rsidP="008A5E0F">
      <w:pPr>
        <w:pStyle w:val="Nadpis3"/>
        <w:numPr>
          <w:ilvl w:val="2"/>
          <w:numId w:val="23"/>
        </w:numPr>
        <w:spacing w:before="0" w:line="240" w:lineRule="auto"/>
        <w:ind w:hanging="577"/>
        <w:jc w:val="both"/>
        <w:rPr>
          <w:rFonts w:ascii="Times New Roman" w:hAnsi="Times New Roman" w:cs="Times New Roman"/>
        </w:rPr>
      </w:pPr>
      <w:bookmarkStart w:id="5" w:name="_Toc415553094"/>
      <w:r>
        <w:rPr>
          <w:rFonts w:ascii="Times New Roman" w:hAnsi="Times New Roman" w:cs="Times New Roman"/>
        </w:rPr>
        <w:t>Zhodnotenie plnenia záväzných ukazovateľov rozpočtu kapitoly</w:t>
      </w:r>
      <w:bookmarkEnd w:id="5"/>
    </w:p>
    <w:p w:rsidR="00E35CDA" w:rsidRDefault="00E35CDA" w:rsidP="0013715B">
      <w:pPr>
        <w:pStyle w:val="Zarkazkladnhotextu"/>
        <w:tabs>
          <w:tab w:val="left" w:pos="540"/>
        </w:tabs>
        <w:spacing w:after="0" w:line="240" w:lineRule="auto"/>
        <w:ind w:left="0" w:firstLine="540"/>
        <w:jc w:val="both"/>
        <w:rPr>
          <w:rFonts w:ascii="Times New Roman" w:hAnsi="Times New Roman" w:cs="Times New Roman"/>
          <w:sz w:val="24"/>
          <w:szCs w:val="24"/>
        </w:rPr>
      </w:pPr>
    </w:p>
    <w:p w:rsidR="0093686C" w:rsidRDefault="0093686C" w:rsidP="008A5E0F">
      <w:pPr>
        <w:pStyle w:val="Zkladntext"/>
        <w:tabs>
          <w:tab w:val="left" w:pos="709"/>
          <w:tab w:val="left" w:pos="8820"/>
        </w:tabs>
        <w:spacing w:after="0" w:line="240" w:lineRule="auto"/>
        <w:rPr>
          <w:rFonts w:ascii="Times New Roman" w:hAnsi="Times New Roman" w:cs="Times New Roman"/>
          <w:sz w:val="24"/>
          <w:szCs w:val="24"/>
        </w:rPr>
      </w:pPr>
      <w:r>
        <w:rPr>
          <w:rFonts w:ascii="Times New Roman" w:hAnsi="Times New Roman" w:cs="Times New Roman"/>
          <w:sz w:val="24"/>
          <w:szCs w:val="24"/>
        </w:rPr>
        <w:tab/>
      </w:r>
      <w:r w:rsidRPr="0093686C">
        <w:rPr>
          <w:rFonts w:ascii="Times New Roman" w:hAnsi="Times New Roman" w:cs="Times New Roman"/>
          <w:sz w:val="24"/>
          <w:szCs w:val="24"/>
        </w:rPr>
        <w:t>Ministerstvo financií SR listom č. MF/02</w:t>
      </w:r>
      <w:r w:rsidR="00AF5A41">
        <w:rPr>
          <w:rFonts w:ascii="Times New Roman" w:hAnsi="Times New Roman" w:cs="Times New Roman"/>
          <w:sz w:val="24"/>
          <w:szCs w:val="24"/>
        </w:rPr>
        <w:t>4437</w:t>
      </w:r>
      <w:r w:rsidR="00403EC6">
        <w:rPr>
          <w:rFonts w:ascii="Times New Roman" w:hAnsi="Times New Roman" w:cs="Times New Roman"/>
          <w:sz w:val="24"/>
          <w:szCs w:val="24"/>
        </w:rPr>
        <w:t>/</w:t>
      </w:r>
      <w:r w:rsidR="00CD146A">
        <w:rPr>
          <w:rFonts w:ascii="Times New Roman" w:hAnsi="Times New Roman" w:cs="Times New Roman"/>
          <w:sz w:val="24"/>
          <w:szCs w:val="24"/>
        </w:rPr>
        <w:t>201</w:t>
      </w:r>
      <w:r w:rsidR="00AF5A41">
        <w:rPr>
          <w:rFonts w:ascii="Times New Roman" w:hAnsi="Times New Roman" w:cs="Times New Roman"/>
          <w:sz w:val="24"/>
          <w:szCs w:val="24"/>
        </w:rPr>
        <w:t>5</w:t>
      </w:r>
      <w:r w:rsidR="00CD146A">
        <w:rPr>
          <w:rFonts w:ascii="Times New Roman" w:hAnsi="Times New Roman" w:cs="Times New Roman"/>
          <w:sz w:val="24"/>
          <w:szCs w:val="24"/>
        </w:rPr>
        <w:t>-</w:t>
      </w:r>
      <w:r w:rsidRPr="0093686C">
        <w:rPr>
          <w:rFonts w:ascii="Times New Roman" w:hAnsi="Times New Roman" w:cs="Times New Roman"/>
          <w:sz w:val="24"/>
          <w:szCs w:val="24"/>
        </w:rPr>
        <w:t>441</w:t>
      </w:r>
      <w:r w:rsidR="0073249F">
        <w:rPr>
          <w:rFonts w:ascii="Times New Roman" w:hAnsi="Times New Roman" w:cs="Times New Roman"/>
          <w:sz w:val="24"/>
          <w:szCs w:val="24"/>
        </w:rPr>
        <w:t xml:space="preserve"> </w:t>
      </w:r>
      <w:r w:rsidR="00403EC6">
        <w:rPr>
          <w:rFonts w:ascii="Times New Roman" w:hAnsi="Times New Roman" w:cs="Times New Roman"/>
          <w:sz w:val="24"/>
          <w:szCs w:val="24"/>
        </w:rPr>
        <w:t>z</w:t>
      </w:r>
      <w:r w:rsidR="00AF5A41">
        <w:rPr>
          <w:rFonts w:ascii="Times New Roman" w:hAnsi="Times New Roman" w:cs="Times New Roman"/>
          <w:sz w:val="24"/>
          <w:szCs w:val="24"/>
        </w:rPr>
        <w:t xml:space="preserve"> </w:t>
      </w:r>
      <w:r w:rsidR="00CD146A">
        <w:rPr>
          <w:rFonts w:ascii="Times New Roman" w:hAnsi="Times New Roman" w:cs="Times New Roman"/>
          <w:sz w:val="24"/>
          <w:szCs w:val="24"/>
        </w:rPr>
        <w:t>9.</w:t>
      </w:r>
      <w:r w:rsidR="00403EC6">
        <w:rPr>
          <w:rFonts w:ascii="Times New Roman" w:hAnsi="Times New Roman" w:cs="Times New Roman"/>
          <w:sz w:val="24"/>
          <w:szCs w:val="24"/>
        </w:rPr>
        <w:t>12.201</w:t>
      </w:r>
      <w:r w:rsidR="00AF5A41">
        <w:rPr>
          <w:rFonts w:ascii="Times New Roman" w:hAnsi="Times New Roman" w:cs="Times New Roman"/>
          <w:sz w:val="24"/>
          <w:szCs w:val="24"/>
        </w:rPr>
        <w:t>5</w:t>
      </w:r>
      <w:r w:rsidRPr="0093686C">
        <w:rPr>
          <w:rFonts w:ascii="Times New Roman" w:hAnsi="Times New Roman" w:cs="Times New Roman"/>
          <w:sz w:val="24"/>
          <w:szCs w:val="24"/>
        </w:rPr>
        <w:t xml:space="preserve"> rozpísalo Ministerstvu hospodárstva SR záväzné ukazovatele štátneho rozpočtu vrátane p</w:t>
      </w:r>
      <w:r w:rsidR="00403EC6">
        <w:rPr>
          <w:rFonts w:ascii="Times New Roman" w:hAnsi="Times New Roman" w:cs="Times New Roman"/>
          <w:sz w:val="24"/>
          <w:szCs w:val="24"/>
        </w:rPr>
        <w:t>rogramovej štruktúry na rok 201</w:t>
      </w:r>
      <w:r w:rsidR="00AF5A41">
        <w:rPr>
          <w:rFonts w:ascii="Times New Roman" w:hAnsi="Times New Roman" w:cs="Times New Roman"/>
          <w:sz w:val="24"/>
          <w:szCs w:val="24"/>
        </w:rPr>
        <w:t>6</w:t>
      </w:r>
      <w:r w:rsidRPr="0093686C">
        <w:rPr>
          <w:rFonts w:ascii="Times New Roman" w:hAnsi="Times New Roman" w:cs="Times New Roman"/>
          <w:sz w:val="24"/>
          <w:szCs w:val="24"/>
        </w:rPr>
        <w:t xml:space="preserve"> tak, ako boli schválené v Národnej rade SR zák</w:t>
      </w:r>
      <w:r w:rsidR="00403EC6">
        <w:rPr>
          <w:rFonts w:ascii="Times New Roman" w:hAnsi="Times New Roman" w:cs="Times New Roman"/>
          <w:sz w:val="24"/>
          <w:szCs w:val="24"/>
        </w:rPr>
        <w:t xml:space="preserve">onom č. </w:t>
      </w:r>
      <w:r w:rsidR="00AF5A41">
        <w:rPr>
          <w:rFonts w:ascii="Times New Roman" w:hAnsi="Times New Roman" w:cs="Times New Roman"/>
          <w:sz w:val="24"/>
          <w:szCs w:val="24"/>
        </w:rPr>
        <w:t>411</w:t>
      </w:r>
      <w:r w:rsidR="00CD146A" w:rsidRPr="00F54FB5">
        <w:rPr>
          <w:rFonts w:ascii="Times New Roman" w:hAnsi="Times New Roman" w:cs="Times New Roman"/>
          <w:sz w:val="24"/>
          <w:szCs w:val="24"/>
        </w:rPr>
        <w:t>/201</w:t>
      </w:r>
      <w:r w:rsidR="00AF5A41">
        <w:rPr>
          <w:rFonts w:ascii="Times New Roman" w:hAnsi="Times New Roman" w:cs="Times New Roman"/>
          <w:sz w:val="24"/>
          <w:szCs w:val="24"/>
        </w:rPr>
        <w:t>5</w:t>
      </w:r>
      <w:r w:rsidR="00CD146A" w:rsidRPr="00F54FB5">
        <w:rPr>
          <w:rFonts w:ascii="Times New Roman" w:hAnsi="Times New Roman" w:cs="Times New Roman"/>
          <w:sz w:val="24"/>
          <w:szCs w:val="24"/>
        </w:rPr>
        <w:t xml:space="preserve"> </w:t>
      </w:r>
      <w:r w:rsidR="00403EC6">
        <w:rPr>
          <w:rFonts w:ascii="Times New Roman" w:hAnsi="Times New Roman" w:cs="Times New Roman"/>
          <w:sz w:val="24"/>
          <w:szCs w:val="24"/>
        </w:rPr>
        <w:t xml:space="preserve">Z. z. zo dňa </w:t>
      </w:r>
      <w:r w:rsidR="00AF5A41">
        <w:rPr>
          <w:rFonts w:ascii="Times New Roman" w:hAnsi="Times New Roman" w:cs="Times New Roman"/>
          <w:sz w:val="24"/>
          <w:szCs w:val="24"/>
        </w:rPr>
        <w:t>20</w:t>
      </w:r>
      <w:r w:rsidRPr="0093686C">
        <w:rPr>
          <w:rFonts w:ascii="Times New Roman" w:hAnsi="Times New Roman" w:cs="Times New Roman"/>
          <w:sz w:val="24"/>
          <w:szCs w:val="24"/>
        </w:rPr>
        <w:t>.</w:t>
      </w:r>
      <w:r w:rsidR="00403EC6">
        <w:rPr>
          <w:rFonts w:ascii="Times New Roman" w:hAnsi="Times New Roman" w:cs="Times New Roman"/>
          <w:sz w:val="24"/>
          <w:szCs w:val="24"/>
        </w:rPr>
        <w:t xml:space="preserve"> </w:t>
      </w:r>
      <w:r w:rsidR="00AF5A41">
        <w:rPr>
          <w:rFonts w:ascii="Times New Roman" w:hAnsi="Times New Roman" w:cs="Times New Roman"/>
          <w:sz w:val="24"/>
          <w:szCs w:val="24"/>
        </w:rPr>
        <w:t>novembra</w:t>
      </w:r>
      <w:r w:rsidRPr="0093686C">
        <w:rPr>
          <w:rFonts w:ascii="Times New Roman" w:hAnsi="Times New Roman" w:cs="Times New Roman"/>
          <w:sz w:val="24"/>
          <w:szCs w:val="24"/>
        </w:rPr>
        <w:t xml:space="preserve"> 201</w:t>
      </w:r>
      <w:r w:rsidR="00AF5A41">
        <w:rPr>
          <w:rFonts w:ascii="Times New Roman" w:hAnsi="Times New Roman" w:cs="Times New Roman"/>
          <w:sz w:val="24"/>
          <w:szCs w:val="24"/>
        </w:rPr>
        <w:t>5</w:t>
      </w:r>
      <w:r w:rsidRPr="0093686C">
        <w:rPr>
          <w:rFonts w:ascii="Times New Roman" w:hAnsi="Times New Roman" w:cs="Times New Roman"/>
          <w:sz w:val="24"/>
          <w:szCs w:val="24"/>
        </w:rPr>
        <w:t xml:space="preserve"> o štátnom rozpočte na rok 201</w:t>
      </w:r>
      <w:r w:rsidR="00AF5A41">
        <w:rPr>
          <w:rFonts w:ascii="Times New Roman" w:hAnsi="Times New Roman" w:cs="Times New Roman"/>
          <w:sz w:val="24"/>
          <w:szCs w:val="24"/>
        </w:rPr>
        <w:t>6</w:t>
      </w:r>
      <w:r w:rsidRPr="0093686C">
        <w:rPr>
          <w:rFonts w:ascii="Times New Roman" w:hAnsi="Times New Roman" w:cs="Times New Roman"/>
          <w:sz w:val="24"/>
          <w:szCs w:val="24"/>
        </w:rPr>
        <w:t>.</w:t>
      </w:r>
    </w:p>
    <w:p w:rsidR="0012367D" w:rsidRPr="00EE4405" w:rsidRDefault="005D0B3F" w:rsidP="002E67E8">
      <w:pPr>
        <w:pStyle w:val="Zkladntext"/>
        <w:tabs>
          <w:tab w:val="left" w:pos="-5040"/>
        </w:tabs>
        <w:spacing w:after="0" w:line="20" w:lineRule="atLeast"/>
        <w:ind w:right="-286"/>
        <w:jc w:val="cente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106DD1">
        <w:rPr>
          <w:rFonts w:ascii="Times New Roman" w:hAnsi="Times New Roman" w:cs="Times New Roman"/>
          <w:sz w:val="24"/>
          <w:szCs w:val="24"/>
        </w:rPr>
        <w:tab/>
      </w:r>
      <w:r w:rsidR="00106DD1">
        <w:rPr>
          <w:rFonts w:ascii="Times New Roman" w:hAnsi="Times New Roman" w:cs="Times New Roman"/>
          <w:sz w:val="24"/>
          <w:szCs w:val="24"/>
        </w:rPr>
        <w:tab/>
      </w:r>
      <w:r w:rsidR="00106DD1">
        <w:rPr>
          <w:rFonts w:ascii="Times New Roman" w:hAnsi="Times New Roman" w:cs="Times New Roman"/>
          <w:sz w:val="24"/>
          <w:szCs w:val="24"/>
        </w:rPr>
        <w:tab/>
      </w:r>
      <w:r w:rsidR="002E67E8">
        <w:rPr>
          <w:rFonts w:ascii="Times New Roman" w:hAnsi="Times New Roman" w:cs="Times New Roman"/>
          <w:sz w:val="24"/>
          <w:szCs w:val="24"/>
        </w:rPr>
        <w:t xml:space="preserve">            </w:t>
      </w:r>
      <w:r w:rsidR="0012367D">
        <w:rPr>
          <w:rFonts w:ascii="Times New Roman" w:hAnsi="Times New Roman" w:cs="Times New Roman"/>
          <w:sz w:val="24"/>
          <w:szCs w:val="24"/>
        </w:rPr>
        <w:t xml:space="preserve">v </w:t>
      </w:r>
      <w:r w:rsidR="00185936">
        <w:rPr>
          <w:rFonts w:ascii="Times New Roman" w:hAnsi="Times New Roman" w:cs="Times New Roman"/>
          <w:sz w:val="24"/>
          <w:szCs w:val="24"/>
        </w:rPr>
        <w:t>eur</w:t>
      </w:r>
      <w:r w:rsidR="005B508D">
        <w:rPr>
          <w:rFonts w:ascii="Times New Roman" w:hAnsi="Times New Roman" w:cs="Times New Roman"/>
          <w:sz w:val="24"/>
          <w:szCs w:val="24"/>
        </w:rPr>
        <w:t>ách</w:t>
      </w:r>
    </w:p>
    <w:tbl>
      <w:tblPr>
        <w:tblW w:w="9776" w:type="dxa"/>
        <w:tblInd w:w="-290" w:type="dxa"/>
        <w:tblBorders>
          <w:top w:val="single" w:sz="4" w:space="0" w:color="auto"/>
          <w:left w:val="single" w:sz="4" w:space="0" w:color="auto"/>
          <w:bottom w:val="single" w:sz="4" w:space="0" w:color="auto"/>
          <w:right w:val="single" w:sz="4" w:space="0" w:color="auto"/>
          <w:insideH w:val="single" w:sz="8" w:space="0" w:color="auto"/>
          <w:insideV w:val="single" w:sz="4" w:space="0" w:color="auto"/>
        </w:tblBorders>
        <w:tblCellMar>
          <w:left w:w="70" w:type="dxa"/>
          <w:right w:w="70" w:type="dxa"/>
        </w:tblCellMar>
        <w:tblLook w:val="0000" w:firstRow="0" w:lastRow="0" w:firstColumn="0" w:lastColumn="0" w:noHBand="0" w:noVBand="0"/>
      </w:tblPr>
      <w:tblGrid>
        <w:gridCol w:w="4613"/>
        <w:gridCol w:w="1418"/>
        <w:gridCol w:w="1417"/>
        <w:gridCol w:w="1532"/>
        <w:gridCol w:w="796"/>
      </w:tblGrid>
      <w:tr w:rsidR="00450DBB" w:rsidRPr="00FF1AC7" w:rsidTr="00602E13">
        <w:trPr>
          <w:trHeight w:val="255"/>
        </w:trPr>
        <w:tc>
          <w:tcPr>
            <w:tcW w:w="4613" w:type="dxa"/>
            <w:tcBorders>
              <w:top w:val="single" w:sz="4" w:space="0" w:color="auto"/>
              <w:left w:val="single" w:sz="4" w:space="0" w:color="auto"/>
              <w:bottom w:val="nil"/>
              <w:right w:val="single" w:sz="4" w:space="0" w:color="auto"/>
            </w:tcBorders>
            <w:noWrap/>
            <w:vAlign w:val="bottom"/>
          </w:tcPr>
          <w:p w:rsidR="00450DBB" w:rsidRPr="00FF1AC7" w:rsidRDefault="00450DBB" w:rsidP="003B2372">
            <w:pPr>
              <w:spacing w:after="0" w:line="240" w:lineRule="auto"/>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 xml:space="preserve">              ZÁVAZNÉ      UKAZOVATELE </w:t>
            </w:r>
          </w:p>
        </w:tc>
        <w:tc>
          <w:tcPr>
            <w:tcW w:w="1418" w:type="dxa"/>
            <w:tcBorders>
              <w:top w:val="single" w:sz="4" w:space="0" w:color="auto"/>
              <w:left w:val="single" w:sz="4" w:space="0" w:color="auto"/>
              <w:bottom w:val="nil"/>
              <w:right w:val="single" w:sz="4" w:space="0" w:color="auto"/>
            </w:tcBorders>
            <w:noWrap/>
            <w:vAlign w:val="bottom"/>
          </w:tcPr>
          <w:p w:rsidR="00450DBB" w:rsidRPr="00FF1AC7" w:rsidRDefault="00450DBB" w:rsidP="00CD146A">
            <w:pPr>
              <w:spacing w:after="0" w:line="240" w:lineRule="auto"/>
              <w:jc w:val="center"/>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Schválený</w:t>
            </w:r>
          </w:p>
        </w:tc>
        <w:tc>
          <w:tcPr>
            <w:tcW w:w="1417" w:type="dxa"/>
            <w:tcBorders>
              <w:top w:val="single" w:sz="4" w:space="0" w:color="auto"/>
              <w:left w:val="single" w:sz="4" w:space="0" w:color="auto"/>
              <w:bottom w:val="nil"/>
              <w:right w:val="single" w:sz="4" w:space="0" w:color="auto"/>
            </w:tcBorders>
            <w:noWrap/>
            <w:vAlign w:val="bottom"/>
          </w:tcPr>
          <w:p w:rsidR="00450DBB" w:rsidRPr="00FF1AC7" w:rsidRDefault="00450DBB" w:rsidP="003B2372">
            <w:pPr>
              <w:spacing w:after="0" w:line="240" w:lineRule="auto"/>
              <w:jc w:val="center"/>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Upravený</w:t>
            </w:r>
          </w:p>
        </w:tc>
        <w:tc>
          <w:tcPr>
            <w:tcW w:w="1532" w:type="dxa"/>
            <w:tcBorders>
              <w:top w:val="single" w:sz="4" w:space="0" w:color="auto"/>
              <w:left w:val="single" w:sz="4" w:space="0" w:color="auto"/>
              <w:bottom w:val="nil"/>
              <w:right w:val="single" w:sz="4" w:space="0" w:color="auto"/>
            </w:tcBorders>
            <w:noWrap/>
            <w:vAlign w:val="bottom"/>
          </w:tcPr>
          <w:p w:rsidR="00450DBB" w:rsidRPr="00FF1AC7" w:rsidRDefault="00450DBB" w:rsidP="003B2372">
            <w:pPr>
              <w:spacing w:after="0" w:line="240" w:lineRule="auto"/>
              <w:jc w:val="center"/>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Skutočnosť</w:t>
            </w:r>
          </w:p>
        </w:tc>
        <w:tc>
          <w:tcPr>
            <w:tcW w:w="796" w:type="dxa"/>
            <w:tcBorders>
              <w:top w:val="single" w:sz="4" w:space="0" w:color="auto"/>
              <w:left w:val="single" w:sz="4" w:space="0" w:color="auto"/>
              <w:bottom w:val="nil"/>
              <w:right w:val="single" w:sz="4" w:space="0" w:color="auto"/>
            </w:tcBorders>
            <w:noWrap/>
            <w:vAlign w:val="bottom"/>
          </w:tcPr>
          <w:p w:rsidR="00450DBB" w:rsidRPr="00FF1AC7" w:rsidRDefault="00C1608B" w:rsidP="00C1608B">
            <w:pPr>
              <w:spacing w:after="0" w:line="240" w:lineRule="auto"/>
              <w:jc w:val="center"/>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w:t>
            </w:r>
          </w:p>
        </w:tc>
      </w:tr>
      <w:tr w:rsidR="00450DBB" w:rsidRPr="00FF1AC7" w:rsidTr="00602E13">
        <w:trPr>
          <w:trHeight w:val="255"/>
        </w:trPr>
        <w:tc>
          <w:tcPr>
            <w:tcW w:w="4613" w:type="dxa"/>
            <w:tcBorders>
              <w:top w:val="nil"/>
              <w:left w:val="single" w:sz="4" w:space="0" w:color="auto"/>
              <w:bottom w:val="single" w:sz="4" w:space="0" w:color="auto"/>
              <w:right w:val="single" w:sz="4" w:space="0" w:color="auto"/>
            </w:tcBorders>
            <w:noWrap/>
            <w:vAlign w:val="bottom"/>
          </w:tcPr>
          <w:p w:rsidR="00450DBB" w:rsidRPr="00FF1AC7" w:rsidRDefault="00450DBB" w:rsidP="003B2372">
            <w:pPr>
              <w:spacing w:after="0" w:line="240" w:lineRule="auto"/>
              <w:rPr>
                <w:rFonts w:ascii="Times New Roman" w:hAnsi="Times New Roman" w:cs="Times New Roman"/>
                <w:sz w:val="20"/>
                <w:szCs w:val="20"/>
                <w:lang w:eastAsia="sk-SK"/>
              </w:rPr>
            </w:pPr>
            <w:r w:rsidRPr="00FF1AC7">
              <w:rPr>
                <w:rFonts w:ascii="Times New Roman" w:hAnsi="Times New Roman" w:cs="Times New Roman"/>
                <w:sz w:val="20"/>
                <w:szCs w:val="20"/>
                <w:lang w:eastAsia="sk-SK"/>
              </w:rPr>
              <w:t> </w:t>
            </w:r>
          </w:p>
        </w:tc>
        <w:tc>
          <w:tcPr>
            <w:tcW w:w="1418" w:type="dxa"/>
            <w:tcBorders>
              <w:top w:val="nil"/>
              <w:left w:val="single" w:sz="4" w:space="0" w:color="auto"/>
              <w:bottom w:val="single" w:sz="4" w:space="0" w:color="auto"/>
              <w:right w:val="single" w:sz="4" w:space="0" w:color="auto"/>
            </w:tcBorders>
            <w:noWrap/>
            <w:vAlign w:val="bottom"/>
          </w:tcPr>
          <w:p w:rsidR="00450DBB" w:rsidRPr="00FF1AC7" w:rsidRDefault="00361360" w:rsidP="00AF5A41">
            <w:pPr>
              <w:spacing w:after="0" w:line="240" w:lineRule="auto"/>
              <w:jc w:val="center"/>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r</w:t>
            </w:r>
            <w:r w:rsidR="00450DBB" w:rsidRPr="00FF1AC7">
              <w:rPr>
                <w:rFonts w:ascii="Times New Roman" w:hAnsi="Times New Roman" w:cs="Times New Roman"/>
                <w:b/>
                <w:bCs/>
                <w:sz w:val="20"/>
                <w:szCs w:val="20"/>
                <w:lang w:eastAsia="sk-SK"/>
              </w:rPr>
              <w:t>ozpočet</w:t>
            </w:r>
            <w:r w:rsidRPr="00FF1AC7">
              <w:rPr>
                <w:rFonts w:ascii="Times New Roman" w:hAnsi="Times New Roman" w:cs="Times New Roman"/>
                <w:b/>
                <w:bCs/>
                <w:sz w:val="20"/>
                <w:szCs w:val="20"/>
                <w:lang w:eastAsia="sk-SK"/>
              </w:rPr>
              <w:t xml:space="preserve">   </w:t>
            </w:r>
            <w:r w:rsidR="00CD146A" w:rsidRPr="00FF1AC7">
              <w:rPr>
                <w:rFonts w:ascii="Times New Roman" w:hAnsi="Times New Roman" w:cs="Times New Roman"/>
                <w:b/>
                <w:bCs/>
                <w:sz w:val="20"/>
                <w:szCs w:val="20"/>
                <w:lang w:eastAsia="sk-SK"/>
              </w:rPr>
              <w:t xml:space="preserve">  </w:t>
            </w:r>
            <w:r w:rsidRPr="00FF1AC7">
              <w:rPr>
                <w:rFonts w:ascii="Times New Roman" w:hAnsi="Times New Roman" w:cs="Times New Roman"/>
                <w:b/>
                <w:bCs/>
                <w:sz w:val="20"/>
                <w:szCs w:val="20"/>
                <w:lang w:eastAsia="sk-SK"/>
              </w:rPr>
              <w:t>k 1.1.201</w:t>
            </w:r>
            <w:r w:rsidR="00AF5A41">
              <w:rPr>
                <w:rFonts w:ascii="Times New Roman" w:hAnsi="Times New Roman" w:cs="Times New Roman"/>
                <w:b/>
                <w:bCs/>
                <w:sz w:val="20"/>
                <w:szCs w:val="20"/>
                <w:lang w:eastAsia="sk-SK"/>
              </w:rPr>
              <w:t>6</w:t>
            </w:r>
          </w:p>
        </w:tc>
        <w:tc>
          <w:tcPr>
            <w:tcW w:w="1417" w:type="dxa"/>
            <w:tcBorders>
              <w:top w:val="nil"/>
              <w:left w:val="single" w:sz="4" w:space="0" w:color="auto"/>
              <w:bottom w:val="single" w:sz="4" w:space="0" w:color="auto"/>
              <w:right w:val="single" w:sz="4" w:space="0" w:color="auto"/>
            </w:tcBorders>
            <w:noWrap/>
            <w:vAlign w:val="bottom"/>
          </w:tcPr>
          <w:p w:rsidR="00450DBB" w:rsidRPr="00FF1AC7" w:rsidRDefault="00CD146A" w:rsidP="003B2372">
            <w:pPr>
              <w:spacing w:after="0" w:line="240" w:lineRule="auto"/>
              <w:jc w:val="center"/>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r</w:t>
            </w:r>
            <w:r w:rsidR="00450DBB" w:rsidRPr="00FF1AC7">
              <w:rPr>
                <w:rFonts w:ascii="Times New Roman" w:hAnsi="Times New Roman" w:cs="Times New Roman"/>
                <w:b/>
                <w:bCs/>
                <w:sz w:val="20"/>
                <w:szCs w:val="20"/>
                <w:lang w:eastAsia="sk-SK"/>
              </w:rPr>
              <w:t>ozpočet</w:t>
            </w:r>
          </w:p>
          <w:p w:rsidR="00CD146A" w:rsidRPr="00FF1AC7" w:rsidRDefault="00CD146A" w:rsidP="00AF5A41">
            <w:pPr>
              <w:spacing w:after="0" w:line="240" w:lineRule="auto"/>
              <w:jc w:val="center"/>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k 31.12.201</w:t>
            </w:r>
            <w:r w:rsidR="00AF5A41">
              <w:rPr>
                <w:rFonts w:ascii="Times New Roman" w:hAnsi="Times New Roman" w:cs="Times New Roman"/>
                <w:b/>
                <w:bCs/>
                <w:sz w:val="20"/>
                <w:szCs w:val="20"/>
                <w:lang w:eastAsia="sk-SK"/>
              </w:rPr>
              <w:t>6</w:t>
            </w:r>
          </w:p>
        </w:tc>
        <w:tc>
          <w:tcPr>
            <w:tcW w:w="1532" w:type="dxa"/>
            <w:tcBorders>
              <w:top w:val="nil"/>
              <w:left w:val="single" w:sz="4" w:space="0" w:color="auto"/>
              <w:bottom w:val="single" w:sz="4" w:space="0" w:color="auto"/>
              <w:right w:val="single" w:sz="4" w:space="0" w:color="auto"/>
            </w:tcBorders>
            <w:noWrap/>
            <w:vAlign w:val="bottom"/>
          </w:tcPr>
          <w:p w:rsidR="00450DBB" w:rsidRPr="00FF1AC7" w:rsidRDefault="00DF4829" w:rsidP="00AF5A41">
            <w:pPr>
              <w:spacing w:after="0" w:line="240" w:lineRule="auto"/>
              <w:rPr>
                <w:rFonts w:ascii="Times New Roman" w:hAnsi="Times New Roman" w:cs="Times New Roman"/>
                <w:sz w:val="20"/>
                <w:szCs w:val="20"/>
                <w:lang w:eastAsia="sk-SK"/>
              </w:rPr>
            </w:pPr>
            <w:r w:rsidRPr="00FF1AC7">
              <w:rPr>
                <w:rFonts w:ascii="Times New Roman" w:hAnsi="Times New Roman" w:cs="Times New Roman"/>
                <w:b/>
                <w:sz w:val="20"/>
                <w:szCs w:val="20"/>
                <w:lang w:eastAsia="sk-SK"/>
              </w:rPr>
              <w:t>k</w:t>
            </w:r>
            <w:r w:rsidRPr="00FF1AC7">
              <w:rPr>
                <w:rFonts w:ascii="Times New Roman" w:hAnsi="Times New Roman" w:cs="Times New Roman"/>
                <w:b/>
                <w:bCs/>
                <w:sz w:val="20"/>
                <w:szCs w:val="20"/>
                <w:lang w:eastAsia="sk-SK"/>
              </w:rPr>
              <w:t> </w:t>
            </w:r>
            <w:r w:rsidR="00FF1AC7" w:rsidRPr="00FF1AC7">
              <w:rPr>
                <w:rFonts w:ascii="Times New Roman" w:hAnsi="Times New Roman" w:cs="Times New Roman"/>
                <w:b/>
                <w:bCs/>
                <w:sz w:val="20"/>
                <w:szCs w:val="20"/>
                <w:lang w:eastAsia="sk-SK"/>
              </w:rPr>
              <w:t xml:space="preserve"> </w:t>
            </w:r>
            <w:r w:rsidRPr="00FF1AC7">
              <w:rPr>
                <w:rFonts w:ascii="Times New Roman" w:hAnsi="Times New Roman" w:cs="Times New Roman"/>
                <w:b/>
                <w:bCs/>
                <w:sz w:val="20"/>
                <w:szCs w:val="20"/>
                <w:lang w:eastAsia="sk-SK"/>
              </w:rPr>
              <w:t>31.12.201</w:t>
            </w:r>
            <w:r w:rsidR="00AF5A41">
              <w:rPr>
                <w:rFonts w:ascii="Times New Roman" w:hAnsi="Times New Roman" w:cs="Times New Roman"/>
                <w:b/>
                <w:bCs/>
                <w:sz w:val="20"/>
                <w:szCs w:val="20"/>
                <w:lang w:eastAsia="sk-SK"/>
              </w:rPr>
              <w:t>6</w:t>
            </w:r>
          </w:p>
        </w:tc>
        <w:tc>
          <w:tcPr>
            <w:tcW w:w="796" w:type="dxa"/>
            <w:tcBorders>
              <w:top w:val="nil"/>
              <w:left w:val="single" w:sz="4" w:space="0" w:color="auto"/>
              <w:bottom w:val="single" w:sz="4" w:space="0" w:color="auto"/>
              <w:right w:val="single" w:sz="4" w:space="0" w:color="auto"/>
            </w:tcBorders>
            <w:noWrap/>
            <w:vAlign w:val="bottom"/>
          </w:tcPr>
          <w:p w:rsidR="00450DBB" w:rsidRPr="00FF1AC7" w:rsidRDefault="00450DBB" w:rsidP="003B2372">
            <w:pPr>
              <w:spacing w:after="0" w:line="240" w:lineRule="auto"/>
              <w:jc w:val="center"/>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stĺ. 3/2</w:t>
            </w:r>
            <w:r w:rsidR="001E7130" w:rsidRPr="00FF1AC7">
              <w:rPr>
                <w:rFonts w:ascii="Times New Roman" w:hAnsi="Times New Roman" w:cs="Times New Roman"/>
                <w:b/>
                <w:bCs/>
                <w:sz w:val="20"/>
                <w:szCs w:val="20"/>
                <w:lang w:eastAsia="sk-SK"/>
              </w:rPr>
              <w:t>*100</w:t>
            </w:r>
          </w:p>
        </w:tc>
      </w:tr>
      <w:tr w:rsidR="00D85756" w:rsidRPr="00FF1AC7" w:rsidTr="00552B1B">
        <w:trPr>
          <w:trHeight w:val="139"/>
        </w:trPr>
        <w:tc>
          <w:tcPr>
            <w:tcW w:w="4613" w:type="dxa"/>
            <w:tcBorders>
              <w:top w:val="single" w:sz="4" w:space="0" w:color="auto"/>
              <w:bottom w:val="single" w:sz="8" w:space="0" w:color="auto"/>
              <w:right w:val="single" w:sz="8" w:space="0" w:color="auto"/>
            </w:tcBorders>
            <w:noWrap/>
            <w:vAlign w:val="bottom"/>
          </w:tcPr>
          <w:p w:rsidR="00450DBB" w:rsidRPr="00FF1AC7" w:rsidRDefault="00450DBB" w:rsidP="003B2372">
            <w:pPr>
              <w:spacing w:after="0" w:line="240" w:lineRule="auto"/>
              <w:jc w:val="center"/>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a</w:t>
            </w:r>
          </w:p>
        </w:tc>
        <w:tc>
          <w:tcPr>
            <w:tcW w:w="1418" w:type="dxa"/>
            <w:tcBorders>
              <w:top w:val="single" w:sz="4" w:space="0" w:color="auto"/>
              <w:bottom w:val="single" w:sz="8" w:space="0" w:color="auto"/>
              <w:right w:val="single" w:sz="8" w:space="0" w:color="auto"/>
            </w:tcBorders>
            <w:noWrap/>
            <w:vAlign w:val="bottom"/>
          </w:tcPr>
          <w:p w:rsidR="00450DBB" w:rsidRPr="00FF1AC7" w:rsidRDefault="00450DBB" w:rsidP="00BA6789">
            <w:pPr>
              <w:spacing w:after="0" w:line="240" w:lineRule="auto"/>
              <w:ind w:left="-250" w:firstLine="250"/>
              <w:jc w:val="center"/>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1</w:t>
            </w:r>
          </w:p>
        </w:tc>
        <w:tc>
          <w:tcPr>
            <w:tcW w:w="1417" w:type="dxa"/>
            <w:tcBorders>
              <w:top w:val="single" w:sz="4" w:space="0" w:color="auto"/>
              <w:bottom w:val="single" w:sz="8" w:space="0" w:color="auto"/>
              <w:right w:val="single" w:sz="8" w:space="0" w:color="auto"/>
            </w:tcBorders>
            <w:noWrap/>
            <w:vAlign w:val="bottom"/>
          </w:tcPr>
          <w:p w:rsidR="00450DBB" w:rsidRPr="00FF1AC7" w:rsidRDefault="00450DBB" w:rsidP="003B2372">
            <w:pPr>
              <w:spacing w:after="0" w:line="240" w:lineRule="auto"/>
              <w:jc w:val="center"/>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2</w:t>
            </w:r>
          </w:p>
        </w:tc>
        <w:tc>
          <w:tcPr>
            <w:tcW w:w="1532" w:type="dxa"/>
            <w:tcBorders>
              <w:top w:val="single" w:sz="4" w:space="0" w:color="auto"/>
              <w:bottom w:val="single" w:sz="8" w:space="0" w:color="auto"/>
              <w:right w:val="single" w:sz="8" w:space="0" w:color="auto"/>
            </w:tcBorders>
            <w:noWrap/>
            <w:vAlign w:val="bottom"/>
          </w:tcPr>
          <w:p w:rsidR="00450DBB" w:rsidRPr="00FF1AC7" w:rsidRDefault="00450DBB" w:rsidP="003B2372">
            <w:pPr>
              <w:spacing w:after="0" w:line="240" w:lineRule="auto"/>
              <w:jc w:val="center"/>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3</w:t>
            </w:r>
          </w:p>
        </w:tc>
        <w:tc>
          <w:tcPr>
            <w:tcW w:w="796" w:type="dxa"/>
            <w:tcBorders>
              <w:top w:val="single" w:sz="4" w:space="0" w:color="auto"/>
              <w:bottom w:val="single" w:sz="8" w:space="0" w:color="auto"/>
            </w:tcBorders>
            <w:noWrap/>
            <w:vAlign w:val="bottom"/>
          </w:tcPr>
          <w:p w:rsidR="00450DBB" w:rsidRPr="00FF1AC7" w:rsidRDefault="00DF4829" w:rsidP="00DF4829">
            <w:pPr>
              <w:spacing w:after="0" w:line="240" w:lineRule="auto"/>
              <w:jc w:val="center"/>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4</w:t>
            </w:r>
          </w:p>
        </w:tc>
      </w:tr>
      <w:tr w:rsidR="00450DBB" w:rsidRPr="00FF1AC7" w:rsidTr="00552B1B">
        <w:trPr>
          <w:trHeight w:val="441"/>
        </w:trPr>
        <w:tc>
          <w:tcPr>
            <w:tcW w:w="4613" w:type="dxa"/>
            <w:tcBorders>
              <w:top w:val="single" w:sz="8" w:space="0" w:color="auto"/>
              <w:bottom w:val="single" w:sz="4" w:space="0" w:color="auto"/>
              <w:right w:val="single" w:sz="8" w:space="0" w:color="auto"/>
            </w:tcBorders>
            <w:noWrap/>
            <w:vAlign w:val="bottom"/>
          </w:tcPr>
          <w:p w:rsidR="00450DBB" w:rsidRPr="003B05A3" w:rsidRDefault="00450DBB" w:rsidP="00552B1B">
            <w:pPr>
              <w:spacing w:after="0" w:line="240" w:lineRule="auto"/>
              <w:rPr>
                <w:rFonts w:ascii="Times New Roman" w:hAnsi="Times New Roman" w:cs="Times New Roman"/>
                <w:b/>
                <w:bCs/>
                <w:sz w:val="20"/>
                <w:szCs w:val="20"/>
                <w:lang w:eastAsia="sk-SK"/>
              </w:rPr>
            </w:pPr>
            <w:r w:rsidRPr="003B05A3">
              <w:rPr>
                <w:rFonts w:ascii="Times New Roman" w:hAnsi="Times New Roman" w:cs="Times New Roman"/>
                <w:b/>
                <w:bCs/>
                <w:sz w:val="20"/>
                <w:szCs w:val="20"/>
                <w:lang w:eastAsia="sk-SK"/>
              </w:rPr>
              <w:t xml:space="preserve">I. PRÍJMY KAPITOLY </w:t>
            </w:r>
            <w:r w:rsidR="00602E13" w:rsidRPr="003B05A3">
              <w:rPr>
                <w:rFonts w:ascii="Times New Roman" w:hAnsi="Times New Roman" w:cs="Times New Roman"/>
                <w:b/>
                <w:bCs/>
                <w:sz w:val="20"/>
                <w:szCs w:val="20"/>
                <w:lang w:eastAsia="sk-SK"/>
              </w:rPr>
              <w:t>SPOLU (A+B)</w:t>
            </w:r>
          </w:p>
        </w:tc>
        <w:tc>
          <w:tcPr>
            <w:tcW w:w="1418" w:type="dxa"/>
            <w:tcBorders>
              <w:top w:val="single" w:sz="8" w:space="0" w:color="auto"/>
              <w:bottom w:val="single" w:sz="4" w:space="0" w:color="auto"/>
              <w:right w:val="single" w:sz="8" w:space="0" w:color="auto"/>
            </w:tcBorders>
            <w:noWrap/>
            <w:vAlign w:val="bottom"/>
          </w:tcPr>
          <w:p w:rsidR="00450DBB" w:rsidRPr="003B05A3" w:rsidRDefault="00E40674" w:rsidP="007B5ACE">
            <w:pPr>
              <w:spacing w:after="0" w:line="240" w:lineRule="auto"/>
              <w:ind w:left="-250" w:firstLine="250"/>
              <w:jc w:val="right"/>
              <w:rPr>
                <w:rFonts w:ascii="Times New Roman" w:hAnsi="Times New Roman" w:cs="Times New Roman"/>
                <w:b/>
                <w:bCs/>
                <w:sz w:val="20"/>
                <w:szCs w:val="20"/>
                <w:lang w:eastAsia="sk-SK"/>
              </w:rPr>
            </w:pPr>
            <w:r w:rsidRPr="003B05A3">
              <w:rPr>
                <w:rFonts w:ascii="Times New Roman" w:hAnsi="Times New Roman" w:cs="Times New Roman"/>
                <w:b/>
                <w:bCs/>
                <w:sz w:val="20"/>
                <w:szCs w:val="20"/>
                <w:lang w:eastAsia="sk-SK"/>
              </w:rPr>
              <w:t>156 229 836,00</w:t>
            </w:r>
          </w:p>
        </w:tc>
        <w:tc>
          <w:tcPr>
            <w:tcW w:w="1417" w:type="dxa"/>
            <w:tcBorders>
              <w:top w:val="single" w:sz="8" w:space="0" w:color="auto"/>
              <w:bottom w:val="single" w:sz="4" w:space="0" w:color="auto"/>
              <w:right w:val="single" w:sz="8" w:space="0" w:color="auto"/>
            </w:tcBorders>
            <w:noWrap/>
            <w:vAlign w:val="bottom"/>
          </w:tcPr>
          <w:p w:rsidR="00450DBB" w:rsidRPr="003B05A3" w:rsidRDefault="00E40674" w:rsidP="00C1608B">
            <w:pPr>
              <w:spacing w:after="0" w:line="240" w:lineRule="auto"/>
              <w:ind w:left="-250" w:firstLine="250"/>
              <w:jc w:val="right"/>
              <w:rPr>
                <w:rFonts w:ascii="Times New Roman" w:hAnsi="Times New Roman" w:cs="Times New Roman"/>
                <w:b/>
                <w:bCs/>
                <w:sz w:val="20"/>
                <w:szCs w:val="20"/>
                <w:lang w:eastAsia="sk-SK"/>
              </w:rPr>
            </w:pPr>
            <w:r w:rsidRPr="003B05A3">
              <w:rPr>
                <w:rFonts w:ascii="Times New Roman" w:hAnsi="Times New Roman" w:cs="Times New Roman"/>
                <w:b/>
                <w:bCs/>
                <w:sz w:val="20"/>
                <w:szCs w:val="20"/>
                <w:lang w:eastAsia="sk-SK"/>
              </w:rPr>
              <w:t>256 061 502,53</w:t>
            </w:r>
          </w:p>
        </w:tc>
        <w:tc>
          <w:tcPr>
            <w:tcW w:w="1532" w:type="dxa"/>
            <w:tcBorders>
              <w:top w:val="single" w:sz="8" w:space="0" w:color="auto"/>
              <w:bottom w:val="single" w:sz="4" w:space="0" w:color="auto"/>
              <w:right w:val="single" w:sz="8" w:space="0" w:color="auto"/>
            </w:tcBorders>
            <w:noWrap/>
            <w:vAlign w:val="bottom"/>
          </w:tcPr>
          <w:p w:rsidR="00450DBB" w:rsidRPr="003B05A3" w:rsidRDefault="0069468E" w:rsidP="00277D3C">
            <w:pPr>
              <w:spacing w:after="0" w:line="240" w:lineRule="auto"/>
              <w:ind w:left="-250" w:firstLine="250"/>
              <w:jc w:val="right"/>
              <w:rPr>
                <w:rFonts w:ascii="Times New Roman" w:hAnsi="Times New Roman" w:cs="Times New Roman"/>
                <w:b/>
                <w:bCs/>
                <w:sz w:val="20"/>
                <w:szCs w:val="20"/>
                <w:lang w:eastAsia="sk-SK"/>
              </w:rPr>
            </w:pPr>
            <w:r w:rsidRPr="003B05A3">
              <w:rPr>
                <w:rFonts w:ascii="Times New Roman" w:hAnsi="Times New Roman" w:cs="Times New Roman"/>
                <w:b/>
                <w:bCs/>
                <w:sz w:val="20"/>
                <w:szCs w:val="20"/>
                <w:lang w:eastAsia="sk-SK"/>
              </w:rPr>
              <w:t>257 340 748,76</w:t>
            </w:r>
          </w:p>
        </w:tc>
        <w:tc>
          <w:tcPr>
            <w:tcW w:w="796" w:type="dxa"/>
            <w:tcBorders>
              <w:top w:val="single" w:sz="8" w:space="0" w:color="auto"/>
              <w:bottom w:val="single" w:sz="4" w:space="0" w:color="auto"/>
            </w:tcBorders>
            <w:noWrap/>
            <w:vAlign w:val="bottom"/>
          </w:tcPr>
          <w:p w:rsidR="00450DBB" w:rsidRPr="00FF1AC7" w:rsidRDefault="0069468E" w:rsidP="00277D3C">
            <w:pPr>
              <w:spacing w:after="0" w:line="240" w:lineRule="auto"/>
              <w:jc w:val="right"/>
              <w:rPr>
                <w:rFonts w:ascii="Times New Roman" w:hAnsi="Times New Roman" w:cs="Times New Roman"/>
                <w:b/>
                <w:bCs/>
                <w:sz w:val="20"/>
                <w:szCs w:val="20"/>
                <w:lang w:eastAsia="sk-SK"/>
              </w:rPr>
            </w:pPr>
            <w:r w:rsidRPr="003B05A3">
              <w:rPr>
                <w:rFonts w:ascii="Times New Roman" w:hAnsi="Times New Roman" w:cs="Times New Roman"/>
                <w:b/>
                <w:bCs/>
                <w:sz w:val="20"/>
                <w:szCs w:val="20"/>
                <w:lang w:eastAsia="sk-SK"/>
              </w:rPr>
              <w:t>100,50</w:t>
            </w:r>
          </w:p>
        </w:tc>
      </w:tr>
      <w:tr w:rsidR="00450DBB" w:rsidRPr="003B05A3" w:rsidTr="00A2594D">
        <w:trPr>
          <w:trHeight w:val="255"/>
        </w:trPr>
        <w:tc>
          <w:tcPr>
            <w:tcW w:w="4613" w:type="dxa"/>
            <w:tcBorders>
              <w:top w:val="single" w:sz="4" w:space="0" w:color="auto"/>
              <w:left w:val="single" w:sz="4" w:space="0" w:color="auto"/>
              <w:bottom w:val="nil"/>
              <w:right w:val="single" w:sz="4" w:space="0" w:color="auto"/>
            </w:tcBorders>
            <w:noWrap/>
            <w:vAlign w:val="bottom"/>
          </w:tcPr>
          <w:p w:rsidR="00450DBB" w:rsidRPr="003B05A3" w:rsidRDefault="002573D4" w:rsidP="006203F4">
            <w:pPr>
              <w:spacing w:after="0" w:line="240" w:lineRule="auto"/>
              <w:rPr>
                <w:rFonts w:ascii="Times New Roman" w:hAnsi="Times New Roman" w:cs="Times New Roman"/>
                <w:sz w:val="20"/>
                <w:szCs w:val="20"/>
                <w:lang w:eastAsia="sk-SK"/>
              </w:rPr>
            </w:pPr>
            <w:r w:rsidRPr="00FF1AC7">
              <w:rPr>
                <w:rFonts w:ascii="Times New Roman" w:hAnsi="Times New Roman" w:cs="Times New Roman"/>
                <w:sz w:val="20"/>
                <w:szCs w:val="20"/>
                <w:lang w:eastAsia="sk-SK"/>
              </w:rPr>
              <w:t xml:space="preserve">    </w:t>
            </w:r>
            <w:r w:rsidRPr="003B05A3">
              <w:rPr>
                <w:rFonts w:ascii="Times New Roman" w:hAnsi="Times New Roman" w:cs="Times New Roman"/>
                <w:sz w:val="20"/>
                <w:szCs w:val="20"/>
                <w:lang w:eastAsia="sk-SK"/>
              </w:rPr>
              <w:t>A. Z</w:t>
            </w:r>
            <w:r w:rsidR="00A80601" w:rsidRPr="003B05A3">
              <w:rPr>
                <w:rFonts w:ascii="Times New Roman" w:hAnsi="Times New Roman" w:cs="Times New Roman"/>
                <w:sz w:val="20"/>
                <w:szCs w:val="20"/>
                <w:lang w:eastAsia="sk-SK"/>
              </w:rPr>
              <w:t xml:space="preserve">áväzný ukazovateľ </w:t>
            </w:r>
          </w:p>
        </w:tc>
        <w:tc>
          <w:tcPr>
            <w:tcW w:w="1418" w:type="dxa"/>
            <w:tcBorders>
              <w:top w:val="single" w:sz="4" w:space="0" w:color="auto"/>
              <w:left w:val="single" w:sz="4" w:space="0" w:color="auto"/>
              <w:bottom w:val="nil"/>
              <w:right w:val="single" w:sz="4" w:space="0" w:color="auto"/>
            </w:tcBorders>
            <w:noWrap/>
            <w:vAlign w:val="bottom"/>
          </w:tcPr>
          <w:p w:rsidR="00450DBB" w:rsidRPr="003B05A3" w:rsidRDefault="00450DBB" w:rsidP="007B5ACE">
            <w:pPr>
              <w:spacing w:after="0" w:line="240" w:lineRule="auto"/>
              <w:ind w:left="-250" w:firstLine="250"/>
              <w:jc w:val="right"/>
              <w:rPr>
                <w:rFonts w:ascii="Times New Roman" w:hAnsi="Times New Roman" w:cs="Times New Roman"/>
                <w:sz w:val="20"/>
                <w:szCs w:val="20"/>
                <w:lang w:eastAsia="sk-SK"/>
              </w:rPr>
            </w:pPr>
          </w:p>
        </w:tc>
        <w:tc>
          <w:tcPr>
            <w:tcW w:w="1417" w:type="dxa"/>
            <w:tcBorders>
              <w:top w:val="single" w:sz="4" w:space="0" w:color="auto"/>
              <w:left w:val="single" w:sz="4" w:space="0" w:color="auto"/>
              <w:bottom w:val="nil"/>
              <w:right w:val="single" w:sz="4" w:space="0" w:color="auto"/>
            </w:tcBorders>
            <w:noWrap/>
            <w:vAlign w:val="bottom"/>
          </w:tcPr>
          <w:p w:rsidR="00450DBB" w:rsidRPr="003B05A3" w:rsidRDefault="00450DBB" w:rsidP="003B2372">
            <w:pPr>
              <w:spacing w:after="0" w:line="240" w:lineRule="auto"/>
              <w:jc w:val="right"/>
              <w:rPr>
                <w:rFonts w:ascii="Times New Roman" w:hAnsi="Times New Roman" w:cs="Times New Roman"/>
                <w:sz w:val="20"/>
                <w:szCs w:val="20"/>
                <w:lang w:eastAsia="sk-SK"/>
              </w:rPr>
            </w:pPr>
          </w:p>
        </w:tc>
        <w:tc>
          <w:tcPr>
            <w:tcW w:w="1532" w:type="dxa"/>
            <w:tcBorders>
              <w:top w:val="single" w:sz="4" w:space="0" w:color="auto"/>
              <w:left w:val="single" w:sz="4" w:space="0" w:color="auto"/>
              <w:bottom w:val="nil"/>
              <w:right w:val="single" w:sz="4" w:space="0" w:color="auto"/>
            </w:tcBorders>
            <w:noWrap/>
            <w:vAlign w:val="bottom"/>
          </w:tcPr>
          <w:p w:rsidR="00450DBB" w:rsidRPr="003B05A3" w:rsidRDefault="00450DBB" w:rsidP="00405704">
            <w:pPr>
              <w:spacing w:after="0" w:line="240" w:lineRule="auto"/>
              <w:jc w:val="right"/>
              <w:rPr>
                <w:rFonts w:ascii="Times New Roman" w:hAnsi="Times New Roman" w:cs="Times New Roman"/>
                <w:sz w:val="20"/>
                <w:szCs w:val="20"/>
                <w:lang w:eastAsia="sk-SK"/>
              </w:rPr>
            </w:pPr>
          </w:p>
        </w:tc>
        <w:tc>
          <w:tcPr>
            <w:tcW w:w="796" w:type="dxa"/>
            <w:tcBorders>
              <w:top w:val="single" w:sz="4" w:space="0" w:color="auto"/>
              <w:left w:val="single" w:sz="4" w:space="0" w:color="auto"/>
              <w:bottom w:val="nil"/>
              <w:right w:val="single" w:sz="4" w:space="0" w:color="auto"/>
            </w:tcBorders>
            <w:noWrap/>
            <w:vAlign w:val="bottom"/>
          </w:tcPr>
          <w:p w:rsidR="00450DBB" w:rsidRPr="003B05A3" w:rsidRDefault="00450DBB" w:rsidP="006B700B">
            <w:pPr>
              <w:spacing w:after="0" w:line="240" w:lineRule="auto"/>
              <w:jc w:val="right"/>
              <w:rPr>
                <w:rFonts w:ascii="Times New Roman" w:hAnsi="Times New Roman" w:cs="Times New Roman"/>
                <w:sz w:val="20"/>
                <w:szCs w:val="20"/>
                <w:lang w:eastAsia="sk-SK"/>
              </w:rPr>
            </w:pPr>
          </w:p>
        </w:tc>
      </w:tr>
      <w:tr w:rsidR="008B2456" w:rsidRPr="003B05A3" w:rsidTr="00A2594D">
        <w:trPr>
          <w:trHeight w:val="255"/>
        </w:trPr>
        <w:tc>
          <w:tcPr>
            <w:tcW w:w="4613" w:type="dxa"/>
            <w:tcBorders>
              <w:top w:val="nil"/>
              <w:left w:val="single" w:sz="4" w:space="0" w:color="auto"/>
              <w:bottom w:val="single" w:sz="4" w:space="0" w:color="auto"/>
              <w:right w:val="single" w:sz="4" w:space="0" w:color="auto"/>
            </w:tcBorders>
            <w:noWrap/>
            <w:vAlign w:val="bottom"/>
          </w:tcPr>
          <w:p w:rsidR="008B2456" w:rsidRPr="003B05A3" w:rsidRDefault="008B2456" w:rsidP="00602E13">
            <w:pPr>
              <w:spacing w:after="0" w:line="240" w:lineRule="auto"/>
              <w:ind w:left="432"/>
              <w:rPr>
                <w:rFonts w:ascii="Times New Roman" w:hAnsi="Times New Roman" w:cs="Times New Roman"/>
                <w:sz w:val="20"/>
                <w:szCs w:val="20"/>
                <w:lang w:eastAsia="sk-SK"/>
              </w:rPr>
            </w:pPr>
            <w:r w:rsidRPr="003B05A3">
              <w:rPr>
                <w:rFonts w:ascii="Times New Roman" w:hAnsi="Times New Roman" w:cs="Times New Roman"/>
                <w:sz w:val="20"/>
                <w:szCs w:val="20"/>
                <w:lang w:eastAsia="sk-SK"/>
              </w:rPr>
              <w:t>kód zdroja 111</w:t>
            </w:r>
            <w:r w:rsidR="00602E13" w:rsidRPr="003B05A3">
              <w:rPr>
                <w:rFonts w:ascii="Times New Roman" w:hAnsi="Times New Roman" w:cs="Times New Roman"/>
                <w:sz w:val="20"/>
                <w:szCs w:val="20"/>
                <w:lang w:eastAsia="sk-SK"/>
              </w:rPr>
              <w:t>+131E+131F</w:t>
            </w:r>
          </w:p>
        </w:tc>
        <w:tc>
          <w:tcPr>
            <w:tcW w:w="1418" w:type="dxa"/>
            <w:tcBorders>
              <w:top w:val="nil"/>
              <w:left w:val="single" w:sz="4" w:space="0" w:color="auto"/>
              <w:bottom w:val="single" w:sz="4" w:space="0" w:color="auto"/>
              <w:right w:val="single" w:sz="4" w:space="0" w:color="auto"/>
            </w:tcBorders>
            <w:noWrap/>
            <w:vAlign w:val="bottom"/>
          </w:tcPr>
          <w:p w:rsidR="008B2456" w:rsidRPr="003B05A3" w:rsidRDefault="00BA1910" w:rsidP="00400427">
            <w:pPr>
              <w:spacing w:after="0" w:line="240" w:lineRule="auto"/>
              <w:ind w:left="-250" w:firstLine="250"/>
              <w:jc w:val="right"/>
              <w:rPr>
                <w:rFonts w:ascii="Times New Roman" w:hAnsi="Times New Roman" w:cs="Times New Roman"/>
                <w:sz w:val="20"/>
                <w:szCs w:val="20"/>
                <w:lang w:eastAsia="sk-SK"/>
              </w:rPr>
            </w:pPr>
            <w:r w:rsidRPr="003B05A3">
              <w:rPr>
                <w:rFonts w:ascii="Times New Roman" w:hAnsi="Times New Roman" w:cs="Times New Roman"/>
                <w:sz w:val="20"/>
                <w:szCs w:val="20"/>
                <w:lang w:eastAsia="sk-SK"/>
              </w:rPr>
              <w:t>86 763 520,00</w:t>
            </w:r>
          </w:p>
        </w:tc>
        <w:tc>
          <w:tcPr>
            <w:tcW w:w="1417" w:type="dxa"/>
            <w:tcBorders>
              <w:top w:val="nil"/>
              <w:left w:val="single" w:sz="4" w:space="0" w:color="auto"/>
              <w:bottom w:val="single" w:sz="4" w:space="0" w:color="auto"/>
              <w:right w:val="single" w:sz="4" w:space="0" w:color="auto"/>
            </w:tcBorders>
            <w:noWrap/>
            <w:vAlign w:val="bottom"/>
          </w:tcPr>
          <w:p w:rsidR="008B2456" w:rsidRPr="003B05A3" w:rsidRDefault="00552B1B" w:rsidP="00CE0F8C">
            <w:pPr>
              <w:spacing w:after="0" w:line="240" w:lineRule="auto"/>
              <w:jc w:val="right"/>
              <w:rPr>
                <w:rFonts w:ascii="Times New Roman" w:hAnsi="Times New Roman" w:cs="Times New Roman"/>
                <w:sz w:val="20"/>
                <w:szCs w:val="20"/>
                <w:lang w:eastAsia="sk-SK"/>
              </w:rPr>
            </w:pPr>
            <w:r w:rsidRPr="003B05A3">
              <w:rPr>
                <w:rFonts w:ascii="Times New Roman" w:hAnsi="Times New Roman" w:cs="Times New Roman"/>
                <w:sz w:val="20"/>
                <w:szCs w:val="20"/>
                <w:lang w:eastAsia="sk-SK"/>
              </w:rPr>
              <w:t>94 440 645,13</w:t>
            </w:r>
          </w:p>
        </w:tc>
        <w:tc>
          <w:tcPr>
            <w:tcW w:w="1532" w:type="dxa"/>
            <w:tcBorders>
              <w:top w:val="nil"/>
              <w:left w:val="single" w:sz="4" w:space="0" w:color="auto"/>
              <w:bottom w:val="single" w:sz="4" w:space="0" w:color="auto"/>
              <w:right w:val="single" w:sz="4" w:space="0" w:color="auto"/>
            </w:tcBorders>
            <w:noWrap/>
            <w:vAlign w:val="bottom"/>
          </w:tcPr>
          <w:p w:rsidR="008B2456" w:rsidRPr="003B05A3" w:rsidRDefault="0069468E" w:rsidP="006D6196">
            <w:pPr>
              <w:spacing w:after="0" w:line="240" w:lineRule="auto"/>
              <w:jc w:val="right"/>
              <w:rPr>
                <w:rFonts w:ascii="Times New Roman" w:hAnsi="Times New Roman" w:cs="Times New Roman"/>
                <w:sz w:val="20"/>
                <w:szCs w:val="20"/>
                <w:lang w:eastAsia="sk-SK"/>
              </w:rPr>
            </w:pPr>
            <w:r w:rsidRPr="003B05A3">
              <w:rPr>
                <w:rFonts w:ascii="Times New Roman" w:hAnsi="Times New Roman" w:cs="Times New Roman"/>
                <w:sz w:val="20"/>
                <w:szCs w:val="20"/>
                <w:lang w:eastAsia="sk-SK"/>
              </w:rPr>
              <w:t>94</w:t>
            </w:r>
            <w:r w:rsidR="006D6196" w:rsidRPr="003B05A3">
              <w:rPr>
                <w:rFonts w:ascii="Times New Roman" w:hAnsi="Times New Roman" w:cs="Times New Roman"/>
                <w:sz w:val="20"/>
                <w:szCs w:val="20"/>
                <w:lang w:eastAsia="sk-SK"/>
              </w:rPr>
              <w:t> 835 825,19</w:t>
            </w:r>
          </w:p>
        </w:tc>
        <w:tc>
          <w:tcPr>
            <w:tcW w:w="796" w:type="dxa"/>
            <w:tcBorders>
              <w:top w:val="nil"/>
              <w:left w:val="single" w:sz="4" w:space="0" w:color="auto"/>
              <w:bottom w:val="single" w:sz="4" w:space="0" w:color="auto"/>
              <w:right w:val="single" w:sz="4" w:space="0" w:color="auto"/>
            </w:tcBorders>
            <w:noWrap/>
            <w:vAlign w:val="bottom"/>
          </w:tcPr>
          <w:p w:rsidR="008B2456" w:rsidRPr="003B05A3" w:rsidRDefault="0069468E" w:rsidP="00F31B3A">
            <w:pPr>
              <w:spacing w:after="0" w:line="240" w:lineRule="auto"/>
              <w:jc w:val="right"/>
              <w:rPr>
                <w:rFonts w:ascii="Times New Roman" w:hAnsi="Times New Roman" w:cs="Times New Roman"/>
                <w:sz w:val="20"/>
                <w:szCs w:val="20"/>
                <w:lang w:eastAsia="sk-SK"/>
              </w:rPr>
            </w:pPr>
            <w:r w:rsidRPr="003B05A3">
              <w:rPr>
                <w:rFonts w:ascii="Times New Roman" w:hAnsi="Times New Roman" w:cs="Times New Roman"/>
                <w:sz w:val="20"/>
                <w:szCs w:val="20"/>
                <w:lang w:eastAsia="sk-SK"/>
              </w:rPr>
              <w:t>100,</w:t>
            </w:r>
            <w:r w:rsidR="00F31B3A">
              <w:rPr>
                <w:rFonts w:ascii="Times New Roman" w:hAnsi="Times New Roman" w:cs="Times New Roman"/>
                <w:sz w:val="20"/>
                <w:szCs w:val="20"/>
                <w:lang w:eastAsia="sk-SK"/>
              </w:rPr>
              <w:t>42</w:t>
            </w:r>
          </w:p>
        </w:tc>
      </w:tr>
      <w:tr w:rsidR="00400427" w:rsidRPr="003B05A3" w:rsidTr="00602E13">
        <w:trPr>
          <w:trHeight w:val="255"/>
        </w:trPr>
        <w:tc>
          <w:tcPr>
            <w:tcW w:w="4613" w:type="dxa"/>
            <w:tcBorders>
              <w:top w:val="single" w:sz="4" w:space="0" w:color="auto"/>
              <w:bottom w:val="nil"/>
              <w:right w:val="single" w:sz="4" w:space="0" w:color="auto"/>
            </w:tcBorders>
            <w:noWrap/>
            <w:vAlign w:val="bottom"/>
          </w:tcPr>
          <w:p w:rsidR="00400427" w:rsidRPr="003B05A3" w:rsidRDefault="00400427" w:rsidP="002573D4">
            <w:pPr>
              <w:spacing w:after="0" w:line="240" w:lineRule="auto"/>
              <w:rPr>
                <w:rFonts w:ascii="Times New Roman" w:hAnsi="Times New Roman" w:cs="Times New Roman"/>
                <w:sz w:val="20"/>
                <w:szCs w:val="20"/>
                <w:lang w:eastAsia="sk-SK"/>
              </w:rPr>
            </w:pPr>
            <w:r w:rsidRPr="003B05A3">
              <w:rPr>
                <w:rFonts w:ascii="Times New Roman" w:hAnsi="Times New Roman" w:cs="Times New Roman"/>
                <w:sz w:val="20"/>
                <w:szCs w:val="20"/>
                <w:lang w:eastAsia="sk-SK"/>
              </w:rPr>
              <w:t xml:space="preserve">    B. </w:t>
            </w:r>
            <w:r w:rsidR="002573D4" w:rsidRPr="003B05A3">
              <w:rPr>
                <w:rFonts w:ascii="Times New Roman" w:hAnsi="Times New Roman" w:cs="Times New Roman"/>
                <w:sz w:val="20"/>
                <w:szCs w:val="20"/>
                <w:lang w:eastAsia="sk-SK"/>
              </w:rPr>
              <w:t>P</w:t>
            </w:r>
            <w:r w:rsidRPr="003B05A3">
              <w:rPr>
                <w:rFonts w:ascii="Times New Roman" w:hAnsi="Times New Roman" w:cs="Times New Roman"/>
                <w:sz w:val="20"/>
                <w:szCs w:val="20"/>
                <w:lang w:eastAsia="sk-SK"/>
              </w:rPr>
              <w:t>rostriedky EÚ</w:t>
            </w:r>
          </w:p>
        </w:tc>
        <w:tc>
          <w:tcPr>
            <w:tcW w:w="1418" w:type="dxa"/>
            <w:tcBorders>
              <w:top w:val="single" w:sz="4" w:space="0" w:color="auto"/>
              <w:left w:val="single" w:sz="4" w:space="0" w:color="auto"/>
              <w:bottom w:val="nil"/>
              <w:right w:val="single" w:sz="4" w:space="0" w:color="auto"/>
            </w:tcBorders>
            <w:noWrap/>
            <w:vAlign w:val="bottom"/>
          </w:tcPr>
          <w:p w:rsidR="00400427" w:rsidRPr="003B05A3" w:rsidRDefault="00400427" w:rsidP="007B5ACE">
            <w:pPr>
              <w:spacing w:after="0" w:line="240" w:lineRule="auto"/>
              <w:ind w:left="-250" w:firstLine="250"/>
              <w:jc w:val="right"/>
              <w:rPr>
                <w:rFonts w:ascii="Times New Roman" w:hAnsi="Times New Roman" w:cs="Times New Roman"/>
                <w:sz w:val="20"/>
                <w:szCs w:val="20"/>
                <w:lang w:eastAsia="sk-SK"/>
              </w:rPr>
            </w:pPr>
          </w:p>
        </w:tc>
        <w:tc>
          <w:tcPr>
            <w:tcW w:w="1417" w:type="dxa"/>
            <w:tcBorders>
              <w:top w:val="single" w:sz="4" w:space="0" w:color="auto"/>
              <w:left w:val="single" w:sz="4" w:space="0" w:color="auto"/>
              <w:bottom w:val="nil"/>
              <w:right w:val="single" w:sz="4" w:space="0" w:color="auto"/>
            </w:tcBorders>
            <w:noWrap/>
            <w:vAlign w:val="bottom"/>
          </w:tcPr>
          <w:p w:rsidR="00400427" w:rsidRPr="003B05A3" w:rsidRDefault="00400427" w:rsidP="00C47885">
            <w:pPr>
              <w:spacing w:after="0" w:line="240" w:lineRule="auto"/>
              <w:jc w:val="right"/>
              <w:rPr>
                <w:rFonts w:ascii="Times New Roman" w:hAnsi="Times New Roman" w:cs="Times New Roman"/>
                <w:sz w:val="20"/>
                <w:szCs w:val="20"/>
                <w:lang w:eastAsia="sk-SK"/>
              </w:rPr>
            </w:pPr>
          </w:p>
        </w:tc>
        <w:tc>
          <w:tcPr>
            <w:tcW w:w="1532" w:type="dxa"/>
            <w:tcBorders>
              <w:top w:val="single" w:sz="4" w:space="0" w:color="auto"/>
              <w:left w:val="single" w:sz="4" w:space="0" w:color="auto"/>
              <w:bottom w:val="nil"/>
              <w:right w:val="single" w:sz="4" w:space="0" w:color="auto"/>
            </w:tcBorders>
            <w:noWrap/>
            <w:vAlign w:val="bottom"/>
          </w:tcPr>
          <w:p w:rsidR="00400427" w:rsidRPr="003B05A3" w:rsidRDefault="00400427" w:rsidP="002573D4">
            <w:pPr>
              <w:spacing w:after="0" w:line="240" w:lineRule="auto"/>
              <w:jc w:val="right"/>
              <w:rPr>
                <w:rFonts w:ascii="Times New Roman" w:hAnsi="Times New Roman" w:cs="Times New Roman"/>
                <w:sz w:val="20"/>
                <w:szCs w:val="20"/>
                <w:lang w:eastAsia="sk-SK"/>
              </w:rPr>
            </w:pPr>
          </w:p>
        </w:tc>
        <w:tc>
          <w:tcPr>
            <w:tcW w:w="796" w:type="dxa"/>
            <w:tcBorders>
              <w:top w:val="single" w:sz="4" w:space="0" w:color="auto"/>
              <w:left w:val="single" w:sz="4" w:space="0" w:color="auto"/>
              <w:bottom w:val="nil"/>
            </w:tcBorders>
            <w:noWrap/>
            <w:vAlign w:val="bottom"/>
          </w:tcPr>
          <w:p w:rsidR="00400427" w:rsidRPr="003B05A3" w:rsidRDefault="00400427" w:rsidP="008A19A2">
            <w:pPr>
              <w:spacing w:after="0" w:line="240" w:lineRule="auto"/>
              <w:jc w:val="right"/>
              <w:rPr>
                <w:rFonts w:ascii="Times New Roman" w:hAnsi="Times New Roman" w:cs="Times New Roman"/>
                <w:sz w:val="20"/>
                <w:szCs w:val="20"/>
                <w:lang w:eastAsia="sk-SK"/>
              </w:rPr>
            </w:pPr>
          </w:p>
        </w:tc>
      </w:tr>
      <w:tr w:rsidR="00602E13" w:rsidRPr="003B05A3" w:rsidTr="00A2594D">
        <w:trPr>
          <w:trHeight w:val="255"/>
        </w:trPr>
        <w:tc>
          <w:tcPr>
            <w:tcW w:w="4613" w:type="dxa"/>
            <w:tcBorders>
              <w:top w:val="nil"/>
              <w:left w:val="single" w:sz="4" w:space="0" w:color="auto"/>
              <w:bottom w:val="single" w:sz="4" w:space="0" w:color="auto"/>
              <w:right w:val="single" w:sz="4" w:space="0" w:color="auto"/>
            </w:tcBorders>
            <w:noWrap/>
            <w:vAlign w:val="bottom"/>
          </w:tcPr>
          <w:p w:rsidR="00602E13" w:rsidRPr="003B05A3" w:rsidRDefault="00602E13" w:rsidP="00602E13">
            <w:pPr>
              <w:spacing w:after="0" w:line="240" w:lineRule="auto"/>
              <w:ind w:left="432"/>
              <w:rPr>
                <w:rFonts w:ascii="Times New Roman" w:hAnsi="Times New Roman" w:cs="Times New Roman"/>
                <w:sz w:val="20"/>
                <w:szCs w:val="20"/>
                <w:lang w:eastAsia="sk-SK"/>
              </w:rPr>
            </w:pPr>
            <w:r w:rsidRPr="003B05A3">
              <w:rPr>
                <w:rFonts w:ascii="Times New Roman" w:hAnsi="Times New Roman" w:cs="Times New Roman"/>
                <w:sz w:val="20"/>
                <w:szCs w:val="20"/>
                <w:lang w:eastAsia="sk-SK"/>
              </w:rPr>
              <w:t xml:space="preserve"> kód zdroja 11S1+13S1+1AA1+3AA1</w:t>
            </w:r>
          </w:p>
        </w:tc>
        <w:tc>
          <w:tcPr>
            <w:tcW w:w="1418" w:type="dxa"/>
            <w:tcBorders>
              <w:top w:val="nil"/>
              <w:left w:val="single" w:sz="4" w:space="0" w:color="auto"/>
              <w:bottom w:val="single" w:sz="4" w:space="0" w:color="auto"/>
              <w:right w:val="single" w:sz="4" w:space="0" w:color="auto"/>
            </w:tcBorders>
            <w:noWrap/>
            <w:vAlign w:val="bottom"/>
          </w:tcPr>
          <w:p w:rsidR="00602E13" w:rsidRPr="003B05A3" w:rsidRDefault="00552B1B" w:rsidP="006D7528">
            <w:pPr>
              <w:spacing w:after="0" w:line="240" w:lineRule="auto"/>
              <w:ind w:left="-250" w:firstLine="250"/>
              <w:jc w:val="right"/>
              <w:rPr>
                <w:rFonts w:ascii="Times New Roman" w:hAnsi="Times New Roman" w:cs="Times New Roman"/>
                <w:sz w:val="20"/>
                <w:szCs w:val="20"/>
                <w:lang w:eastAsia="sk-SK"/>
              </w:rPr>
            </w:pPr>
            <w:r w:rsidRPr="003B05A3">
              <w:rPr>
                <w:rFonts w:ascii="Times New Roman" w:hAnsi="Times New Roman" w:cs="Times New Roman"/>
                <w:sz w:val="20"/>
                <w:szCs w:val="20"/>
                <w:lang w:eastAsia="sk-SK"/>
              </w:rPr>
              <w:t>69 466 316,00</w:t>
            </w:r>
          </w:p>
        </w:tc>
        <w:tc>
          <w:tcPr>
            <w:tcW w:w="1417" w:type="dxa"/>
            <w:tcBorders>
              <w:top w:val="nil"/>
              <w:left w:val="single" w:sz="4" w:space="0" w:color="auto"/>
              <w:bottom w:val="single" w:sz="4" w:space="0" w:color="auto"/>
              <w:right w:val="single" w:sz="4" w:space="0" w:color="auto"/>
            </w:tcBorders>
            <w:noWrap/>
            <w:vAlign w:val="bottom"/>
          </w:tcPr>
          <w:p w:rsidR="00602E13" w:rsidRPr="003B05A3" w:rsidRDefault="00552B1B" w:rsidP="002E567B">
            <w:pPr>
              <w:spacing w:after="0" w:line="240" w:lineRule="auto"/>
              <w:jc w:val="right"/>
              <w:rPr>
                <w:rFonts w:ascii="Times New Roman" w:hAnsi="Times New Roman" w:cs="Times New Roman"/>
                <w:sz w:val="20"/>
                <w:szCs w:val="20"/>
                <w:lang w:eastAsia="sk-SK"/>
              </w:rPr>
            </w:pPr>
            <w:r w:rsidRPr="003B05A3">
              <w:rPr>
                <w:rFonts w:ascii="Times New Roman" w:hAnsi="Times New Roman" w:cs="Times New Roman"/>
                <w:sz w:val="20"/>
                <w:szCs w:val="20"/>
                <w:lang w:eastAsia="sk-SK"/>
              </w:rPr>
              <w:t>16</w:t>
            </w:r>
            <w:r w:rsidR="002E567B" w:rsidRPr="003B05A3">
              <w:rPr>
                <w:rFonts w:ascii="Times New Roman" w:hAnsi="Times New Roman" w:cs="Times New Roman"/>
                <w:sz w:val="20"/>
                <w:szCs w:val="20"/>
                <w:lang w:eastAsia="sk-SK"/>
              </w:rPr>
              <w:t>1 620 857,40</w:t>
            </w:r>
          </w:p>
        </w:tc>
        <w:tc>
          <w:tcPr>
            <w:tcW w:w="1532" w:type="dxa"/>
            <w:tcBorders>
              <w:top w:val="nil"/>
              <w:left w:val="single" w:sz="4" w:space="0" w:color="auto"/>
              <w:bottom w:val="single" w:sz="4" w:space="0" w:color="auto"/>
              <w:right w:val="single" w:sz="4" w:space="0" w:color="auto"/>
            </w:tcBorders>
            <w:noWrap/>
            <w:vAlign w:val="bottom"/>
          </w:tcPr>
          <w:p w:rsidR="00602E13" w:rsidRPr="003B05A3" w:rsidRDefault="0069468E" w:rsidP="002E567B">
            <w:pPr>
              <w:spacing w:after="0" w:line="240" w:lineRule="auto"/>
              <w:jc w:val="right"/>
              <w:rPr>
                <w:rFonts w:ascii="Times New Roman" w:hAnsi="Times New Roman" w:cs="Times New Roman"/>
                <w:sz w:val="20"/>
                <w:szCs w:val="20"/>
                <w:lang w:eastAsia="sk-SK"/>
              </w:rPr>
            </w:pPr>
            <w:r w:rsidRPr="003B05A3">
              <w:rPr>
                <w:rFonts w:ascii="Times New Roman" w:hAnsi="Times New Roman" w:cs="Times New Roman"/>
                <w:sz w:val="20"/>
                <w:szCs w:val="20"/>
                <w:lang w:eastAsia="sk-SK"/>
              </w:rPr>
              <w:t>162</w:t>
            </w:r>
            <w:r w:rsidR="002E567B" w:rsidRPr="003B05A3">
              <w:rPr>
                <w:rFonts w:ascii="Times New Roman" w:hAnsi="Times New Roman" w:cs="Times New Roman"/>
                <w:sz w:val="20"/>
                <w:szCs w:val="20"/>
                <w:lang w:eastAsia="sk-SK"/>
              </w:rPr>
              <w:t> 261 361,40</w:t>
            </w:r>
          </w:p>
        </w:tc>
        <w:tc>
          <w:tcPr>
            <w:tcW w:w="796" w:type="dxa"/>
            <w:tcBorders>
              <w:top w:val="nil"/>
              <w:left w:val="single" w:sz="4" w:space="0" w:color="auto"/>
              <w:bottom w:val="single" w:sz="4" w:space="0" w:color="auto"/>
              <w:right w:val="single" w:sz="4" w:space="0" w:color="auto"/>
            </w:tcBorders>
            <w:noWrap/>
            <w:vAlign w:val="bottom"/>
          </w:tcPr>
          <w:p w:rsidR="00602E13" w:rsidRPr="003B05A3" w:rsidRDefault="0069468E" w:rsidP="002E567B">
            <w:pPr>
              <w:spacing w:after="0" w:line="240" w:lineRule="auto"/>
              <w:jc w:val="right"/>
              <w:rPr>
                <w:rFonts w:ascii="Times New Roman" w:hAnsi="Times New Roman" w:cs="Times New Roman"/>
                <w:sz w:val="20"/>
                <w:szCs w:val="20"/>
                <w:lang w:eastAsia="sk-SK"/>
              </w:rPr>
            </w:pPr>
            <w:r w:rsidRPr="003B05A3">
              <w:rPr>
                <w:rFonts w:ascii="Times New Roman" w:hAnsi="Times New Roman" w:cs="Times New Roman"/>
                <w:sz w:val="20"/>
                <w:szCs w:val="20"/>
                <w:lang w:eastAsia="sk-SK"/>
              </w:rPr>
              <w:t>100,</w:t>
            </w:r>
            <w:r w:rsidR="002E567B" w:rsidRPr="003B05A3">
              <w:rPr>
                <w:rFonts w:ascii="Times New Roman" w:hAnsi="Times New Roman" w:cs="Times New Roman"/>
                <w:sz w:val="20"/>
                <w:szCs w:val="20"/>
                <w:lang w:eastAsia="sk-SK"/>
              </w:rPr>
              <w:t>40</w:t>
            </w:r>
          </w:p>
        </w:tc>
      </w:tr>
      <w:tr w:rsidR="0012310F" w:rsidRPr="00FF1AC7" w:rsidTr="0012310F">
        <w:trPr>
          <w:trHeight w:val="318"/>
        </w:trPr>
        <w:tc>
          <w:tcPr>
            <w:tcW w:w="4613" w:type="dxa"/>
            <w:tcBorders>
              <w:top w:val="single" w:sz="4" w:space="0" w:color="auto"/>
              <w:bottom w:val="single" w:sz="4" w:space="0" w:color="auto"/>
              <w:right w:val="single" w:sz="4" w:space="0" w:color="auto"/>
            </w:tcBorders>
            <w:noWrap/>
            <w:vAlign w:val="bottom"/>
          </w:tcPr>
          <w:p w:rsidR="0012310F" w:rsidRPr="003B05A3" w:rsidRDefault="0012310F" w:rsidP="00602E13">
            <w:pPr>
              <w:spacing w:after="0" w:line="240" w:lineRule="auto"/>
              <w:rPr>
                <w:rFonts w:ascii="Times New Roman" w:hAnsi="Times New Roman" w:cs="Times New Roman"/>
                <w:sz w:val="20"/>
                <w:szCs w:val="20"/>
                <w:lang w:eastAsia="sk-SK"/>
              </w:rPr>
            </w:pPr>
            <w:r w:rsidRPr="003B05A3">
              <w:rPr>
                <w:rFonts w:ascii="Times New Roman" w:hAnsi="Times New Roman" w:cs="Times New Roman"/>
                <w:bCs/>
                <w:sz w:val="20"/>
                <w:szCs w:val="20"/>
                <w:lang w:eastAsia="sk-SK"/>
              </w:rPr>
              <w:t xml:space="preserve">   C.</w:t>
            </w:r>
            <w:r w:rsidRPr="003B05A3">
              <w:rPr>
                <w:rFonts w:ascii="Times New Roman" w:hAnsi="Times New Roman" w:cs="Times New Roman"/>
                <w:b/>
                <w:bCs/>
                <w:sz w:val="20"/>
                <w:szCs w:val="20"/>
                <w:lang w:eastAsia="sk-SK"/>
              </w:rPr>
              <w:t xml:space="preserve">  </w:t>
            </w:r>
            <w:r w:rsidRPr="003B05A3">
              <w:rPr>
                <w:rFonts w:ascii="Times New Roman" w:hAnsi="Times New Roman" w:cs="Times New Roman"/>
                <w:sz w:val="20"/>
                <w:szCs w:val="20"/>
                <w:lang w:eastAsia="sk-SK"/>
              </w:rPr>
              <w:t>Prostriedky na spolufinancovanie</w:t>
            </w:r>
          </w:p>
          <w:p w:rsidR="0012310F" w:rsidRPr="003B05A3" w:rsidRDefault="0012310F" w:rsidP="00C70AA7">
            <w:pPr>
              <w:spacing w:after="0" w:line="240" w:lineRule="auto"/>
              <w:rPr>
                <w:rFonts w:ascii="Times New Roman" w:hAnsi="Times New Roman" w:cs="Times New Roman"/>
                <w:b/>
                <w:bCs/>
                <w:sz w:val="20"/>
                <w:szCs w:val="20"/>
                <w:lang w:eastAsia="sk-SK"/>
              </w:rPr>
            </w:pPr>
            <w:r w:rsidRPr="003B05A3">
              <w:rPr>
                <w:rFonts w:ascii="Times New Roman" w:hAnsi="Times New Roman" w:cs="Times New Roman"/>
                <w:sz w:val="20"/>
                <w:szCs w:val="20"/>
                <w:lang w:eastAsia="sk-SK"/>
              </w:rPr>
              <w:t xml:space="preserve">         kód zdroja </w:t>
            </w:r>
            <w:r w:rsidR="002E567B" w:rsidRPr="003B05A3">
              <w:rPr>
                <w:rFonts w:ascii="Times New Roman" w:hAnsi="Times New Roman" w:cs="Times New Roman"/>
                <w:sz w:val="20"/>
                <w:szCs w:val="20"/>
                <w:lang w:eastAsia="sk-SK"/>
              </w:rPr>
              <w:t>1</w:t>
            </w:r>
            <w:r w:rsidRPr="003B05A3">
              <w:rPr>
                <w:rFonts w:ascii="Times New Roman" w:hAnsi="Times New Roman" w:cs="Times New Roman"/>
                <w:sz w:val="20"/>
                <w:szCs w:val="20"/>
                <w:lang w:eastAsia="sk-SK"/>
              </w:rPr>
              <w:t>3S2+</w:t>
            </w:r>
            <w:r w:rsidR="006D6196" w:rsidRPr="003B05A3">
              <w:rPr>
                <w:rFonts w:ascii="Times New Roman" w:hAnsi="Times New Roman" w:cs="Times New Roman"/>
                <w:sz w:val="20"/>
                <w:szCs w:val="20"/>
                <w:lang w:eastAsia="sk-SK"/>
              </w:rPr>
              <w:t>1</w:t>
            </w:r>
            <w:r w:rsidR="00C70AA7">
              <w:rPr>
                <w:rFonts w:ascii="Times New Roman" w:hAnsi="Times New Roman" w:cs="Times New Roman"/>
                <w:sz w:val="20"/>
                <w:szCs w:val="20"/>
                <w:lang w:eastAsia="sk-SK"/>
              </w:rPr>
              <w:t>1S</w:t>
            </w:r>
            <w:r w:rsidRPr="003B05A3">
              <w:rPr>
                <w:rFonts w:ascii="Times New Roman" w:hAnsi="Times New Roman" w:cs="Times New Roman"/>
                <w:sz w:val="20"/>
                <w:szCs w:val="20"/>
                <w:lang w:eastAsia="sk-SK"/>
              </w:rPr>
              <w:t>2</w:t>
            </w:r>
          </w:p>
        </w:tc>
        <w:tc>
          <w:tcPr>
            <w:tcW w:w="1418" w:type="dxa"/>
            <w:tcBorders>
              <w:top w:val="single" w:sz="4" w:space="0" w:color="auto"/>
              <w:left w:val="single" w:sz="4" w:space="0" w:color="auto"/>
              <w:bottom w:val="single" w:sz="4" w:space="0" w:color="auto"/>
              <w:right w:val="single" w:sz="4" w:space="0" w:color="auto"/>
            </w:tcBorders>
            <w:noWrap/>
            <w:vAlign w:val="bottom"/>
          </w:tcPr>
          <w:p w:rsidR="0012310F" w:rsidRPr="003B05A3" w:rsidRDefault="0012310F" w:rsidP="007B5ACE">
            <w:pPr>
              <w:spacing w:after="0" w:line="240" w:lineRule="auto"/>
              <w:ind w:left="-250" w:firstLine="250"/>
              <w:jc w:val="right"/>
              <w:rPr>
                <w:rFonts w:ascii="Times New Roman" w:hAnsi="Times New Roman" w:cs="Times New Roman"/>
                <w:bCs/>
                <w:sz w:val="20"/>
                <w:szCs w:val="20"/>
                <w:lang w:eastAsia="sk-SK"/>
              </w:rPr>
            </w:pPr>
            <w:r w:rsidRPr="003B05A3">
              <w:rPr>
                <w:rFonts w:ascii="Times New Roman" w:hAnsi="Times New Roman" w:cs="Times New Roman"/>
                <w:bCs/>
                <w:sz w:val="20"/>
                <w:szCs w:val="20"/>
                <w:lang w:eastAsia="sk-SK"/>
              </w:rPr>
              <w:t>0,00</w:t>
            </w:r>
          </w:p>
        </w:tc>
        <w:tc>
          <w:tcPr>
            <w:tcW w:w="1417" w:type="dxa"/>
            <w:tcBorders>
              <w:top w:val="single" w:sz="4" w:space="0" w:color="auto"/>
              <w:left w:val="single" w:sz="4" w:space="0" w:color="auto"/>
              <w:bottom w:val="single" w:sz="4" w:space="0" w:color="auto"/>
              <w:right w:val="single" w:sz="4" w:space="0" w:color="auto"/>
            </w:tcBorders>
            <w:noWrap/>
            <w:vAlign w:val="bottom"/>
          </w:tcPr>
          <w:p w:rsidR="0012310F" w:rsidRPr="003B05A3" w:rsidRDefault="0012310F" w:rsidP="003B2372">
            <w:pPr>
              <w:spacing w:after="0" w:line="240" w:lineRule="auto"/>
              <w:jc w:val="right"/>
              <w:rPr>
                <w:rFonts w:ascii="Times New Roman" w:hAnsi="Times New Roman" w:cs="Times New Roman"/>
                <w:bCs/>
                <w:sz w:val="20"/>
                <w:szCs w:val="20"/>
                <w:lang w:eastAsia="sk-SK"/>
              </w:rPr>
            </w:pPr>
            <w:r w:rsidRPr="003B05A3">
              <w:rPr>
                <w:rFonts w:ascii="Times New Roman" w:hAnsi="Times New Roman" w:cs="Times New Roman"/>
                <w:bCs/>
                <w:sz w:val="20"/>
                <w:szCs w:val="20"/>
                <w:lang w:eastAsia="sk-SK"/>
              </w:rPr>
              <w:t>0,00</w:t>
            </w:r>
          </w:p>
        </w:tc>
        <w:tc>
          <w:tcPr>
            <w:tcW w:w="1532" w:type="dxa"/>
            <w:tcBorders>
              <w:top w:val="single" w:sz="4" w:space="0" w:color="auto"/>
              <w:left w:val="single" w:sz="4" w:space="0" w:color="auto"/>
              <w:bottom w:val="single" w:sz="4" w:space="0" w:color="auto"/>
              <w:right w:val="single" w:sz="8" w:space="0" w:color="auto"/>
            </w:tcBorders>
            <w:noWrap/>
            <w:vAlign w:val="bottom"/>
          </w:tcPr>
          <w:p w:rsidR="0012310F" w:rsidRPr="003B05A3" w:rsidRDefault="002E567B" w:rsidP="006359F7">
            <w:pPr>
              <w:spacing w:after="0" w:line="240" w:lineRule="auto"/>
              <w:jc w:val="right"/>
              <w:rPr>
                <w:rFonts w:ascii="Times New Roman" w:hAnsi="Times New Roman" w:cs="Times New Roman"/>
                <w:sz w:val="20"/>
                <w:szCs w:val="20"/>
                <w:lang w:eastAsia="sk-SK"/>
              </w:rPr>
            </w:pPr>
            <w:r w:rsidRPr="003B05A3">
              <w:rPr>
                <w:rFonts w:ascii="Times New Roman" w:hAnsi="Times New Roman" w:cs="Times New Roman"/>
                <w:sz w:val="20"/>
                <w:szCs w:val="20"/>
                <w:lang w:eastAsia="sk-SK"/>
              </w:rPr>
              <w:t>243 562,12</w:t>
            </w:r>
          </w:p>
        </w:tc>
        <w:tc>
          <w:tcPr>
            <w:tcW w:w="796" w:type="dxa"/>
            <w:tcBorders>
              <w:top w:val="single" w:sz="4" w:space="0" w:color="auto"/>
              <w:bottom w:val="single" w:sz="4" w:space="0" w:color="auto"/>
            </w:tcBorders>
            <w:noWrap/>
            <w:vAlign w:val="bottom"/>
          </w:tcPr>
          <w:p w:rsidR="0012310F" w:rsidRDefault="002E567B" w:rsidP="002E567B">
            <w:pPr>
              <w:spacing w:after="0" w:line="240" w:lineRule="auto"/>
              <w:jc w:val="center"/>
              <w:rPr>
                <w:rFonts w:ascii="Times New Roman" w:hAnsi="Times New Roman" w:cs="Times New Roman"/>
                <w:b/>
                <w:bCs/>
                <w:sz w:val="20"/>
                <w:szCs w:val="20"/>
                <w:lang w:eastAsia="sk-SK"/>
              </w:rPr>
            </w:pPr>
            <w:r w:rsidRPr="003B05A3">
              <w:rPr>
                <w:rFonts w:ascii="Times New Roman" w:hAnsi="Times New Roman" w:cs="Times New Roman"/>
                <w:b/>
                <w:bCs/>
                <w:sz w:val="20"/>
                <w:szCs w:val="20"/>
                <w:lang w:eastAsia="sk-SK"/>
              </w:rPr>
              <w:t>-</w:t>
            </w:r>
          </w:p>
        </w:tc>
      </w:tr>
      <w:tr w:rsidR="00035616" w:rsidRPr="00FF1AC7" w:rsidTr="00552B1B">
        <w:trPr>
          <w:trHeight w:val="460"/>
        </w:trPr>
        <w:tc>
          <w:tcPr>
            <w:tcW w:w="4613" w:type="dxa"/>
            <w:tcBorders>
              <w:top w:val="single" w:sz="4" w:space="0" w:color="auto"/>
              <w:bottom w:val="single" w:sz="4" w:space="0" w:color="auto"/>
              <w:right w:val="single" w:sz="4" w:space="0" w:color="auto"/>
            </w:tcBorders>
            <w:noWrap/>
            <w:vAlign w:val="bottom"/>
          </w:tcPr>
          <w:p w:rsidR="00400427" w:rsidRPr="00FF1AC7" w:rsidRDefault="00400427" w:rsidP="00602E13">
            <w:pPr>
              <w:spacing w:after="0" w:line="240" w:lineRule="auto"/>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 xml:space="preserve">II. VÝDAVKY KAPITOLY  </w:t>
            </w:r>
            <w:r w:rsidR="00602E13">
              <w:rPr>
                <w:rFonts w:ascii="Times New Roman" w:hAnsi="Times New Roman" w:cs="Times New Roman"/>
                <w:b/>
                <w:bCs/>
                <w:sz w:val="20"/>
                <w:szCs w:val="20"/>
                <w:lang w:eastAsia="sk-SK"/>
              </w:rPr>
              <w:t>SPOLU</w:t>
            </w:r>
            <w:r w:rsidRPr="00FF1AC7">
              <w:rPr>
                <w:rFonts w:ascii="Times New Roman" w:hAnsi="Times New Roman" w:cs="Times New Roman"/>
                <w:b/>
                <w:bCs/>
                <w:sz w:val="20"/>
                <w:szCs w:val="20"/>
                <w:lang w:eastAsia="sk-SK"/>
              </w:rPr>
              <w:t xml:space="preserve"> (A+B</w:t>
            </w:r>
            <w:r w:rsidR="00C23DE8" w:rsidRPr="00FF1AC7">
              <w:rPr>
                <w:rFonts w:ascii="Times New Roman" w:hAnsi="Times New Roman" w:cs="Times New Roman"/>
                <w:b/>
                <w:bCs/>
                <w:sz w:val="20"/>
                <w:szCs w:val="20"/>
                <w:lang w:eastAsia="sk-SK"/>
              </w:rPr>
              <w:t>+C</w:t>
            </w:r>
            <w:r w:rsidRPr="00FF1AC7">
              <w:rPr>
                <w:rFonts w:ascii="Times New Roman" w:hAnsi="Times New Roman" w:cs="Times New Roman"/>
                <w:b/>
                <w:bCs/>
                <w:sz w:val="20"/>
                <w:szCs w:val="20"/>
                <w:lang w:eastAsia="sk-SK"/>
              </w:rPr>
              <w:t>)</w:t>
            </w:r>
          </w:p>
        </w:tc>
        <w:tc>
          <w:tcPr>
            <w:tcW w:w="1418" w:type="dxa"/>
            <w:tcBorders>
              <w:top w:val="single" w:sz="4" w:space="0" w:color="auto"/>
              <w:left w:val="single" w:sz="4" w:space="0" w:color="auto"/>
              <w:bottom w:val="single" w:sz="4" w:space="0" w:color="auto"/>
              <w:right w:val="single" w:sz="4" w:space="0" w:color="auto"/>
            </w:tcBorders>
            <w:noWrap/>
            <w:vAlign w:val="bottom"/>
          </w:tcPr>
          <w:p w:rsidR="00400427" w:rsidRPr="00FF1AC7" w:rsidRDefault="008A5ADD" w:rsidP="007B5ACE">
            <w:pPr>
              <w:spacing w:after="0" w:line="240" w:lineRule="auto"/>
              <w:ind w:left="-250" w:firstLine="250"/>
              <w:jc w:val="right"/>
              <w:rPr>
                <w:rFonts w:ascii="Times New Roman" w:hAnsi="Times New Roman" w:cs="Times New Roman"/>
                <w:b/>
                <w:bCs/>
                <w:sz w:val="20"/>
                <w:szCs w:val="20"/>
                <w:lang w:eastAsia="sk-SK"/>
              </w:rPr>
            </w:pPr>
            <w:r>
              <w:rPr>
                <w:rFonts w:ascii="Times New Roman" w:hAnsi="Times New Roman" w:cs="Times New Roman"/>
                <w:b/>
                <w:bCs/>
                <w:sz w:val="20"/>
                <w:szCs w:val="20"/>
                <w:lang w:eastAsia="sk-SK"/>
              </w:rPr>
              <w:t>241 492 049,00</w:t>
            </w:r>
          </w:p>
        </w:tc>
        <w:tc>
          <w:tcPr>
            <w:tcW w:w="1417" w:type="dxa"/>
            <w:tcBorders>
              <w:top w:val="single" w:sz="4" w:space="0" w:color="auto"/>
              <w:left w:val="single" w:sz="4" w:space="0" w:color="auto"/>
              <w:bottom w:val="single" w:sz="4" w:space="0" w:color="auto"/>
              <w:right w:val="single" w:sz="4" w:space="0" w:color="auto"/>
            </w:tcBorders>
            <w:noWrap/>
            <w:vAlign w:val="bottom"/>
          </w:tcPr>
          <w:p w:rsidR="00400427" w:rsidRPr="00FF1AC7" w:rsidRDefault="007D7CDA" w:rsidP="003B2372">
            <w:pPr>
              <w:spacing w:after="0" w:line="240" w:lineRule="auto"/>
              <w:jc w:val="right"/>
              <w:rPr>
                <w:rFonts w:ascii="Times New Roman" w:hAnsi="Times New Roman" w:cs="Times New Roman"/>
                <w:b/>
                <w:bCs/>
                <w:sz w:val="20"/>
                <w:szCs w:val="20"/>
                <w:lang w:eastAsia="sk-SK"/>
              </w:rPr>
            </w:pPr>
            <w:r>
              <w:rPr>
                <w:rFonts w:ascii="Times New Roman" w:hAnsi="Times New Roman" w:cs="Times New Roman"/>
                <w:b/>
                <w:bCs/>
                <w:sz w:val="20"/>
                <w:szCs w:val="20"/>
                <w:lang w:eastAsia="sk-SK"/>
              </w:rPr>
              <w:t>425 572 808,33</w:t>
            </w:r>
          </w:p>
        </w:tc>
        <w:tc>
          <w:tcPr>
            <w:tcW w:w="1532" w:type="dxa"/>
            <w:tcBorders>
              <w:top w:val="single" w:sz="4" w:space="0" w:color="auto"/>
              <w:left w:val="single" w:sz="4" w:space="0" w:color="auto"/>
              <w:bottom w:val="single" w:sz="4" w:space="0" w:color="auto"/>
              <w:right w:val="single" w:sz="8" w:space="0" w:color="auto"/>
            </w:tcBorders>
            <w:noWrap/>
            <w:vAlign w:val="bottom"/>
          </w:tcPr>
          <w:p w:rsidR="00400427" w:rsidRPr="00FF1AC7" w:rsidRDefault="00364B40" w:rsidP="006359F7">
            <w:pPr>
              <w:spacing w:after="0" w:line="240" w:lineRule="auto"/>
              <w:jc w:val="right"/>
              <w:rPr>
                <w:rFonts w:ascii="Times New Roman" w:hAnsi="Times New Roman" w:cs="Times New Roman"/>
                <w:b/>
                <w:sz w:val="20"/>
                <w:szCs w:val="20"/>
                <w:lang w:eastAsia="sk-SK"/>
              </w:rPr>
            </w:pPr>
            <w:r>
              <w:rPr>
                <w:rFonts w:ascii="Times New Roman" w:hAnsi="Times New Roman" w:cs="Times New Roman"/>
                <w:b/>
                <w:sz w:val="20"/>
                <w:szCs w:val="20"/>
                <w:lang w:eastAsia="sk-SK"/>
              </w:rPr>
              <w:t>419 540 327,13</w:t>
            </w:r>
          </w:p>
        </w:tc>
        <w:tc>
          <w:tcPr>
            <w:tcW w:w="796" w:type="dxa"/>
            <w:tcBorders>
              <w:top w:val="single" w:sz="4" w:space="0" w:color="auto"/>
              <w:bottom w:val="single" w:sz="4" w:space="0" w:color="auto"/>
            </w:tcBorders>
            <w:noWrap/>
            <w:vAlign w:val="bottom"/>
          </w:tcPr>
          <w:p w:rsidR="00400427" w:rsidRPr="00FF1AC7" w:rsidRDefault="00364B40" w:rsidP="00CE1B14">
            <w:pPr>
              <w:spacing w:after="0" w:line="240" w:lineRule="auto"/>
              <w:jc w:val="right"/>
              <w:rPr>
                <w:rFonts w:ascii="Times New Roman" w:hAnsi="Times New Roman" w:cs="Times New Roman"/>
                <w:b/>
                <w:bCs/>
                <w:sz w:val="20"/>
                <w:szCs w:val="20"/>
                <w:lang w:eastAsia="sk-SK"/>
              </w:rPr>
            </w:pPr>
            <w:r>
              <w:rPr>
                <w:rFonts w:ascii="Times New Roman" w:hAnsi="Times New Roman" w:cs="Times New Roman"/>
                <w:b/>
                <w:bCs/>
                <w:sz w:val="20"/>
                <w:szCs w:val="20"/>
                <w:lang w:eastAsia="sk-SK"/>
              </w:rPr>
              <w:t>98,</w:t>
            </w:r>
            <w:r w:rsidR="00CE1B14">
              <w:rPr>
                <w:rFonts w:ascii="Times New Roman" w:hAnsi="Times New Roman" w:cs="Times New Roman"/>
                <w:b/>
                <w:bCs/>
                <w:sz w:val="20"/>
                <w:szCs w:val="20"/>
                <w:lang w:eastAsia="sk-SK"/>
              </w:rPr>
              <w:t>58</w:t>
            </w:r>
          </w:p>
        </w:tc>
      </w:tr>
      <w:tr w:rsidR="00035616" w:rsidRPr="00FF1AC7" w:rsidTr="00602E13">
        <w:trPr>
          <w:trHeight w:val="255"/>
        </w:trPr>
        <w:tc>
          <w:tcPr>
            <w:tcW w:w="4613" w:type="dxa"/>
            <w:tcBorders>
              <w:top w:val="single" w:sz="4" w:space="0" w:color="auto"/>
              <w:left w:val="single" w:sz="4" w:space="0" w:color="auto"/>
              <w:bottom w:val="nil"/>
              <w:right w:val="single" w:sz="4" w:space="0" w:color="auto"/>
            </w:tcBorders>
            <w:noWrap/>
            <w:vAlign w:val="bottom"/>
          </w:tcPr>
          <w:p w:rsidR="003073F7" w:rsidRPr="007D7CDA" w:rsidRDefault="007D7CDA" w:rsidP="007D7CDA">
            <w:pPr>
              <w:spacing w:after="0" w:line="240" w:lineRule="auto"/>
              <w:ind w:left="290" w:hanging="290"/>
              <w:rPr>
                <w:rFonts w:ascii="Times New Roman" w:hAnsi="Times New Roman" w:cs="Times New Roman"/>
                <w:sz w:val="20"/>
                <w:szCs w:val="20"/>
                <w:lang w:eastAsia="sk-SK"/>
              </w:rPr>
            </w:pPr>
            <w:r>
              <w:rPr>
                <w:rFonts w:ascii="Times New Roman" w:hAnsi="Times New Roman" w:cs="Times New Roman"/>
                <w:sz w:val="20"/>
                <w:szCs w:val="20"/>
                <w:lang w:eastAsia="sk-SK"/>
              </w:rPr>
              <w:t xml:space="preserve">     A. </w:t>
            </w:r>
            <w:r w:rsidR="00EB6302" w:rsidRPr="007D7CDA">
              <w:rPr>
                <w:rFonts w:ascii="Times New Roman" w:hAnsi="Times New Roman" w:cs="Times New Roman"/>
                <w:sz w:val="20"/>
                <w:szCs w:val="20"/>
                <w:lang w:eastAsia="sk-SK"/>
              </w:rPr>
              <w:t>Prostriedky</w:t>
            </w:r>
            <w:r w:rsidR="003073F7" w:rsidRPr="007D7CDA">
              <w:rPr>
                <w:rFonts w:ascii="Times New Roman" w:hAnsi="Times New Roman" w:cs="Times New Roman"/>
                <w:sz w:val="20"/>
                <w:szCs w:val="20"/>
                <w:lang w:eastAsia="sk-SK"/>
              </w:rPr>
              <w:t xml:space="preserve"> ŠR </w:t>
            </w:r>
          </w:p>
        </w:tc>
        <w:tc>
          <w:tcPr>
            <w:tcW w:w="1418" w:type="dxa"/>
            <w:tcBorders>
              <w:top w:val="single" w:sz="4" w:space="0" w:color="auto"/>
              <w:left w:val="single" w:sz="4" w:space="0" w:color="auto"/>
              <w:bottom w:val="nil"/>
              <w:right w:val="single" w:sz="4" w:space="0" w:color="auto"/>
            </w:tcBorders>
            <w:noWrap/>
            <w:vAlign w:val="bottom"/>
          </w:tcPr>
          <w:p w:rsidR="003073F7" w:rsidRPr="00FF1AC7" w:rsidRDefault="003073F7" w:rsidP="003073F7">
            <w:pPr>
              <w:spacing w:after="0" w:line="240" w:lineRule="auto"/>
              <w:jc w:val="right"/>
              <w:rPr>
                <w:rFonts w:ascii="Times New Roman" w:hAnsi="Times New Roman" w:cs="Times New Roman"/>
                <w:sz w:val="20"/>
                <w:szCs w:val="20"/>
                <w:lang w:eastAsia="sk-SK"/>
              </w:rPr>
            </w:pPr>
          </w:p>
        </w:tc>
        <w:tc>
          <w:tcPr>
            <w:tcW w:w="1417" w:type="dxa"/>
            <w:tcBorders>
              <w:top w:val="single" w:sz="4" w:space="0" w:color="auto"/>
              <w:left w:val="single" w:sz="4" w:space="0" w:color="auto"/>
              <w:bottom w:val="nil"/>
              <w:right w:val="single" w:sz="4" w:space="0" w:color="auto"/>
            </w:tcBorders>
            <w:noWrap/>
            <w:vAlign w:val="bottom"/>
          </w:tcPr>
          <w:p w:rsidR="003073F7" w:rsidRPr="00FF1AC7" w:rsidRDefault="003073F7" w:rsidP="008F65AB">
            <w:pPr>
              <w:spacing w:after="0" w:line="240" w:lineRule="auto"/>
              <w:ind w:left="-250" w:firstLine="250"/>
              <w:jc w:val="right"/>
              <w:rPr>
                <w:rFonts w:ascii="Times New Roman" w:hAnsi="Times New Roman" w:cs="Times New Roman"/>
                <w:sz w:val="20"/>
                <w:szCs w:val="20"/>
                <w:lang w:eastAsia="sk-SK"/>
              </w:rPr>
            </w:pPr>
          </w:p>
        </w:tc>
        <w:tc>
          <w:tcPr>
            <w:tcW w:w="1532" w:type="dxa"/>
            <w:tcBorders>
              <w:top w:val="single" w:sz="4" w:space="0" w:color="auto"/>
              <w:left w:val="single" w:sz="4" w:space="0" w:color="auto"/>
              <w:bottom w:val="nil"/>
              <w:right w:val="single" w:sz="4" w:space="0" w:color="auto"/>
            </w:tcBorders>
            <w:noWrap/>
            <w:vAlign w:val="bottom"/>
          </w:tcPr>
          <w:p w:rsidR="003073F7" w:rsidRPr="00FF1AC7" w:rsidRDefault="003073F7" w:rsidP="003073F7">
            <w:pPr>
              <w:spacing w:after="0" w:line="240" w:lineRule="auto"/>
              <w:ind w:left="-250" w:firstLine="250"/>
              <w:jc w:val="right"/>
              <w:rPr>
                <w:rFonts w:ascii="Times New Roman" w:hAnsi="Times New Roman" w:cs="Times New Roman"/>
                <w:sz w:val="20"/>
                <w:szCs w:val="20"/>
                <w:lang w:eastAsia="sk-SK"/>
              </w:rPr>
            </w:pPr>
          </w:p>
        </w:tc>
        <w:tc>
          <w:tcPr>
            <w:tcW w:w="796" w:type="dxa"/>
            <w:tcBorders>
              <w:top w:val="single" w:sz="4" w:space="0" w:color="auto"/>
              <w:left w:val="single" w:sz="4" w:space="0" w:color="auto"/>
              <w:bottom w:val="nil"/>
              <w:right w:val="single" w:sz="4" w:space="0" w:color="auto"/>
            </w:tcBorders>
            <w:noWrap/>
            <w:vAlign w:val="bottom"/>
          </w:tcPr>
          <w:p w:rsidR="003073F7" w:rsidRPr="00FF1AC7" w:rsidRDefault="003073F7" w:rsidP="00A668F2">
            <w:pPr>
              <w:spacing w:after="0" w:line="240" w:lineRule="auto"/>
              <w:jc w:val="right"/>
              <w:rPr>
                <w:rFonts w:ascii="Times New Roman" w:hAnsi="Times New Roman" w:cs="Times New Roman"/>
                <w:sz w:val="20"/>
                <w:szCs w:val="20"/>
                <w:lang w:eastAsia="sk-SK"/>
              </w:rPr>
            </w:pPr>
          </w:p>
        </w:tc>
      </w:tr>
      <w:tr w:rsidR="00035616" w:rsidRPr="00FF1AC7" w:rsidTr="00602E13">
        <w:trPr>
          <w:trHeight w:val="255"/>
        </w:trPr>
        <w:tc>
          <w:tcPr>
            <w:tcW w:w="4613" w:type="dxa"/>
            <w:tcBorders>
              <w:top w:val="nil"/>
              <w:left w:val="single" w:sz="4" w:space="0" w:color="auto"/>
              <w:bottom w:val="single" w:sz="4" w:space="0" w:color="auto"/>
              <w:right w:val="single" w:sz="4" w:space="0" w:color="auto"/>
            </w:tcBorders>
            <w:noWrap/>
            <w:vAlign w:val="bottom"/>
          </w:tcPr>
          <w:p w:rsidR="00C23DE8" w:rsidRPr="007D7CDA" w:rsidRDefault="007D7CDA" w:rsidP="006E60DF">
            <w:pPr>
              <w:spacing w:after="0" w:line="240" w:lineRule="auto"/>
              <w:ind w:left="290" w:hanging="290"/>
              <w:rPr>
                <w:rFonts w:ascii="Times New Roman" w:hAnsi="Times New Roman" w:cs="Times New Roman"/>
                <w:sz w:val="20"/>
                <w:szCs w:val="20"/>
                <w:lang w:eastAsia="sk-SK"/>
              </w:rPr>
            </w:pPr>
            <w:r>
              <w:rPr>
                <w:rFonts w:ascii="Times New Roman" w:hAnsi="Times New Roman" w:cs="Times New Roman"/>
                <w:sz w:val="20"/>
                <w:szCs w:val="20"/>
                <w:lang w:eastAsia="sk-SK"/>
              </w:rPr>
              <w:t xml:space="preserve">          </w:t>
            </w:r>
            <w:r w:rsidRPr="00FF1AC7">
              <w:rPr>
                <w:rFonts w:ascii="Times New Roman" w:hAnsi="Times New Roman" w:cs="Times New Roman"/>
                <w:sz w:val="20"/>
                <w:szCs w:val="20"/>
                <w:lang w:eastAsia="sk-SK"/>
              </w:rPr>
              <w:t>kód zdroja</w:t>
            </w:r>
            <w:r>
              <w:rPr>
                <w:rFonts w:ascii="Times New Roman" w:hAnsi="Times New Roman" w:cs="Times New Roman"/>
                <w:sz w:val="20"/>
                <w:szCs w:val="20"/>
                <w:lang w:eastAsia="sk-SK"/>
              </w:rPr>
              <w:t xml:space="preserve"> 111+</w:t>
            </w:r>
            <w:r w:rsidR="00C23DE8" w:rsidRPr="007D7CDA">
              <w:rPr>
                <w:rFonts w:ascii="Times New Roman" w:hAnsi="Times New Roman" w:cs="Times New Roman"/>
                <w:sz w:val="20"/>
                <w:szCs w:val="20"/>
                <w:lang w:eastAsia="sk-SK"/>
              </w:rPr>
              <w:t>131D+131E</w:t>
            </w:r>
          </w:p>
        </w:tc>
        <w:tc>
          <w:tcPr>
            <w:tcW w:w="1418" w:type="dxa"/>
            <w:tcBorders>
              <w:top w:val="nil"/>
              <w:left w:val="single" w:sz="4" w:space="0" w:color="auto"/>
              <w:bottom w:val="single" w:sz="4" w:space="0" w:color="auto"/>
              <w:right w:val="single" w:sz="4" w:space="0" w:color="auto"/>
            </w:tcBorders>
            <w:noWrap/>
            <w:vAlign w:val="bottom"/>
          </w:tcPr>
          <w:p w:rsidR="00C23DE8" w:rsidRPr="00FF1AC7" w:rsidRDefault="007D7CDA" w:rsidP="003073F7">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159 631 009,00</w:t>
            </w:r>
          </w:p>
        </w:tc>
        <w:tc>
          <w:tcPr>
            <w:tcW w:w="1417" w:type="dxa"/>
            <w:tcBorders>
              <w:top w:val="nil"/>
              <w:left w:val="single" w:sz="4" w:space="0" w:color="auto"/>
              <w:bottom w:val="single" w:sz="4" w:space="0" w:color="auto"/>
              <w:right w:val="single" w:sz="4" w:space="0" w:color="auto"/>
            </w:tcBorders>
            <w:noWrap/>
            <w:vAlign w:val="bottom"/>
          </w:tcPr>
          <w:p w:rsidR="00C23DE8" w:rsidRPr="00FF1AC7" w:rsidRDefault="007D7CDA" w:rsidP="008F65AB">
            <w:pPr>
              <w:spacing w:after="0" w:line="240" w:lineRule="auto"/>
              <w:ind w:left="-250" w:firstLine="250"/>
              <w:jc w:val="right"/>
              <w:rPr>
                <w:rFonts w:ascii="Times New Roman" w:hAnsi="Times New Roman" w:cs="Times New Roman"/>
                <w:sz w:val="20"/>
                <w:szCs w:val="20"/>
                <w:lang w:eastAsia="sk-SK"/>
              </w:rPr>
            </w:pPr>
            <w:r>
              <w:rPr>
                <w:rFonts w:ascii="Times New Roman" w:hAnsi="Times New Roman" w:cs="Times New Roman"/>
                <w:sz w:val="20"/>
                <w:szCs w:val="20"/>
                <w:lang w:eastAsia="sk-SK"/>
              </w:rPr>
              <w:t>163 536 958,27</w:t>
            </w:r>
          </w:p>
        </w:tc>
        <w:tc>
          <w:tcPr>
            <w:tcW w:w="1532" w:type="dxa"/>
            <w:tcBorders>
              <w:top w:val="nil"/>
              <w:left w:val="single" w:sz="4" w:space="0" w:color="auto"/>
              <w:bottom w:val="single" w:sz="4" w:space="0" w:color="auto"/>
              <w:right w:val="single" w:sz="4" w:space="0" w:color="auto"/>
            </w:tcBorders>
            <w:noWrap/>
            <w:vAlign w:val="bottom"/>
          </w:tcPr>
          <w:p w:rsidR="00C23DE8" w:rsidRPr="00FF1AC7" w:rsidRDefault="00364B40" w:rsidP="008F65AB">
            <w:pPr>
              <w:spacing w:after="0" w:line="240" w:lineRule="auto"/>
              <w:ind w:left="-250" w:firstLine="250"/>
              <w:jc w:val="right"/>
              <w:rPr>
                <w:rFonts w:ascii="Times New Roman" w:hAnsi="Times New Roman" w:cs="Times New Roman"/>
                <w:sz w:val="20"/>
                <w:szCs w:val="20"/>
                <w:lang w:eastAsia="sk-SK"/>
              </w:rPr>
            </w:pPr>
            <w:r>
              <w:rPr>
                <w:rFonts w:ascii="Times New Roman" w:hAnsi="Times New Roman" w:cs="Times New Roman"/>
                <w:sz w:val="20"/>
                <w:szCs w:val="20"/>
                <w:lang w:eastAsia="sk-SK"/>
              </w:rPr>
              <w:t>157 507 525,83</w:t>
            </w:r>
          </w:p>
        </w:tc>
        <w:tc>
          <w:tcPr>
            <w:tcW w:w="796" w:type="dxa"/>
            <w:tcBorders>
              <w:top w:val="nil"/>
              <w:left w:val="single" w:sz="4" w:space="0" w:color="auto"/>
              <w:bottom w:val="single" w:sz="4" w:space="0" w:color="auto"/>
              <w:right w:val="single" w:sz="4" w:space="0" w:color="auto"/>
            </w:tcBorders>
            <w:noWrap/>
            <w:vAlign w:val="bottom"/>
          </w:tcPr>
          <w:p w:rsidR="00C23DE8" w:rsidRPr="00FF1AC7" w:rsidRDefault="00241087" w:rsidP="00A668F2">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96,31</w:t>
            </w:r>
          </w:p>
        </w:tc>
      </w:tr>
      <w:tr w:rsidR="00792253" w:rsidRPr="00FF1AC7" w:rsidTr="002927B5">
        <w:trPr>
          <w:trHeight w:val="255"/>
        </w:trPr>
        <w:tc>
          <w:tcPr>
            <w:tcW w:w="4613" w:type="dxa"/>
            <w:tcBorders>
              <w:top w:val="single" w:sz="4" w:space="0" w:color="auto"/>
              <w:bottom w:val="single" w:sz="4" w:space="0" w:color="auto"/>
              <w:right w:val="single" w:sz="4" w:space="0" w:color="auto"/>
            </w:tcBorders>
            <w:noWrap/>
            <w:vAlign w:val="bottom"/>
          </w:tcPr>
          <w:p w:rsidR="007D7CDA" w:rsidRDefault="008A19A2" w:rsidP="007D7CDA">
            <w:pPr>
              <w:spacing w:after="0" w:line="240" w:lineRule="auto"/>
              <w:ind w:left="290" w:hanging="290"/>
              <w:rPr>
                <w:rFonts w:ascii="Times New Roman" w:hAnsi="Times New Roman" w:cs="Times New Roman"/>
                <w:sz w:val="20"/>
                <w:szCs w:val="20"/>
                <w:lang w:eastAsia="sk-SK"/>
              </w:rPr>
            </w:pPr>
            <w:r w:rsidRPr="00FF1AC7">
              <w:rPr>
                <w:rFonts w:ascii="Times New Roman" w:hAnsi="Times New Roman" w:cs="Times New Roman"/>
                <w:sz w:val="20"/>
                <w:szCs w:val="20"/>
                <w:lang w:eastAsia="sk-SK"/>
              </w:rPr>
              <w:t xml:space="preserve">     </w:t>
            </w:r>
            <w:r w:rsidR="00C23DE8" w:rsidRPr="00FF1AC7">
              <w:rPr>
                <w:rFonts w:ascii="Times New Roman" w:hAnsi="Times New Roman" w:cs="Times New Roman"/>
                <w:sz w:val="20"/>
                <w:szCs w:val="20"/>
                <w:lang w:eastAsia="sk-SK"/>
              </w:rPr>
              <w:t>B.</w:t>
            </w:r>
            <w:r w:rsidR="00400427" w:rsidRPr="00FF1AC7">
              <w:rPr>
                <w:rFonts w:ascii="Times New Roman" w:hAnsi="Times New Roman" w:cs="Times New Roman"/>
                <w:sz w:val="20"/>
                <w:szCs w:val="20"/>
                <w:lang w:eastAsia="sk-SK"/>
              </w:rPr>
              <w:t xml:space="preserve"> </w:t>
            </w:r>
            <w:r w:rsidR="00EB6302" w:rsidRPr="00FF1AC7">
              <w:rPr>
                <w:rFonts w:ascii="Times New Roman" w:hAnsi="Times New Roman" w:cs="Times New Roman"/>
                <w:sz w:val="20"/>
                <w:szCs w:val="20"/>
                <w:lang w:eastAsia="sk-SK"/>
              </w:rPr>
              <w:t>P</w:t>
            </w:r>
            <w:r w:rsidR="00400427" w:rsidRPr="00FF1AC7">
              <w:rPr>
                <w:rFonts w:ascii="Times New Roman" w:hAnsi="Times New Roman" w:cs="Times New Roman"/>
                <w:sz w:val="20"/>
                <w:szCs w:val="20"/>
                <w:lang w:eastAsia="sk-SK"/>
              </w:rPr>
              <w:t>rostriedky na spolufinancovanie</w:t>
            </w:r>
            <w:r w:rsidR="009072DA" w:rsidRPr="00FF1AC7">
              <w:rPr>
                <w:rFonts w:ascii="Times New Roman" w:hAnsi="Times New Roman" w:cs="Times New Roman"/>
                <w:sz w:val="20"/>
                <w:szCs w:val="20"/>
                <w:lang w:eastAsia="sk-SK"/>
              </w:rPr>
              <w:t xml:space="preserve"> </w:t>
            </w:r>
          </w:p>
          <w:p w:rsidR="00400427" w:rsidRPr="00FF1AC7" w:rsidRDefault="007D7CDA" w:rsidP="004312D7">
            <w:pPr>
              <w:spacing w:after="0" w:line="240" w:lineRule="auto"/>
              <w:ind w:left="290" w:hanging="290"/>
              <w:rPr>
                <w:rFonts w:ascii="Times New Roman" w:hAnsi="Times New Roman" w:cs="Times New Roman"/>
                <w:sz w:val="20"/>
                <w:szCs w:val="20"/>
                <w:lang w:eastAsia="sk-SK"/>
              </w:rPr>
            </w:pPr>
            <w:r>
              <w:rPr>
                <w:rFonts w:ascii="Times New Roman" w:hAnsi="Times New Roman" w:cs="Times New Roman"/>
                <w:sz w:val="20"/>
                <w:szCs w:val="20"/>
                <w:lang w:eastAsia="sk-SK"/>
              </w:rPr>
              <w:t xml:space="preserve">          </w:t>
            </w:r>
            <w:r w:rsidR="009072DA" w:rsidRPr="00FF1AC7">
              <w:rPr>
                <w:rFonts w:ascii="Times New Roman" w:hAnsi="Times New Roman" w:cs="Times New Roman"/>
                <w:sz w:val="20"/>
                <w:szCs w:val="20"/>
                <w:lang w:eastAsia="sk-SK"/>
              </w:rPr>
              <w:t xml:space="preserve">kód zdroja </w:t>
            </w:r>
            <w:r w:rsidR="00400427" w:rsidRPr="00FF1AC7">
              <w:rPr>
                <w:rFonts w:ascii="Times New Roman" w:hAnsi="Times New Roman" w:cs="Times New Roman"/>
                <w:sz w:val="20"/>
                <w:szCs w:val="20"/>
                <w:lang w:eastAsia="sk-SK"/>
              </w:rPr>
              <w:t>11S2</w:t>
            </w:r>
            <w:r w:rsidR="004312D7">
              <w:rPr>
                <w:rFonts w:ascii="Times New Roman" w:hAnsi="Times New Roman" w:cs="Times New Roman"/>
                <w:sz w:val="20"/>
                <w:szCs w:val="20"/>
                <w:lang w:eastAsia="sk-SK"/>
              </w:rPr>
              <w:t>+</w:t>
            </w:r>
            <w:r w:rsidR="009072DA" w:rsidRPr="00FF1AC7">
              <w:rPr>
                <w:rFonts w:ascii="Times New Roman" w:hAnsi="Times New Roman" w:cs="Times New Roman"/>
                <w:sz w:val="20"/>
                <w:szCs w:val="20"/>
                <w:lang w:eastAsia="sk-SK"/>
              </w:rPr>
              <w:t>13S2</w:t>
            </w:r>
            <w:r w:rsidR="004312D7">
              <w:rPr>
                <w:rFonts w:ascii="Times New Roman" w:hAnsi="Times New Roman" w:cs="Times New Roman"/>
                <w:sz w:val="20"/>
                <w:szCs w:val="20"/>
                <w:lang w:eastAsia="sk-SK"/>
              </w:rPr>
              <w:t>+</w:t>
            </w:r>
            <w:r w:rsidR="009072DA" w:rsidRPr="00FF1AC7">
              <w:rPr>
                <w:rFonts w:ascii="Times New Roman" w:hAnsi="Times New Roman" w:cs="Times New Roman"/>
                <w:sz w:val="20"/>
                <w:szCs w:val="20"/>
                <w:lang w:eastAsia="sk-SK"/>
              </w:rPr>
              <w:t>1</w:t>
            </w:r>
            <w:r w:rsidR="00427681">
              <w:rPr>
                <w:rFonts w:ascii="Times New Roman" w:hAnsi="Times New Roman" w:cs="Times New Roman"/>
                <w:sz w:val="20"/>
                <w:szCs w:val="20"/>
                <w:lang w:eastAsia="sk-SK"/>
              </w:rPr>
              <w:t>AA2</w:t>
            </w:r>
            <w:r w:rsidR="004312D7">
              <w:rPr>
                <w:rFonts w:ascii="Times New Roman" w:hAnsi="Times New Roman" w:cs="Times New Roman"/>
                <w:sz w:val="20"/>
                <w:szCs w:val="20"/>
                <w:lang w:eastAsia="sk-SK"/>
              </w:rPr>
              <w:t>+</w:t>
            </w:r>
            <w:r w:rsidR="009072DA" w:rsidRPr="00FF1AC7">
              <w:rPr>
                <w:rFonts w:ascii="Times New Roman" w:hAnsi="Times New Roman" w:cs="Times New Roman"/>
                <w:sz w:val="20"/>
                <w:szCs w:val="20"/>
                <w:lang w:eastAsia="sk-SK"/>
              </w:rPr>
              <w:t>1A</w:t>
            </w:r>
            <w:r w:rsidR="00427681">
              <w:rPr>
                <w:rFonts w:ascii="Times New Roman" w:hAnsi="Times New Roman" w:cs="Times New Roman"/>
                <w:sz w:val="20"/>
                <w:szCs w:val="20"/>
                <w:lang w:eastAsia="sk-SK"/>
              </w:rPr>
              <w:t>J</w:t>
            </w:r>
            <w:r w:rsidR="009072DA" w:rsidRPr="00FF1AC7">
              <w:rPr>
                <w:rFonts w:ascii="Times New Roman" w:hAnsi="Times New Roman" w:cs="Times New Roman"/>
                <w:sz w:val="20"/>
                <w:szCs w:val="20"/>
                <w:lang w:eastAsia="sk-SK"/>
              </w:rPr>
              <w:t>2</w:t>
            </w:r>
            <w:r w:rsidR="004312D7">
              <w:rPr>
                <w:rFonts w:ascii="Times New Roman" w:hAnsi="Times New Roman" w:cs="Times New Roman"/>
                <w:sz w:val="20"/>
                <w:szCs w:val="20"/>
                <w:lang w:eastAsia="sk-SK"/>
              </w:rPr>
              <w:t>+</w:t>
            </w:r>
            <w:r w:rsidR="009072DA" w:rsidRPr="00FF1AC7">
              <w:rPr>
                <w:rFonts w:ascii="Times New Roman" w:hAnsi="Times New Roman" w:cs="Times New Roman"/>
                <w:sz w:val="20"/>
                <w:szCs w:val="20"/>
                <w:lang w:eastAsia="sk-SK"/>
              </w:rPr>
              <w:t xml:space="preserve"> </w:t>
            </w:r>
            <w:r w:rsidR="00427681">
              <w:rPr>
                <w:rFonts w:ascii="Times New Roman" w:hAnsi="Times New Roman" w:cs="Times New Roman"/>
                <w:sz w:val="20"/>
                <w:szCs w:val="20"/>
                <w:lang w:eastAsia="sk-SK"/>
              </w:rPr>
              <w:t>3</w:t>
            </w:r>
            <w:r w:rsidR="009072DA" w:rsidRPr="00FF1AC7">
              <w:rPr>
                <w:rFonts w:ascii="Times New Roman" w:hAnsi="Times New Roman" w:cs="Times New Roman"/>
                <w:sz w:val="20"/>
                <w:szCs w:val="20"/>
                <w:lang w:eastAsia="sk-SK"/>
              </w:rPr>
              <w:t>A</w:t>
            </w:r>
            <w:r w:rsidR="00427681">
              <w:rPr>
                <w:rFonts w:ascii="Times New Roman" w:hAnsi="Times New Roman" w:cs="Times New Roman"/>
                <w:sz w:val="20"/>
                <w:szCs w:val="20"/>
                <w:lang w:eastAsia="sk-SK"/>
              </w:rPr>
              <w:t>A</w:t>
            </w:r>
            <w:r w:rsidR="009072DA" w:rsidRPr="00FF1AC7">
              <w:rPr>
                <w:rFonts w:ascii="Times New Roman" w:hAnsi="Times New Roman" w:cs="Times New Roman"/>
                <w:sz w:val="20"/>
                <w:szCs w:val="20"/>
                <w:lang w:eastAsia="sk-SK"/>
              </w:rPr>
              <w:t>2</w:t>
            </w:r>
          </w:p>
        </w:tc>
        <w:tc>
          <w:tcPr>
            <w:tcW w:w="1418" w:type="dxa"/>
            <w:tcBorders>
              <w:top w:val="single" w:sz="4" w:space="0" w:color="auto"/>
              <w:left w:val="single" w:sz="4" w:space="0" w:color="auto"/>
              <w:bottom w:val="single" w:sz="4" w:space="0" w:color="auto"/>
              <w:right w:val="single" w:sz="4" w:space="0" w:color="auto"/>
            </w:tcBorders>
            <w:noWrap/>
            <w:vAlign w:val="bottom"/>
          </w:tcPr>
          <w:p w:rsidR="00400427" w:rsidRPr="00FF1AC7" w:rsidRDefault="00C70AA7" w:rsidP="002927B5">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2 394 724,00</w:t>
            </w:r>
          </w:p>
        </w:tc>
        <w:tc>
          <w:tcPr>
            <w:tcW w:w="1417" w:type="dxa"/>
            <w:tcBorders>
              <w:top w:val="single" w:sz="4" w:space="0" w:color="auto"/>
              <w:left w:val="single" w:sz="4" w:space="0" w:color="auto"/>
              <w:bottom w:val="single" w:sz="4" w:space="0" w:color="auto"/>
              <w:right w:val="single" w:sz="4" w:space="0" w:color="auto"/>
            </w:tcBorders>
            <w:noWrap/>
            <w:vAlign w:val="bottom"/>
          </w:tcPr>
          <w:p w:rsidR="00400427" w:rsidRPr="00FF1AC7" w:rsidRDefault="00C70AA7" w:rsidP="002927B5">
            <w:pPr>
              <w:autoSpaceDE w:val="0"/>
              <w:autoSpaceDN w:val="0"/>
              <w:adjustRightInd w:val="0"/>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37 437 853,93</w:t>
            </w:r>
          </w:p>
        </w:tc>
        <w:tc>
          <w:tcPr>
            <w:tcW w:w="1532" w:type="dxa"/>
            <w:tcBorders>
              <w:top w:val="single" w:sz="4" w:space="0" w:color="auto"/>
              <w:left w:val="single" w:sz="4" w:space="0" w:color="auto"/>
              <w:bottom w:val="single" w:sz="4" w:space="0" w:color="auto"/>
              <w:right w:val="single" w:sz="4" w:space="0" w:color="auto"/>
            </w:tcBorders>
            <w:noWrap/>
            <w:vAlign w:val="bottom"/>
          </w:tcPr>
          <w:p w:rsidR="00400427" w:rsidRPr="00FF1AC7" w:rsidRDefault="00640A70" w:rsidP="00640A70">
            <w:pPr>
              <w:autoSpaceDE w:val="0"/>
              <w:autoSpaceDN w:val="0"/>
              <w:adjustRightInd w:val="0"/>
              <w:spacing w:after="0" w:line="240" w:lineRule="auto"/>
              <w:rPr>
                <w:rFonts w:ascii="Times New Roman" w:hAnsi="Times New Roman" w:cs="Times New Roman"/>
                <w:sz w:val="20"/>
                <w:szCs w:val="20"/>
                <w:lang w:eastAsia="sk-SK"/>
              </w:rPr>
            </w:pPr>
            <w:r>
              <w:rPr>
                <w:rFonts w:ascii="Times New Roman" w:hAnsi="Times New Roman" w:cs="Times New Roman"/>
                <w:sz w:val="20"/>
                <w:szCs w:val="20"/>
                <w:lang w:eastAsia="sk-SK"/>
              </w:rPr>
              <w:t xml:space="preserve">    37 434 805,17</w:t>
            </w:r>
          </w:p>
        </w:tc>
        <w:tc>
          <w:tcPr>
            <w:tcW w:w="796" w:type="dxa"/>
            <w:tcBorders>
              <w:top w:val="single" w:sz="4" w:space="0" w:color="auto"/>
              <w:left w:val="single" w:sz="4" w:space="0" w:color="auto"/>
              <w:bottom w:val="single" w:sz="4" w:space="0" w:color="auto"/>
            </w:tcBorders>
            <w:noWrap/>
            <w:vAlign w:val="bottom"/>
          </w:tcPr>
          <w:p w:rsidR="00400427" w:rsidRPr="00FF1AC7" w:rsidRDefault="00241087" w:rsidP="002927B5">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99,99</w:t>
            </w:r>
          </w:p>
        </w:tc>
      </w:tr>
      <w:tr w:rsidR="00602E13" w:rsidRPr="00FF1AC7" w:rsidTr="00602E13">
        <w:trPr>
          <w:trHeight w:val="255"/>
        </w:trPr>
        <w:tc>
          <w:tcPr>
            <w:tcW w:w="4613" w:type="dxa"/>
            <w:tcBorders>
              <w:top w:val="single" w:sz="4" w:space="0" w:color="auto"/>
              <w:bottom w:val="single" w:sz="4" w:space="0" w:color="auto"/>
              <w:right w:val="single" w:sz="4" w:space="0" w:color="auto"/>
            </w:tcBorders>
            <w:noWrap/>
            <w:vAlign w:val="bottom"/>
          </w:tcPr>
          <w:p w:rsidR="00602E13" w:rsidRDefault="00602E13" w:rsidP="008F65AB">
            <w:pPr>
              <w:spacing w:after="0" w:line="240" w:lineRule="auto"/>
              <w:rPr>
                <w:rFonts w:ascii="Times New Roman" w:hAnsi="Times New Roman" w:cs="Times New Roman"/>
                <w:bCs/>
                <w:sz w:val="20"/>
                <w:szCs w:val="20"/>
                <w:lang w:eastAsia="sk-SK"/>
              </w:rPr>
            </w:pPr>
            <w:r w:rsidRPr="00FF1AC7">
              <w:rPr>
                <w:rFonts w:ascii="Times New Roman" w:hAnsi="Times New Roman" w:cs="Times New Roman"/>
                <w:bCs/>
                <w:sz w:val="20"/>
                <w:szCs w:val="20"/>
                <w:lang w:eastAsia="sk-SK"/>
              </w:rPr>
              <w:t xml:space="preserve">     </w:t>
            </w:r>
            <w:r>
              <w:rPr>
                <w:rFonts w:ascii="Times New Roman" w:hAnsi="Times New Roman" w:cs="Times New Roman"/>
                <w:bCs/>
                <w:sz w:val="20"/>
                <w:szCs w:val="20"/>
                <w:lang w:eastAsia="sk-SK"/>
              </w:rPr>
              <w:t>C</w:t>
            </w:r>
            <w:r w:rsidRPr="00FF1AC7">
              <w:rPr>
                <w:rFonts w:ascii="Times New Roman" w:hAnsi="Times New Roman" w:cs="Times New Roman"/>
                <w:bCs/>
                <w:sz w:val="20"/>
                <w:szCs w:val="20"/>
                <w:lang w:eastAsia="sk-SK"/>
              </w:rPr>
              <w:t xml:space="preserve">. Prostriedky EÚ </w:t>
            </w:r>
          </w:p>
          <w:p w:rsidR="00602E13" w:rsidRPr="00FF1AC7" w:rsidRDefault="00602E13" w:rsidP="00292916">
            <w:pPr>
              <w:spacing w:after="0" w:line="240" w:lineRule="auto"/>
              <w:rPr>
                <w:rFonts w:ascii="Times New Roman" w:hAnsi="Times New Roman" w:cs="Times New Roman"/>
                <w:bCs/>
                <w:sz w:val="20"/>
                <w:szCs w:val="20"/>
                <w:lang w:eastAsia="sk-SK"/>
              </w:rPr>
            </w:pPr>
            <w:r>
              <w:rPr>
                <w:rFonts w:ascii="Times New Roman" w:hAnsi="Times New Roman" w:cs="Times New Roman"/>
                <w:bCs/>
                <w:sz w:val="20"/>
                <w:szCs w:val="20"/>
                <w:lang w:eastAsia="sk-SK"/>
              </w:rPr>
              <w:t xml:space="preserve">          </w:t>
            </w:r>
            <w:r w:rsidRPr="00FF1AC7">
              <w:rPr>
                <w:rFonts w:ascii="Times New Roman" w:hAnsi="Times New Roman" w:cs="Times New Roman"/>
                <w:bCs/>
                <w:sz w:val="20"/>
                <w:szCs w:val="20"/>
                <w:lang w:eastAsia="sk-SK"/>
              </w:rPr>
              <w:t>zdroj 11S1+13S1</w:t>
            </w:r>
            <w:r>
              <w:rPr>
                <w:rFonts w:ascii="Times New Roman" w:hAnsi="Times New Roman" w:cs="Times New Roman"/>
                <w:bCs/>
                <w:sz w:val="20"/>
                <w:szCs w:val="20"/>
                <w:lang w:eastAsia="sk-SK"/>
              </w:rPr>
              <w:t>+1AA1+3AA1</w:t>
            </w:r>
          </w:p>
        </w:tc>
        <w:tc>
          <w:tcPr>
            <w:tcW w:w="1418" w:type="dxa"/>
            <w:tcBorders>
              <w:top w:val="single" w:sz="4" w:space="0" w:color="auto"/>
              <w:left w:val="single" w:sz="4" w:space="0" w:color="auto"/>
              <w:bottom w:val="single" w:sz="4" w:space="0" w:color="auto"/>
              <w:right w:val="single" w:sz="4" w:space="0" w:color="auto"/>
            </w:tcBorders>
            <w:noWrap/>
            <w:vAlign w:val="bottom"/>
          </w:tcPr>
          <w:p w:rsidR="00602E13" w:rsidRPr="00FF1AC7" w:rsidRDefault="00602E13" w:rsidP="00CF75C1">
            <w:pPr>
              <w:spacing w:after="0" w:line="240" w:lineRule="auto"/>
              <w:ind w:left="-250" w:firstLine="250"/>
              <w:jc w:val="right"/>
              <w:rPr>
                <w:rFonts w:ascii="Times New Roman" w:hAnsi="Times New Roman" w:cs="Times New Roman"/>
                <w:sz w:val="20"/>
                <w:szCs w:val="20"/>
                <w:lang w:eastAsia="sk-SK"/>
              </w:rPr>
            </w:pPr>
            <w:r>
              <w:rPr>
                <w:rFonts w:ascii="Times New Roman" w:hAnsi="Times New Roman" w:cs="Times New Roman"/>
                <w:sz w:val="20"/>
                <w:szCs w:val="20"/>
                <w:lang w:eastAsia="sk-SK"/>
              </w:rPr>
              <w:t>69 466 316,00</w:t>
            </w:r>
          </w:p>
        </w:tc>
        <w:tc>
          <w:tcPr>
            <w:tcW w:w="1417" w:type="dxa"/>
            <w:tcBorders>
              <w:top w:val="single" w:sz="4" w:space="0" w:color="auto"/>
              <w:left w:val="single" w:sz="4" w:space="0" w:color="auto"/>
              <w:bottom w:val="single" w:sz="4" w:space="0" w:color="auto"/>
              <w:right w:val="single" w:sz="4" w:space="0" w:color="auto"/>
            </w:tcBorders>
            <w:noWrap/>
            <w:vAlign w:val="bottom"/>
          </w:tcPr>
          <w:p w:rsidR="00602E13" w:rsidRPr="00FF1AC7" w:rsidRDefault="00602E13" w:rsidP="008F65AB">
            <w:pPr>
              <w:spacing w:after="0" w:line="240" w:lineRule="auto"/>
              <w:jc w:val="right"/>
              <w:rPr>
                <w:rFonts w:ascii="Times New Roman" w:hAnsi="Times New Roman" w:cs="Times New Roman"/>
                <w:bCs/>
                <w:sz w:val="20"/>
                <w:szCs w:val="20"/>
                <w:lang w:eastAsia="sk-SK"/>
              </w:rPr>
            </w:pPr>
            <w:r>
              <w:rPr>
                <w:rFonts w:ascii="Times New Roman" w:hAnsi="Times New Roman" w:cs="Times New Roman"/>
                <w:sz w:val="20"/>
                <w:szCs w:val="20"/>
                <w:lang w:eastAsia="sk-SK"/>
              </w:rPr>
              <w:t>224 597 996,13</w:t>
            </w:r>
          </w:p>
        </w:tc>
        <w:tc>
          <w:tcPr>
            <w:tcW w:w="1532" w:type="dxa"/>
            <w:tcBorders>
              <w:top w:val="single" w:sz="4" w:space="0" w:color="auto"/>
              <w:left w:val="single" w:sz="4" w:space="0" w:color="auto"/>
              <w:bottom w:val="single" w:sz="4" w:space="0" w:color="auto"/>
              <w:right w:val="single" w:sz="4" w:space="0" w:color="auto"/>
            </w:tcBorders>
            <w:noWrap/>
            <w:vAlign w:val="bottom"/>
          </w:tcPr>
          <w:p w:rsidR="00602E13" w:rsidRPr="00FF1AC7" w:rsidRDefault="00602E13" w:rsidP="008F65AB">
            <w:pPr>
              <w:spacing w:after="0" w:line="240" w:lineRule="auto"/>
              <w:jc w:val="right"/>
              <w:rPr>
                <w:rFonts w:ascii="Times New Roman" w:hAnsi="Times New Roman" w:cs="Times New Roman"/>
                <w:bCs/>
                <w:sz w:val="20"/>
                <w:szCs w:val="20"/>
                <w:lang w:eastAsia="sk-SK"/>
              </w:rPr>
            </w:pPr>
            <w:r>
              <w:rPr>
                <w:rFonts w:ascii="Times New Roman" w:hAnsi="Times New Roman" w:cs="Times New Roman"/>
                <w:sz w:val="20"/>
                <w:szCs w:val="20"/>
                <w:lang w:eastAsia="sk-SK"/>
              </w:rPr>
              <w:t>224 597 996,13</w:t>
            </w:r>
          </w:p>
        </w:tc>
        <w:tc>
          <w:tcPr>
            <w:tcW w:w="796" w:type="dxa"/>
            <w:tcBorders>
              <w:top w:val="single" w:sz="4" w:space="0" w:color="auto"/>
              <w:left w:val="single" w:sz="4" w:space="0" w:color="auto"/>
              <w:bottom w:val="single" w:sz="4" w:space="0" w:color="auto"/>
            </w:tcBorders>
            <w:noWrap/>
            <w:vAlign w:val="bottom"/>
          </w:tcPr>
          <w:p w:rsidR="00602E13" w:rsidRPr="00FF1AC7" w:rsidRDefault="00602E13" w:rsidP="008F65AB">
            <w:pPr>
              <w:spacing w:after="0" w:line="240" w:lineRule="auto"/>
              <w:jc w:val="right"/>
              <w:rPr>
                <w:rFonts w:ascii="Times New Roman" w:hAnsi="Times New Roman" w:cs="Times New Roman"/>
                <w:bCs/>
                <w:sz w:val="20"/>
                <w:szCs w:val="20"/>
                <w:lang w:eastAsia="sk-SK"/>
              </w:rPr>
            </w:pPr>
            <w:r>
              <w:rPr>
                <w:rFonts w:ascii="Times New Roman" w:hAnsi="Times New Roman" w:cs="Times New Roman"/>
                <w:bCs/>
                <w:sz w:val="20"/>
                <w:szCs w:val="20"/>
                <w:lang w:eastAsia="sk-SK"/>
              </w:rPr>
              <w:t>100,00</w:t>
            </w:r>
          </w:p>
        </w:tc>
      </w:tr>
      <w:tr w:rsidR="00EA6FEC" w:rsidRPr="00FF1AC7" w:rsidTr="00BA50E1">
        <w:trPr>
          <w:trHeight w:val="255"/>
        </w:trPr>
        <w:tc>
          <w:tcPr>
            <w:tcW w:w="4613" w:type="dxa"/>
            <w:tcBorders>
              <w:top w:val="single" w:sz="4" w:space="0" w:color="auto"/>
              <w:left w:val="single" w:sz="4" w:space="0" w:color="auto"/>
              <w:bottom w:val="nil"/>
              <w:right w:val="single" w:sz="4" w:space="0" w:color="auto"/>
            </w:tcBorders>
            <w:noWrap/>
            <w:vAlign w:val="bottom"/>
          </w:tcPr>
          <w:p w:rsidR="00EA6FEC" w:rsidRPr="00FF1AC7" w:rsidRDefault="00EA6FEC" w:rsidP="009633AE">
            <w:pPr>
              <w:spacing w:after="0" w:line="240" w:lineRule="auto"/>
              <w:ind w:left="432" w:hanging="284"/>
              <w:rPr>
                <w:rFonts w:ascii="Times New Roman" w:hAnsi="Times New Roman" w:cs="Times New Roman"/>
                <w:sz w:val="20"/>
                <w:szCs w:val="20"/>
                <w:lang w:eastAsia="sk-SK"/>
              </w:rPr>
            </w:pPr>
            <w:r w:rsidRPr="00FF1AC7">
              <w:rPr>
                <w:rFonts w:ascii="Times New Roman" w:hAnsi="Times New Roman" w:cs="Times New Roman"/>
                <w:sz w:val="20"/>
                <w:szCs w:val="20"/>
                <w:lang w:eastAsia="sk-SK"/>
              </w:rPr>
              <w:t>-    mzdy, platy, služobné príjmy a ostatné os</w:t>
            </w:r>
            <w:r>
              <w:rPr>
                <w:rFonts w:ascii="Times New Roman" w:hAnsi="Times New Roman" w:cs="Times New Roman"/>
                <w:sz w:val="20"/>
                <w:szCs w:val="20"/>
                <w:lang w:eastAsia="sk-SK"/>
              </w:rPr>
              <w:t xml:space="preserve">obné vyrovnania </w:t>
            </w:r>
            <w:r w:rsidRPr="00FF1AC7">
              <w:rPr>
                <w:rFonts w:ascii="Times New Roman" w:hAnsi="Times New Roman" w:cs="Times New Roman"/>
                <w:sz w:val="20"/>
                <w:szCs w:val="20"/>
                <w:lang w:eastAsia="sk-SK"/>
              </w:rPr>
              <w:t>(610),</w:t>
            </w:r>
            <w:r>
              <w:rPr>
                <w:rFonts w:ascii="Times New Roman" w:hAnsi="Times New Roman" w:cs="Times New Roman"/>
                <w:sz w:val="20"/>
                <w:szCs w:val="20"/>
                <w:lang w:eastAsia="sk-SK"/>
              </w:rPr>
              <w:t xml:space="preserve"> </w:t>
            </w:r>
            <w:r w:rsidRPr="00FF1AC7">
              <w:rPr>
                <w:rFonts w:ascii="Times New Roman" w:hAnsi="Times New Roman" w:cs="Times New Roman"/>
                <w:sz w:val="20"/>
                <w:szCs w:val="20"/>
                <w:lang w:eastAsia="sk-SK"/>
              </w:rPr>
              <w:t>(kód zdroja 111)</w:t>
            </w:r>
          </w:p>
        </w:tc>
        <w:tc>
          <w:tcPr>
            <w:tcW w:w="1418" w:type="dxa"/>
            <w:tcBorders>
              <w:top w:val="single" w:sz="4" w:space="0" w:color="auto"/>
              <w:left w:val="single" w:sz="4" w:space="0" w:color="auto"/>
              <w:bottom w:val="nil"/>
              <w:right w:val="single" w:sz="4" w:space="0" w:color="auto"/>
            </w:tcBorders>
            <w:noWrap/>
            <w:vAlign w:val="bottom"/>
          </w:tcPr>
          <w:p w:rsidR="00EA6FEC" w:rsidRPr="00FF1AC7" w:rsidRDefault="00EA6FEC" w:rsidP="00E208E1">
            <w:pPr>
              <w:spacing w:after="0" w:line="240" w:lineRule="auto"/>
              <w:ind w:left="-250" w:firstLine="250"/>
              <w:jc w:val="right"/>
              <w:rPr>
                <w:rFonts w:ascii="Times New Roman" w:hAnsi="Times New Roman" w:cs="Times New Roman"/>
                <w:sz w:val="20"/>
                <w:szCs w:val="20"/>
                <w:lang w:eastAsia="sk-SK"/>
              </w:rPr>
            </w:pPr>
            <w:r>
              <w:rPr>
                <w:rFonts w:ascii="Times New Roman" w:hAnsi="Times New Roman" w:cs="Times New Roman"/>
                <w:sz w:val="20"/>
                <w:szCs w:val="20"/>
                <w:lang w:eastAsia="sk-SK"/>
              </w:rPr>
              <w:t>9 934 012,00</w:t>
            </w:r>
          </w:p>
        </w:tc>
        <w:tc>
          <w:tcPr>
            <w:tcW w:w="1417" w:type="dxa"/>
            <w:tcBorders>
              <w:top w:val="single" w:sz="4" w:space="0" w:color="auto"/>
              <w:left w:val="single" w:sz="4" w:space="0" w:color="auto"/>
              <w:bottom w:val="nil"/>
              <w:right w:val="single" w:sz="4" w:space="0" w:color="auto"/>
            </w:tcBorders>
            <w:noWrap/>
            <w:vAlign w:val="bottom"/>
          </w:tcPr>
          <w:p w:rsidR="00EA6FEC" w:rsidRPr="001D55EE" w:rsidRDefault="00EA6FEC" w:rsidP="001D55EE">
            <w:pPr>
              <w:autoSpaceDE w:val="0"/>
              <w:autoSpaceDN w:val="0"/>
              <w:adjustRightInd w:val="0"/>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10 685 949,71</w:t>
            </w:r>
          </w:p>
        </w:tc>
        <w:tc>
          <w:tcPr>
            <w:tcW w:w="1532" w:type="dxa"/>
            <w:tcBorders>
              <w:top w:val="single" w:sz="4" w:space="0" w:color="auto"/>
              <w:left w:val="single" w:sz="4" w:space="0" w:color="auto"/>
              <w:bottom w:val="nil"/>
              <w:right w:val="single" w:sz="4" w:space="0" w:color="auto"/>
            </w:tcBorders>
            <w:noWrap/>
            <w:vAlign w:val="bottom"/>
          </w:tcPr>
          <w:p w:rsidR="00EA6FEC" w:rsidRPr="00EA6FEC" w:rsidRDefault="00EA6FEC" w:rsidP="00D05BDB">
            <w:pPr>
              <w:autoSpaceDE w:val="0"/>
              <w:autoSpaceDN w:val="0"/>
              <w:adjustRightInd w:val="0"/>
              <w:spacing w:after="0" w:line="240" w:lineRule="auto"/>
              <w:jc w:val="right"/>
              <w:rPr>
                <w:rFonts w:ascii="Times New Roman" w:hAnsi="Times New Roman" w:cs="Times New Roman"/>
                <w:sz w:val="20"/>
                <w:szCs w:val="20"/>
                <w:lang w:eastAsia="sk-SK"/>
              </w:rPr>
            </w:pPr>
            <w:r w:rsidRPr="00EA6FEC">
              <w:rPr>
                <w:rFonts w:ascii="Times New Roman" w:hAnsi="Times New Roman" w:cs="Times New Roman"/>
                <w:sz w:val="20"/>
                <w:szCs w:val="20"/>
                <w:lang w:eastAsia="sk-SK"/>
              </w:rPr>
              <w:t>10 684 236,06</w:t>
            </w:r>
          </w:p>
        </w:tc>
        <w:tc>
          <w:tcPr>
            <w:tcW w:w="796" w:type="dxa"/>
            <w:tcBorders>
              <w:top w:val="single" w:sz="4" w:space="0" w:color="auto"/>
              <w:left w:val="single" w:sz="4" w:space="0" w:color="auto"/>
              <w:bottom w:val="nil"/>
              <w:right w:val="single" w:sz="4" w:space="0" w:color="auto"/>
            </w:tcBorders>
            <w:noWrap/>
            <w:vAlign w:val="bottom"/>
          </w:tcPr>
          <w:p w:rsidR="00EA6FEC" w:rsidRPr="00FF1AC7" w:rsidRDefault="00EA6FEC" w:rsidP="008D1650">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99,99</w:t>
            </w:r>
          </w:p>
        </w:tc>
      </w:tr>
      <w:tr w:rsidR="00EA6FEC" w:rsidRPr="00FF1AC7" w:rsidTr="00BA50E1">
        <w:trPr>
          <w:trHeight w:val="255"/>
        </w:trPr>
        <w:tc>
          <w:tcPr>
            <w:tcW w:w="4613" w:type="dxa"/>
            <w:tcBorders>
              <w:top w:val="nil"/>
              <w:left w:val="single" w:sz="4" w:space="0" w:color="auto"/>
              <w:bottom w:val="nil"/>
              <w:right w:val="single" w:sz="4" w:space="0" w:color="auto"/>
            </w:tcBorders>
            <w:noWrap/>
            <w:vAlign w:val="bottom"/>
          </w:tcPr>
          <w:p w:rsidR="00EA6FEC" w:rsidRPr="00FF1AC7" w:rsidRDefault="00EA6FEC" w:rsidP="009633AE">
            <w:pPr>
              <w:spacing w:after="0" w:line="240" w:lineRule="auto"/>
              <w:ind w:left="1141" w:hanging="1141"/>
              <w:rPr>
                <w:rFonts w:ascii="Times New Roman" w:hAnsi="Times New Roman" w:cs="Times New Roman"/>
                <w:sz w:val="20"/>
                <w:szCs w:val="20"/>
                <w:lang w:eastAsia="sk-SK"/>
              </w:rPr>
            </w:pPr>
            <w:r>
              <w:rPr>
                <w:rFonts w:ascii="Times New Roman" w:hAnsi="Times New Roman" w:cs="Times New Roman"/>
                <w:sz w:val="20"/>
                <w:szCs w:val="20"/>
                <w:lang w:eastAsia="sk-SK"/>
              </w:rPr>
              <w:t xml:space="preserve">        </w:t>
            </w:r>
            <w:r w:rsidRPr="00FF1AC7">
              <w:rPr>
                <w:rFonts w:ascii="Times New Roman" w:hAnsi="Times New Roman" w:cs="Times New Roman"/>
                <w:sz w:val="20"/>
                <w:szCs w:val="20"/>
                <w:lang w:eastAsia="sk-SK"/>
              </w:rPr>
              <w:t xml:space="preserve"> z toho : mzdy, platy, služobné príjmy a ostatné  </w:t>
            </w:r>
            <w:r>
              <w:rPr>
                <w:rFonts w:ascii="Times New Roman" w:hAnsi="Times New Roman" w:cs="Times New Roman"/>
                <w:sz w:val="20"/>
                <w:szCs w:val="20"/>
                <w:lang w:eastAsia="sk-SK"/>
              </w:rPr>
              <w:t xml:space="preserve">    </w:t>
            </w:r>
            <w:r w:rsidRPr="00FF1AC7">
              <w:rPr>
                <w:rFonts w:ascii="Times New Roman" w:hAnsi="Times New Roman" w:cs="Times New Roman"/>
                <w:sz w:val="20"/>
                <w:szCs w:val="20"/>
                <w:lang w:eastAsia="sk-SK"/>
              </w:rPr>
              <w:t>osobné vyrovnania aparátu  ústredného orgánu</w:t>
            </w:r>
          </w:p>
        </w:tc>
        <w:tc>
          <w:tcPr>
            <w:tcW w:w="1418" w:type="dxa"/>
            <w:tcBorders>
              <w:top w:val="nil"/>
              <w:left w:val="single" w:sz="4" w:space="0" w:color="auto"/>
              <w:bottom w:val="nil"/>
              <w:right w:val="single" w:sz="4" w:space="0" w:color="auto"/>
            </w:tcBorders>
            <w:noWrap/>
            <w:vAlign w:val="bottom"/>
          </w:tcPr>
          <w:p w:rsidR="00EA6FEC" w:rsidRPr="00FF1AC7" w:rsidRDefault="00EA6FEC" w:rsidP="00E208E1">
            <w:pPr>
              <w:spacing w:after="0" w:line="240" w:lineRule="auto"/>
              <w:ind w:left="-250" w:firstLine="250"/>
              <w:jc w:val="right"/>
              <w:rPr>
                <w:rFonts w:ascii="Times New Roman" w:hAnsi="Times New Roman" w:cs="Times New Roman"/>
                <w:sz w:val="20"/>
                <w:szCs w:val="20"/>
                <w:lang w:eastAsia="sk-SK"/>
              </w:rPr>
            </w:pPr>
            <w:r>
              <w:rPr>
                <w:rFonts w:ascii="Times New Roman" w:hAnsi="Times New Roman" w:cs="Times New Roman"/>
                <w:sz w:val="20"/>
                <w:szCs w:val="20"/>
                <w:lang w:eastAsia="sk-SK"/>
              </w:rPr>
              <w:t>5 665 286,00</w:t>
            </w:r>
          </w:p>
        </w:tc>
        <w:tc>
          <w:tcPr>
            <w:tcW w:w="1417" w:type="dxa"/>
            <w:tcBorders>
              <w:top w:val="nil"/>
              <w:left w:val="single" w:sz="4" w:space="0" w:color="auto"/>
              <w:bottom w:val="nil"/>
              <w:right w:val="single" w:sz="4" w:space="0" w:color="auto"/>
            </w:tcBorders>
            <w:noWrap/>
            <w:vAlign w:val="bottom"/>
          </w:tcPr>
          <w:p w:rsidR="00EA6FEC" w:rsidRPr="00FF1AC7" w:rsidRDefault="00EA6FEC" w:rsidP="00FF1AC7">
            <w:pPr>
              <w:spacing w:after="0" w:line="240" w:lineRule="auto"/>
              <w:ind w:left="-250" w:firstLine="250"/>
              <w:jc w:val="right"/>
              <w:rPr>
                <w:rFonts w:ascii="Times New Roman" w:hAnsi="Times New Roman" w:cs="Times New Roman"/>
                <w:sz w:val="20"/>
                <w:szCs w:val="20"/>
                <w:lang w:eastAsia="sk-SK"/>
              </w:rPr>
            </w:pPr>
            <w:r>
              <w:rPr>
                <w:rFonts w:ascii="Times New Roman" w:hAnsi="Times New Roman" w:cs="Times New Roman"/>
                <w:sz w:val="20"/>
                <w:szCs w:val="20"/>
                <w:lang w:eastAsia="sk-SK"/>
              </w:rPr>
              <w:t>6 210 630,71</w:t>
            </w:r>
          </w:p>
        </w:tc>
        <w:tc>
          <w:tcPr>
            <w:tcW w:w="1532" w:type="dxa"/>
            <w:tcBorders>
              <w:top w:val="nil"/>
              <w:left w:val="single" w:sz="4" w:space="0" w:color="auto"/>
              <w:bottom w:val="nil"/>
              <w:right w:val="single" w:sz="4" w:space="0" w:color="auto"/>
            </w:tcBorders>
            <w:noWrap/>
            <w:vAlign w:val="bottom"/>
          </w:tcPr>
          <w:p w:rsidR="00EA6FEC" w:rsidRPr="00EA6FEC" w:rsidRDefault="00EA6FEC" w:rsidP="00D05BDB">
            <w:pPr>
              <w:spacing w:after="0" w:line="240" w:lineRule="auto"/>
              <w:ind w:left="-250" w:firstLine="250"/>
              <w:jc w:val="right"/>
              <w:rPr>
                <w:rFonts w:ascii="Times New Roman" w:hAnsi="Times New Roman" w:cs="Times New Roman"/>
                <w:sz w:val="20"/>
                <w:szCs w:val="20"/>
                <w:lang w:eastAsia="sk-SK"/>
              </w:rPr>
            </w:pPr>
            <w:r w:rsidRPr="00EA6FEC">
              <w:rPr>
                <w:rFonts w:ascii="Times New Roman" w:hAnsi="Times New Roman" w:cs="Times New Roman"/>
                <w:sz w:val="20"/>
                <w:szCs w:val="20"/>
                <w:lang w:eastAsia="sk-SK"/>
              </w:rPr>
              <w:t xml:space="preserve">6 209 739,59 </w:t>
            </w:r>
          </w:p>
        </w:tc>
        <w:tc>
          <w:tcPr>
            <w:tcW w:w="796" w:type="dxa"/>
            <w:tcBorders>
              <w:top w:val="nil"/>
              <w:left w:val="single" w:sz="4" w:space="0" w:color="auto"/>
              <w:bottom w:val="nil"/>
              <w:right w:val="single" w:sz="4" w:space="0" w:color="auto"/>
            </w:tcBorders>
            <w:noWrap/>
            <w:vAlign w:val="bottom"/>
          </w:tcPr>
          <w:p w:rsidR="00EA6FEC" w:rsidRPr="00FF1AC7" w:rsidRDefault="00EA6FEC" w:rsidP="00F976ED">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99,99</w:t>
            </w:r>
          </w:p>
        </w:tc>
      </w:tr>
      <w:tr w:rsidR="00EA6FEC" w:rsidRPr="00FF1AC7" w:rsidTr="00BA50E1">
        <w:trPr>
          <w:trHeight w:val="255"/>
        </w:trPr>
        <w:tc>
          <w:tcPr>
            <w:tcW w:w="4613" w:type="dxa"/>
            <w:tcBorders>
              <w:top w:val="nil"/>
              <w:bottom w:val="nil"/>
              <w:right w:val="single" w:sz="4" w:space="0" w:color="auto"/>
            </w:tcBorders>
            <w:noWrap/>
            <w:vAlign w:val="bottom"/>
          </w:tcPr>
          <w:p w:rsidR="00EA6FEC" w:rsidRPr="00FF1AC7" w:rsidRDefault="00EA6FEC" w:rsidP="009633AE">
            <w:pPr>
              <w:spacing w:after="0" w:line="240" w:lineRule="auto"/>
              <w:ind w:left="432"/>
              <w:rPr>
                <w:rFonts w:ascii="Times New Roman" w:hAnsi="Times New Roman" w:cs="Times New Roman"/>
                <w:sz w:val="20"/>
                <w:szCs w:val="20"/>
                <w:lang w:eastAsia="sk-SK"/>
              </w:rPr>
            </w:pPr>
            <w:r>
              <w:rPr>
                <w:rFonts w:ascii="Times New Roman" w:hAnsi="Times New Roman" w:cs="Times New Roman"/>
                <w:sz w:val="20"/>
                <w:szCs w:val="20"/>
                <w:lang w:eastAsia="sk-SK"/>
              </w:rPr>
              <w:t xml:space="preserve">     </w:t>
            </w:r>
            <w:r w:rsidRPr="00FF1AC7">
              <w:rPr>
                <w:rFonts w:ascii="Times New Roman" w:hAnsi="Times New Roman" w:cs="Times New Roman"/>
                <w:sz w:val="20"/>
                <w:szCs w:val="20"/>
                <w:lang w:eastAsia="sk-SK"/>
              </w:rPr>
              <w:t xml:space="preserve">Počet zamestnancov rozpočtových organizácií </w:t>
            </w:r>
          </w:p>
        </w:tc>
        <w:tc>
          <w:tcPr>
            <w:tcW w:w="1418" w:type="dxa"/>
            <w:tcBorders>
              <w:top w:val="nil"/>
              <w:left w:val="single" w:sz="4" w:space="0" w:color="auto"/>
              <w:bottom w:val="nil"/>
              <w:right w:val="single" w:sz="4" w:space="0" w:color="auto"/>
            </w:tcBorders>
            <w:noWrap/>
            <w:vAlign w:val="bottom"/>
          </w:tcPr>
          <w:p w:rsidR="00EA6FEC" w:rsidRPr="00FF1AC7" w:rsidRDefault="00EA6FEC" w:rsidP="007B5ACE">
            <w:pPr>
              <w:spacing w:after="0" w:line="240" w:lineRule="auto"/>
              <w:ind w:left="-250" w:firstLine="250"/>
              <w:jc w:val="right"/>
              <w:rPr>
                <w:rFonts w:ascii="Times New Roman" w:hAnsi="Times New Roman" w:cs="Times New Roman"/>
                <w:sz w:val="20"/>
                <w:szCs w:val="20"/>
                <w:lang w:eastAsia="sk-SK"/>
              </w:rPr>
            </w:pPr>
          </w:p>
        </w:tc>
        <w:tc>
          <w:tcPr>
            <w:tcW w:w="1417" w:type="dxa"/>
            <w:tcBorders>
              <w:top w:val="nil"/>
              <w:left w:val="single" w:sz="4" w:space="0" w:color="auto"/>
              <w:bottom w:val="nil"/>
              <w:right w:val="single" w:sz="4" w:space="0" w:color="auto"/>
            </w:tcBorders>
            <w:noWrap/>
            <w:vAlign w:val="bottom"/>
          </w:tcPr>
          <w:p w:rsidR="00EA6FEC" w:rsidRPr="00FF1AC7" w:rsidRDefault="00EA6FEC" w:rsidP="003B2372">
            <w:pPr>
              <w:spacing w:after="0" w:line="240" w:lineRule="auto"/>
              <w:rPr>
                <w:rFonts w:ascii="Times New Roman" w:hAnsi="Times New Roman" w:cs="Times New Roman"/>
                <w:sz w:val="20"/>
                <w:szCs w:val="20"/>
                <w:lang w:eastAsia="sk-SK"/>
              </w:rPr>
            </w:pPr>
          </w:p>
        </w:tc>
        <w:tc>
          <w:tcPr>
            <w:tcW w:w="1532" w:type="dxa"/>
            <w:tcBorders>
              <w:top w:val="nil"/>
              <w:left w:val="single" w:sz="4" w:space="0" w:color="auto"/>
              <w:bottom w:val="nil"/>
              <w:right w:val="single" w:sz="4" w:space="0" w:color="auto"/>
            </w:tcBorders>
            <w:noWrap/>
            <w:vAlign w:val="bottom"/>
          </w:tcPr>
          <w:p w:rsidR="00EA6FEC" w:rsidRPr="00EA6FEC" w:rsidRDefault="00EA6FEC" w:rsidP="00D05BDB">
            <w:pPr>
              <w:spacing w:after="0" w:line="240" w:lineRule="auto"/>
              <w:rPr>
                <w:rFonts w:ascii="Times New Roman" w:hAnsi="Times New Roman" w:cs="Times New Roman"/>
                <w:sz w:val="20"/>
                <w:szCs w:val="20"/>
                <w:lang w:eastAsia="sk-SK"/>
              </w:rPr>
            </w:pPr>
          </w:p>
        </w:tc>
        <w:tc>
          <w:tcPr>
            <w:tcW w:w="796" w:type="dxa"/>
            <w:tcBorders>
              <w:top w:val="nil"/>
              <w:left w:val="single" w:sz="4" w:space="0" w:color="auto"/>
              <w:bottom w:val="nil"/>
            </w:tcBorders>
            <w:noWrap/>
            <w:vAlign w:val="bottom"/>
          </w:tcPr>
          <w:p w:rsidR="00EA6FEC" w:rsidRPr="00FF1AC7" w:rsidRDefault="00EA6FEC" w:rsidP="003B2372">
            <w:pPr>
              <w:spacing w:after="0" w:line="240" w:lineRule="auto"/>
              <w:rPr>
                <w:rFonts w:ascii="Times New Roman" w:hAnsi="Times New Roman" w:cs="Times New Roman"/>
                <w:sz w:val="20"/>
                <w:szCs w:val="20"/>
                <w:lang w:eastAsia="sk-SK"/>
              </w:rPr>
            </w:pPr>
          </w:p>
        </w:tc>
      </w:tr>
      <w:tr w:rsidR="00EA6FEC" w:rsidRPr="00FF1AC7" w:rsidTr="00602E13">
        <w:trPr>
          <w:trHeight w:val="255"/>
        </w:trPr>
        <w:tc>
          <w:tcPr>
            <w:tcW w:w="4613" w:type="dxa"/>
            <w:tcBorders>
              <w:top w:val="nil"/>
              <w:left w:val="single" w:sz="4" w:space="0" w:color="auto"/>
              <w:bottom w:val="nil"/>
              <w:right w:val="single" w:sz="4" w:space="0" w:color="auto"/>
            </w:tcBorders>
            <w:noWrap/>
            <w:vAlign w:val="bottom"/>
          </w:tcPr>
          <w:p w:rsidR="00EA6FEC" w:rsidRPr="00FF1AC7" w:rsidRDefault="00EA6FEC" w:rsidP="009633AE">
            <w:pPr>
              <w:spacing w:after="0" w:line="240" w:lineRule="auto"/>
              <w:ind w:left="716"/>
              <w:rPr>
                <w:rFonts w:ascii="Times New Roman" w:hAnsi="Times New Roman" w:cs="Times New Roman"/>
                <w:sz w:val="20"/>
                <w:szCs w:val="20"/>
                <w:lang w:eastAsia="sk-SK"/>
              </w:rPr>
            </w:pPr>
            <w:r w:rsidRPr="00FF1AC7">
              <w:rPr>
                <w:rFonts w:ascii="Times New Roman" w:hAnsi="Times New Roman" w:cs="Times New Roman"/>
                <w:sz w:val="20"/>
                <w:szCs w:val="20"/>
                <w:lang w:eastAsia="sk-SK"/>
              </w:rPr>
              <w:t xml:space="preserve">podľa prílohy č. 1 k uzneseniu vlády SR č. </w:t>
            </w:r>
            <w:r>
              <w:rPr>
                <w:rFonts w:ascii="Times New Roman" w:hAnsi="Times New Roman" w:cs="Times New Roman"/>
                <w:sz w:val="20"/>
                <w:szCs w:val="20"/>
                <w:lang w:eastAsia="sk-SK"/>
              </w:rPr>
              <w:t xml:space="preserve">   </w:t>
            </w:r>
            <w:r w:rsidRPr="00FF1AC7">
              <w:rPr>
                <w:rFonts w:ascii="Times New Roman" w:hAnsi="Times New Roman" w:cs="Times New Roman"/>
                <w:sz w:val="20"/>
                <w:szCs w:val="20"/>
                <w:lang w:eastAsia="sk-SK"/>
              </w:rPr>
              <w:t>508/2014</w:t>
            </w:r>
          </w:p>
        </w:tc>
        <w:tc>
          <w:tcPr>
            <w:tcW w:w="1418" w:type="dxa"/>
            <w:tcBorders>
              <w:top w:val="nil"/>
              <w:left w:val="single" w:sz="4" w:space="0" w:color="auto"/>
              <w:bottom w:val="nil"/>
              <w:right w:val="single" w:sz="4" w:space="0" w:color="auto"/>
            </w:tcBorders>
            <w:noWrap/>
            <w:vAlign w:val="bottom"/>
          </w:tcPr>
          <w:p w:rsidR="00EA6FEC" w:rsidRPr="00FF1AC7" w:rsidRDefault="00EA6FEC" w:rsidP="00E208E1">
            <w:pPr>
              <w:spacing w:after="0" w:line="240" w:lineRule="auto"/>
              <w:ind w:left="-250" w:firstLine="250"/>
              <w:jc w:val="right"/>
              <w:rPr>
                <w:rFonts w:ascii="Times New Roman" w:hAnsi="Times New Roman" w:cs="Times New Roman"/>
                <w:sz w:val="20"/>
                <w:szCs w:val="20"/>
                <w:lang w:eastAsia="sk-SK"/>
              </w:rPr>
            </w:pPr>
            <w:r>
              <w:rPr>
                <w:rFonts w:ascii="Times New Roman" w:hAnsi="Times New Roman" w:cs="Times New Roman"/>
                <w:sz w:val="20"/>
                <w:szCs w:val="20"/>
                <w:lang w:eastAsia="sk-SK"/>
              </w:rPr>
              <w:t>809</w:t>
            </w:r>
          </w:p>
        </w:tc>
        <w:tc>
          <w:tcPr>
            <w:tcW w:w="1417" w:type="dxa"/>
            <w:tcBorders>
              <w:top w:val="nil"/>
              <w:left w:val="single" w:sz="4" w:space="0" w:color="auto"/>
              <w:bottom w:val="nil"/>
              <w:right w:val="single" w:sz="4" w:space="0" w:color="auto"/>
            </w:tcBorders>
            <w:noWrap/>
            <w:vAlign w:val="bottom"/>
          </w:tcPr>
          <w:p w:rsidR="00EA6FEC" w:rsidRPr="00FF1AC7" w:rsidRDefault="00EA6FEC" w:rsidP="00895C5A">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850</w:t>
            </w:r>
          </w:p>
        </w:tc>
        <w:tc>
          <w:tcPr>
            <w:tcW w:w="1532" w:type="dxa"/>
            <w:tcBorders>
              <w:top w:val="nil"/>
              <w:left w:val="single" w:sz="4" w:space="0" w:color="auto"/>
              <w:bottom w:val="nil"/>
              <w:right w:val="single" w:sz="4" w:space="0" w:color="auto"/>
            </w:tcBorders>
            <w:noWrap/>
            <w:vAlign w:val="bottom"/>
          </w:tcPr>
          <w:p w:rsidR="00EA6FEC" w:rsidRPr="00EA6FEC" w:rsidRDefault="00EA6FEC" w:rsidP="00D05BDB">
            <w:pPr>
              <w:spacing w:after="0" w:line="240" w:lineRule="auto"/>
              <w:jc w:val="right"/>
              <w:rPr>
                <w:rFonts w:ascii="Times New Roman" w:hAnsi="Times New Roman" w:cs="Times New Roman"/>
                <w:sz w:val="20"/>
                <w:szCs w:val="20"/>
                <w:lang w:eastAsia="sk-SK"/>
              </w:rPr>
            </w:pPr>
            <w:r w:rsidRPr="00EA6FEC">
              <w:rPr>
                <w:rFonts w:ascii="Times New Roman" w:hAnsi="Times New Roman" w:cs="Times New Roman"/>
                <w:sz w:val="20"/>
                <w:szCs w:val="20"/>
                <w:lang w:eastAsia="sk-SK"/>
              </w:rPr>
              <w:t>793,7</w:t>
            </w:r>
          </w:p>
        </w:tc>
        <w:tc>
          <w:tcPr>
            <w:tcW w:w="796" w:type="dxa"/>
            <w:tcBorders>
              <w:top w:val="nil"/>
              <w:left w:val="single" w:sz="4" w:space="0" w:color="auto"/>
              <w:bottom w:val="nil"/>
              <w:right w:val="single" w:sz="4" w:space="0" w:color="auto"/>
            </w:tcBorders>
            <w:noWrap/>
            <w:vAlign w:val="bottom"/>
          </w:tcPr>
          <w:p w:rsidR="00EA6FEC" w:rsidRPr="00FF1AC7" w:rsidRDefault="00EA6FEC" w:rsidP="00792253">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93,38</w:t>
            </w:r>
          </w:p>
        </w:tc>
      </w:tr>
      <w:tr w:rsidR="00EA6FEC" w:rsidRPr="00FF1AC7" w:rsidTr="00602E13">
        <w:trPr>
          <w:trHeight w:val="255"/>
        </w:trPr>
        <w:tc>
          <w:tcPr>
            <w:tcW w:w="4613" w:type="dxa"/>
            <w:tcBorders>
              <w:top w:val="nil"/>
              <w:bottom w:val="single" w:sz="8" w:space="0" w:color="auto"/>
              <w:right w:val="single" w:sz="4" w:space="0" w:color="auto"/>
            </w:tcBorders>
            <w:noWrap/>
            <w:vAlign w:val="bottom"/>
          </w:tcPr>
          <w:p w:rsidR="00EA6FEC" w:rsidRPr="00FF1AC7" w:rsidRDefault="00EA6FEC" w:rsidP="009633AE">
            <w:pPr>
              <w:spacing w:after="0" w:line="240" w:lineRule="auto"/>
              <w:ind w:left="432"/>
              <w:rPr>
                <w:rFonts w:ascii="Times New Roman" w:hAnsi="Times New Roman" w:cs="Times New Roman"/>
                <w:sz w:val="20"/>
                <w:szCs w:val="20"/>
                <w:lang w:eastAsia="sk-SK"/>
              </w:rPr>
            </w:pPr>
            <w:r w:rsidRPr="00FF1AC7">
              <w:rPr>
                <w:rFonts w:ascii="Times New Roman" w:hAnsi="Times New Roman" w:cs="Times New Roman"/>
                <w:sz w:val="20"/>
                <w:szCs w:val="20"/>
                <w:lang w:eastAsia="sk-SK"/>
              </w:rPr>
              <w:t xml:space="preserve">      z toho: aparát ústredného orgánu</w:t>
            </w:r>
          </w:p>
        </w:tc>
        <w:tc>
          <w:tcPr>
            <w:tcW w:w="1418" w:type="dxa"/>
            <w:tcBorders>
              <w:top w:val="nil"/>
              <w:left w:val="single" w:sz="4" w:space="0" w:color="auto"/>
              <w:right w:val="single" w:sz="4" w:space="0" w:color="auto"/>
            </w:tcBorders>
            <w:noWrap/>
            <w:vAlign w:val="bottom"/>
          </w:tcPr>
          <w:p w:rsidR="00EA6FEC" w:rsidRPr="00FF1AC7" w:rsidRDefault="00EA6FEC" w:rsidP="00E208E1">
            <w:pPr>
              <w:spacing w:after="0" w:line="240" w:lineRule="auto"/>
              <w:ind w:left="-250" w:firstLine="250"/>
              <w:jc w:val="right"/>
              <w:rPr>
                <w:rFonts w:ascii="Times New Roman" w:hAnsi="Times New Roman" w:cs="Times New Roman"/>
                <w:sz w:val="20"/>
                <w:szCs w:val="20"/>
                <w:lang w:eastAsia="sk-SK"/>
              </w:rPr>
            </w:pPr>
            <w:r>
              <w:rPr>
                <w:rFonts w:ascii="Times New Roman" w:hAnsi="Times New Roman" w:cs="Times New Roman"/>
                <w:sz w:val="20"/>
                <w:szCs w:val="20"/>
                <w:lang w:eastAsia="sk-SK"/>
              </w:rPr>
              <w:t>424</w:t>
            </w:r>
          </w:p>
        </w:tc>
        <w:tc>
          <w:tcPr>
            <w:tcW w:w="1417" w:type="dxa"/>
            <w:tcBorders>
              <w:top w:val="nil"/>
              <w:left w:val="single" w:sz="4" w:space="0" w:color="auto"/>
              <w:bottom w:val="single" w:sz="8" w:space="0" w:color="auto"/>
              <w:right w:val="single" w:sz="4" w:space="0" w:color="auto"/>
            </w:tcBorders>
            <w:noWrap/>
            <w:vAlign w:val="bottom"/>
          </w:tcPr>
          <w:p w:rsidR="00EA6FEC" w:rsidRPr="00FF1AC7" w:rsidRDefault="00EA6FEC" w:rsidP="00895C5A">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465</w:t>
            </w:r>
          </w:p>
        </w:tc>
        <w:tc>
          <w:tcPr>
            <w:tcW w:w="1532" w:type="dxa"/>
            <w:tcBorders>
              <w:top w:val="nil"/>
              <w:left w:val="single" w:sz="4" w:space="0" w:color="auto"/>
              <w:right w:val="single" w:sz="4" w:space="0" w:color="auto"/>
            </w:tcBorders>
            <w:noWrap/>
            <w:vAlign w:val="bottom"/>
          </w:tcPr>
          <w:p w:rsidR="00EA6FEC" w:rsidRPr="00EA6FEC" w:rsidRDefault="00EA6FEC" w:rsidP="00D05BDB">
            <w:pPr>
              <w:spacing w:after="0" w:line="240" w:lineRule="auto"/>
              <w:jc w:val="right"/>
              <w:rPr>
                <w:rFonts w:ascii="Times New Roman" w:hAnsi="Times New Roman" w:cs="Times New Roman"/>
                <w:sz w:val="20"/>
                <w:szCs w:val="20"/>
                <w:lang w:eastAsia="sk-SK"/>
              </w:rPr>
            </w:pPr>
            <w:r w:rsidRPr="00EA6FEC">
              <w:rPr>
                <w:rFonts w:ascii="Times New Roman" w:hAnsi="Times New Roman" w:cs="Times New Roman"/>
                <w:sz w:val="20"/>
                <w:szCs w:val="20"/>
                <w:lang w:eastAsia="sk-SK"/>
              </w:rPr>
              <w:t>425,7</w:t>
            </w:r>
          </w:p>
        </w:tc>
        <w:tc>
          <w:tcPr>
            <w:tcW w:w="796" w:type="dxa"/>
            <w:tcBorders>
              <w:top w:val="nil"/>
              <w:left w:val="single" w:sz="4" w:space="0" w:color="auto"/>
              <w:bottom w:val="single" w:sz="8" w:space="0" w:color="auto"/>
            </w:tcBorders>
            <w:noWrap/>
            <w:vAlign w:val="bottom"/>
          </w:tcPr>
          <w:p w:rsidR="00EA6FEC" w:rsidRPr="00FF1AC7" w:rsidRDefault="00EA6FEC" w:rsidP="00CE1B14">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91,5</w:t>
            </w:r>
            <w:r w:rsidR="00CE1B14">
              <w:rPr>
                <w:rFonts w:ascii="Times New Roman" w:hAnsi="Times New Roman" w:cs="Times New Roman"/>
                <w:sz w:val="20"/>
                <w:szCs w:val="20"/>
                <w:lang w:eastAsia="sk-SK"/>
              </w:rPr>
              <w:t>5</w:t>
            </w:r>
          </w:p>
        </w:tc>
      </w:tr>
      <w:tr w:rsidR="00400427" w:rsidRPr="00FF1AC7" w:rsidTr="00602E13">
        <w:trPr>
          <w:trHeight w:val="255"/>
        </w:trPr>
        <w:tc>
          <w:tcPr>
            <w:tcW w:w="4613" w:type="dxa"/>
            <w:tcBorders>
              <w:top w:val="single" w:sz="8" w:space="0" w:color="auto"/>
              <w:bottom w:val="nil"/>
              <w:right w:val="single" w:sz="4" w:space="0" w:color="auto"/>
            </w:tcBorders>
            <w:noWrap/>
            <w:vAlign w:val="bottom"/>
          </w:tcPr>
          <w:p w:rsidR="00400427" w:rsidRPr="00FF1AC7" w:rsidRDefault="009633AE" w:rsidP="00A24D89">
            <w:pPr>
              <w:numPr>
                <w:ilvl w:val="2"/>
                <w:numId w:val="7"/>
              </w:numPr>
              <w:spacing w:after="0" w:line="240" w:lineRule="auto"/>
              <w:ind w:left="432" w:hanging="284"/>
              <w:rPr>
                <w:rFonts w:ascii="Times New Roman" w:hAnsi="Times New Roman" w:cs="Times New Roman"/>
                <w:sz w:val="20"/>
                <w:szCs w:val="20"/>
                <w:lang w:eastAsia="sk-SK"/>
              </w:rPr>
            </w:pPr>
            <w:r>
              <w:rPr>
                <w:rFonts w:ascii="Times New Roman" w:hAnsi="Times New Roman" w:cs="Times New Roman"/>
                <w:sz w:val="20"/>
                <w:szCs w:val="20"/>
                <w:lang w:eastAsia="sk-SK"/>
              </w:rPr>
              <w:t xml:space="preserve">kapitálové výdavky (700), </w:t>
            </w:r>
            <w:r w:rsidRPr="00FF1AC7">
              <w:rPr>
                <w:rFonts w:ascii="Times New Roman" w:hAnsi="Times New Roman" w:cs="Times New Roman"/>
                <w:sz w:val="20"/>
                <w:szCs w:val="20"/>
                <w:lang w:eastAsia="sk-SK"/>
              </w:rPr>
              <w:t xml:space="preserve">kód zdroja </w:t>
            </w:r>
            <w:r w:rsidR="00A24D89">
              <w:rPr>
                <w:rFonts w:ascii="Times New Roman" w:hAnsi="Times New Roman" w:cs="Times New Roman"/>
                <w:sz w:val="20"/>
                <w:szCs w:val="20"/>
                <w:lang w:eastAsia="sk-SK"/>
              </w:rPr>
              <w:t>11</w:t>
            </w:r>
            <w:r w:rsidRPr="00FF1AC7">
              <w:rPr>
                <w:rFonts w:ascii="Times New Roman" w:hAnsi="Times New Roman" w:cs="Times New Roman"/>
                <w:sz w:val="20"/>
                <w:szCs w:val="20"/>
                <w:lang w:eastAsia="sk-SK"/>
              </w:rPr>
              <w:t>1</w:t>
            </w:r>
            <w:r>
              <w:rPr>
                <w:rFonts w:ascii="Times New Roman" w:hAnsi="Times New Roman" w:cs="Times New Roman"/>
                <w:sz w:val="20"/>
                <w:szCs w:val="20"/>
                <w:lang w:eastAsia="sk-SK"/>
              </w:rPr>
              <w:t>+131E+131F</w:t>
            </w:r>
          </w:p>
        </w:tc>
        <w:tc>
          <w:tcPr>
            <w:tcW w:w="1418" w:type="dxa"/>
            <w:tcBorders>
              <w:top w:val="single" w:sz="4" w:space="0" w:color="auto"/>
              <w:left w:val="single" w:sz="4" w:space="0" w:color="auto"/>
              <w:bottom w:val="nil"/>
              <w:right w:val="single" w:sz="4" w:space="0" w:color="auto"/>
            </w:tcBorders>
            <w:noWrap/>
            <w:vAlign w:val="bottom"/>
          </w:tcPr>
          <w:p w:rsidR="00400427" w:rsidRPr="00FF1AC7" w:rsidRDefault="009633AE" w:rsidP="00E208E1">
            <w:pPr>
              <w:spacing w:after="0" w:line="240" w:lineRule="auto"/>
              <w:ind w:left="-250" w:firstLine="250"/>
              <w:jc w:val="right"/>
              <w:rPr>
                <w:rFonts w:ascii="Times New Roman" w:hAnsi="Times New Roman" w:cs="Times New Roman"/>
                <w:sz w:val="20"/>
                <w:szCs w:val="20"/>
                <w:lang w:eastAsia="sk-SK"/>
              </w:rPr>
            </w:pPr>
            <w:r>
              <w:rPr>
                <w:rFonts w:ascii="Times New Roman" w:hAnsi="Times New Roman" w:cs="Times New Roman"/>
                <w:sz w:val="20"/>
                <w:szCs w:val="20"/>
                <w:lang w:eastAsia="sk-SK"/>
              </w:rPr>
              <w:t>3 174 200,00</w:t>
            </w:r>
          </w:p>
        </w:tc>
        <w:tc>
          <w:tcPr>
            <w:tcW w:w="1417" w:type="dxa"/>
            <w:tcBorders>
              <w:top w:val="single" w:sz="8" w:space="0" w:color="auto"/>
              <w:left w:val="single" w:sz="4" w:space="0" w:color="auto"/>
              <w:bottom w:val="nil"/>
              <w:right w:val="single" w:sz="4" w:space="0" w:color="auto"/>
            </w:tcBorders>
            <w:noWrap/>
            <w:vAlign w:val="bottom"/>
          </w:tcPr>
          <w:p w:rsidR="00400427" w:rsidRPr="00FF1AC7" w:rsidRDefault="009633AE" w:rsidP="00700C09">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3 742 465,17</w:t>
            </w:r>
          </w:p>
        </w:tc>
        <w:tc>
          <w:tcPr>
            <w:tcW w:w="1532" w:type="dxa"/>
            <w:tcBorders>
              <w:top w:val="single" w:sz="4" w:space="0" w:color="auto"/>
              <w:left w:val="single" w:sz="4" w:space="0" w:color="auto"/>
              <w:bottom w:val="nil"/>
              <w:right w:val="single" w:sz="4" w:space="0" w:color="auto"/>
            </w:tcBorders>
            <w:noWrap/>
            <w:vAlign w:val="bottom"/>
          </w:tcPr>
          <w:p w:rsidR="00400427" w:rsidRPr="00FF1AC7" w:rsidRDefault="0002212D" w:rsidP="00D73A89">
            <w:pPr>
              <w:autoSpaceDE w:val="0"/>
              <w:autoSpaceDN w:val="0"/>
              <w:adjustRightInd w:val="0"/>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 xml:space="preserve">3 687 482,70 </w:t>
            </w:r>
          </w:p>
        </w:tc>
        <w:tc>
          <w:tcPr>
            <w:tcW w:w="796" w:type="dxa"/>
            <w:tcBorders>
              <w:top w:val="single" w:sz="8" w:space="0" w:color="auto"/>
              <w:left w:val="single" w:sz="4" w:space="0" w:color="auto"/>
              <w:bottom w:val="nil"/>
            </w:tcBorders>
            <w:noWrap/>
            <w:vAlign w:val="bottom"/>
          </w:tcPr>
          <w:p w:rsidR="00400427" w:rsidRPr="00FF1AC7" w:rsidRDefault="0002212D" w:rsidP="00CE1B14">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98,5</w:t>
            </w:r>
            <w:r w:rsidR="00CE1B14">
              <w:rPr>
                <w:rFonts w:ascii="Times New Roman" w:hAnsi="Times New Roman" w:cs="Times New Roman"/>
                <w:sz w:val="20"/>
                <w:szCs w:val="20"/>
                <w:lang w:eastAsia="sk-SK"/>
              </w:rPr>
              <w:t>3</w:t>
            </w:r>
          </w:p>
        </w:tc>
      </w:tr>
      <w:tr w:rsidR="00400427" w:rsidRPr="00FF1AC7" w:rsidTr="00E0768D">
        <w:trPr>
          <w:trHeight w:val="750"/>
        </w:trPr>
        <w:tc>
          <w:tcPr>
            <w:tcW w:w="4613" w:type="dxa"/>
            <w:tcBorders>
              <w:top w:val="single" w:sz="4" w:space="0" w:color="auto"/>
              <w:left w:val="single" w:sz="4" w:space="0" w:color="auto"/>
              <w:bottom w:val="single" w:sz="4" w:space="0" w:color="auto"/>
              <w:right w:val="single" w:sz="4" w:space="0" w:color="auto"/>
            </w:tcBorders>
            <w:noWrap/>
            <w:vAlign w:val="bottom"/>
          </w:tcPr>
          <w:p w:rsidR="00400427" w:rsidRPr="00FF1AC7" w:rsidRDefault="00FF1AC7" w:rsidP="008F37E5">
            <w:pPr>
              <w:spacing w:after="0" w:line="240" w:lineRule="auto"/>
              <w:ind w:left="290" w:hanging="284"/>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III</w:t>
            </w:r>
            <w:r w:rsidR="00400427" w:rsidRPr="00FF1AC7">
              <w:rPr>
                <w:rFonts w:ascii="Times New Roman" w:hAnsi="Times New Roman" w:cs="Times New Roman"/>
                <w:b/>
                <w:bCs/>
                <w:sz w:val="20"/>
                <w:szCs w:val="20"/>
                <w:lang w:eastAsia="sk-SK"/>
              </w:rPr>
              <w:t>. V</w:t>
            </w:r>
            <w:r w:rsidR="008F37E5">
              <w:rPr>
                <w:rFonts w:ascii="Times New Roman" w:hAnsi="Times New Roman" w:cs="Times New Roman"/>
                <w:b/>
                <w:bCs/>
                <w:sz w:val="20"/>
                <w:szCs w:val="20"/>
                <w:lang w:eastAsia="sk-SK"/>
              </w:rPr>
              <w:t xml:space="preserve">ÝDAVKY  ŠTÁTNEHO  ROZPOČTU  NA    REALIZÁCIU  PROGRAMOV  NA  ROK  </w:t>
            </w:r>
            <w:r w:rsidR="00400427" w:rsidRPr="00FF1AC7">
              <w:rPr>
                <w:rFonts w:ascii="Times New Roman" w:hAnsi="Times New Roman" w:cs="Times New Roman"/>
                <w:b/>
                <w:bCs/>
                <w:sz w:val="20"/>
                <w:szCs w:val="20"/>
                <w:lang w:eastAsia="sk-SK"/>
              </w:rPr>
              <w:t>201</w:t>
            </w:r>
            <w:r w:rsidR="00E0768D">
              <w:rPr>
                <w:rFonts w:ascii="Times New Roman" w:hAnsi="Times New Roman" w:cs="Times New Roman"/>
                <w:b/>
                <w:bCs/>
                <w:sz w:val="20"/>
                <w:szCs w:val="20"/>
                <w:lang w:eastAsia="sk-SK"/>
              </w:rPr>
              <w:t>6</w:t>
            </w:r>
            <w:r w:rsidR="00400427" w:rsidRPr="00FF1AC7">
              <w:rPr>
                <w:rFonts w:ascii="Times New Roman" w:hAnsi="Times New Roman" w:cs="Times New Roman"/>
                <w:b/>
                <w:bCs/>
                <w:sz w:val="20"/>
                <w:szCs w:val="20"/>
                <w:lang w:eastAsia="sk-SK"/>
              </w:rPr>
              <w:t xml:space="preserve"> (z Prílohy č. 2) :</w:t>
            </w:r>
          </w:p>
        </w:tc>
        <w:tc>
          <w:tcPr>
            <w:tcW w:w="1418" w:type="dxa"/>
            <w:tcBorders>
              <w:top w:val="single" w:sz="4" w:space="0" w:color="auto"/>
              <w:left w:val="single" w:sz="4" w:space="0" w:color="auto"/>
              <w:bottom w:val="single" w:sz="4" w:space="0" w:color="auto"/>
              <w:right w:val="single" w:sz="4" w:space="0" w:color="auto"/>
            </w:tcBorders>
            <w:noWrap/>
            <w:vAlign w:val="bottom"/>
          </w:tcPr>
          <w:p w:rsidR="00400427" w:rsidRPr="00FF1AC7" w:rsidRDefault="00400427" w:rsidP="007B5ACE">
            <w:pPr>
              <w:spacing w:after="0" w:line="240" w:lineRule="auto"/>
              <w:ind w:left="-250" w:firstLine="250"/>
              <w:jc w:val="right"/>
              <w:rPr>
                <w:rFonts w:ascii="Times New Roman" w:hAnsi="Times New Roman" w:cs="Times New Roman"/>
                <w:b/>
                <w:bCs/>
                <w:sz w:val="20"/>
                <w:szCs w:val="20"/>
                <w:lang w:eastAsia="sk-SK"/>
              </w:rPr>
            </w:pPr>
          </w:p>
        </w:tc>
        <w:tc>
          <w:tcPr>
            <w:tcW w:w="1417" w:type="dxa"/>
            <w:tcBorders>
              <w:top w:val="single" w:sz="4" w:space="0" w:color="auto"/>
              <w:left w:val="single" w:sz="4" w:space="0" w:color="auto"/>
              <w:bottom w:val="single" w:sz="4" w:space="0" w:color="auto"/>
              <w:right w:val="single" w:sz="4" w:space="0" w:color="auto"/>
            </w:tcBorders>
            <w:noWrap/>
            <w:vAlign w:val="bottom"/>
          </w:tcPr>
          <w:p w:rsidR="00400427" w:rsidRPr="00FF1AC7" w:rsidRDefault="00400427" w:rsidP="00986D90">
            <w:pPr>
              <w:spacing w:after="0" w:line="240" w:lineRule="auto"/>
              <w:ind w:left="-250" w:firstLine="250"/>
              <w:jc w:val="right"/>
              <w:rPr>
                <w:rFonts w:ascii="Times New Roman" w:hAnsi="Times New Roman" w:cs="Times New Roman"/>
                <w:sz w:val="20"/>
                <w:szCs w:val="20"/>
                <w:lang w:eastAsia="sk-SK"/>
              </w:rPr>
            </w:pPr>
          </w:p>
        </w:tc>
        <w:tc>
          <w:tcPr>
            <w:tcW w:w="1532" w:type="dxa"/>
            <w:tcBorders>
              <w:top w:val="single" w:sz="4" w:space="0" w:color="auto"/>
              <w:left w:val="single" w:sz="4" w:space="0" w:color="auto"/>
              <w:bottom w:val="single" w:sz="4" w:space="0" w:color="auto"/>
              <w:right w:val="single" w:sz="4" w:space="0" w:color="auto"/>
            </w:tcBorders>
            <w:noWrap/>
            <w:vAlign w:val="bottom"/>
          </w:tcPr>
          <w:p w:rsidR="00400427" w:rsidRPr="00FF1AC7" w:rsidRDefault="00400427" w:rsidP="006D7528">
            <w:pPr>
              <w:spacing w:after="0" w:line="240" w:lineRule="auto"/>
              <w:jc w:val="right"/>
              <w:rPr>
                <w:rFonts w:ascii="Times New Roman" w:hAnsi="Times New Roman" w:cs="Times New Roman"/>
                <w:b/>
                <w:sz w:val="20"/>
                <w:szCs w:val="20"/>
                <w:lang w:eastAsia="sk-SK"/>
              </w:rPr>
            </w:pPr>
          </w:p>
        </w:tc>
        <w:tc>
          <w:tcPr>
            <w:tcW w:w="796" w:type="dxa"/>
            <w:tcBorders>
              <w:top w:val="single" w:sz="4" w:space="0" w:color="auto"/>
              <w:left w:val="single" w:sz="4" w:space="0" w:color="auto"/>
              <w:bottom w:val="single" w:sz="4" w:space="0" w:color="auto"/>
              <w:right w:val="single" w:sz="4" w:space="0" w:color="auto"/>
            </w:tcBorders>
            <w:noWrap/>
            <w:vAlign w:val="bottom"/>
          </w:tcPr>
          <w:p w:rsidR="00400427" w:rsidRPr="00FF1AC7" w:rsidRDefault="00400427" w:rsidP="006D7528">
            <w:pPr>
              <w:spacing w:after="0" w:line="240" w:lineRule="auto"/>
              <w:jc w:val="right"/>
              <w:rPr>
                <w:rFonts w:ascii="Times New Roman" w:hAnsi="Times New Roman" w:cs="Times New Roman"/>
                <w:b/>
                <w:bCs/>
                <w:sz w:val="20"/>
                <w:szCs w:val="20"/>
                <w:lang w:eastAsia="sk-SK"/>
              </w:rPr>
            </w:pPr>
          </w:p>
        </w:tc>
      </w:tr>
      <w:tr w:rsidR="00400427" w:rsidRPr="00FF1AC7" w:rsidTr="00602E13">
        <w:trPr>
          <w:trHeight w:val="255"/>
        </w:trPr>
        <w:tc>
          <w:tcPr>
            <w:tcW w:w="4613" w:type="dxa"/>
            <w:tcBorders>
              <w:top w:val="single" w:sz="4" w:space="0" w:color="auto"/>
              <w:bottom w:val="single" w:sz="8" w:space="0" w:color="auto"/>
              <w:right w:val="single" w:sz="8" w:space="0" w:color="auto"/>
            </w:tcBorders>
            <w:noWrap/>
            <w:vAlign w:val="bottom"/>
          </w:tcPr>
          <w:p w:rsidR="00400427" w:rsidRPr="00FF1AC7" w:rsidRDefault="00400427" w:rsidP="003B2372">
            <w:pPr>
              <w:spacing w:after="0" w:line="240" w:lineRule="auto"/>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07K Rozvoj priemyslu a podpora podnikania</w:t>
            </w:r>
          </w:p>
        </w:tc>
        <w:tc>
          <w:tcPr>
            <w:tcW w:w="1418" w:type="dxa"/>
            <w:tcBorders>
              <w:top w:val="single" w:sz="4" w:space="0" w:color="auto"/>
              <w:right w:val="single" w:sz="8" w:space="0" w:color="auto"/>
            </w:tcBorders>
            <w:noWrap/>
            <w:vAlign w:val="bottom"/>
          </w:tcPr>
          <w:p w:rsidR="00400427" w:rsidRPr="00FF1AC7" w:rsidRDefault="00E25594" w:rsidP="007B5ACE">
            <w:pPr>
              <w:spacing w:after="0" w:line="240" w:lineRule="auto"/>
              <w:ind w:left="-250" w:firstLine="250"/>
              <w:jc w:val="right"/>
              <w:rPr>
                <w:rFonts w:ascii="Times New Roman" w:hAnsi="Times New Roman" w:cs="Times New Roman"/>
                <w:b/>
                <w:bCs/>
                <w:sz w:val="20"/>
                <w:szCs w:val="20"/>
                <w:lang w:eastAsia="sk-SK"/>
              </w:rPr>
            </w:pPr>
            <w:r>
              <w:rPr>
                <w:rFonts w:ascii="Times New Roman" w:hAnsi="Times New Roman" w:cs="Times New Roman"/>
                <w:b/>
                <w:bCs/>
                <w:sz w:val="20"/>
                <w:szCs w:val="20"/>
                <w:lang w:eastAsia="sk-SK"/>
              </w:rPr>
              <w:t>157 920 761,00</w:t>
            </w:r>
          </w:p>
        </w:tc>
        <w:tc>
          <w:tcPr>
            <w:tcW w:w="1417" w:type="dxa"/>
            <w:tcBorders>
              <w:top w:val="single" w:sz="4" w:space="0" w:color="auto"/>
              <w:bottom w:val="single" w:sz="8" w:space="0" w:color="auto"/>
              <w:right w:val="single" w:sz="8" w:space="0" w:color="auto"/>
            </w:tcBorders>
            <w:noWrap/>
            <w:vAlign w:val="bottom"/>
          </w:tcPr>
          <w:p w:rsidR="00400427" w:rsidRPr="00FF1AC7" w:rsidRDefault="00E25594" w:rsidP="00CC174D">
            <w:pPr>
              <w:spacing w:after="0" w:line="240" w:lineRule="auto"/>
              <w:ind w:left="-250" w:firstLine="250"/>
              <w:jc w:val="right"/>
              <w:rPr>
                <w:rFonts w:ascii="Times New Roman" w:hAnsi="Times New Roman" w:cs="Times New Roman"/>
                <w:b/>
                <w:bCs/>
                <w:sz w:val="20"/>
                <w:szCs w:val="20"/>
                <w:lang w:eastAsia="sk-SK"/>
              </w:rPr>
            </w:pPr>
            <w:r>
              <w:rPr>
                <w:rFonts w:ascii="Times New Roman" w:hAnsi="Times New Roman" w:cs="Times New Roman"/>
                <w:b/>
                <w:bCs/>
                <w:sz w:val="20"/>
                <w:szCs w:val="20"/>
                <w:lang w:eastAsia="sk-SK"/>
              </w:rPr>
              <w:t>363 638 986,01</w:t>
            </w:r>
          </w:p>
        </w:tc>
        <w:tc>
          <w:tcPr>
            <w:tcW w:w="1532" w:type="dxa"/>
            <w:tcBorders>
              <w:top w:val="single" w:sz="4" w:space="0" w:color="auto"/>
              <w:bottom w:val="single" w:sz="8" w:space="0" w:color="auto"/>
              <w:right w:val="single" w:sz="8" w:space="0" w:color="auto"/>
            </w:tcBorders>
            <w:noWrap/>
            <w:vAlign w:val="bottom"/>
          </w:tcPr>
          <w:p w:rsidR="00400427" w:rsidRPr="00FF1AC7" w:rsidRDefault="00E25594" w:rsidP="00CC174D">
            <w:pPr>
              <w:spacing w:after="0" w:line="240" w:lineRule="auto"/>
              <w:ind w:left="-250" w:firstLine="250"/>
              <w:jc w:val="right"/>
              <w:rPr>
                <w:rFonts w:ascii="Times New Roman" w:hAnsi="Times New Roman" w:cs="Times New Roman"/>
                <w:b/>
                <w:bCs/>
                <w:sz w:val="20"/>
                <w:szCs w:val="20"/>
                <w:lang w:eastAsia="sk-SK"/>
              </w:rPr>
            </w:pPr>
            <w:r>
              <w:rPr>
                <w:rFonts w:ascii="Times New Roman" w:hAnsi="Times New Roman" w:cs="Times New Roman"/>
                <w:b/>
                <w:bCs/>
                <w:sz w:val="20"/>
                <w:szCs w:val="20"/>
                <w:lang w:eastAsia="sk-SK"/>
              </w:rPr>
              <w:t>358 071 969,88</w:t>
            </w:r>
          </w:p>
        </w:tc>
        <w:tc>
          <w:tcPr>
            <w:tcW w:w="796" w:type="dxa"/>
            <w:tcBorders>
              <w:top w:val="single" w:sz="4" w:space="0" w:color="auto"/>
              <w:bottom w:val="single" w:sz="8" w:space="0" w:color="auto"/>
            </w:tcBorders>
            <w:noWrap/>
            <w:vAlign w:val="bottom"/>
          </w:tcPr>
          <w:p w:rsidR="00400427" w:rsidRPr="00FF1AC7" w:rsidRDefault="00E25594" w:rsidP="003B2372">
            <w:pPr>
              <w:spacing w:after="0" w:line="240" w:lineRule="auto"/>
              <w:jc w:val="right"/>
              <w:rPr>
                <w:rFonts w:ascii="Times New Roman" w:hAnsi="Times New Roman" w:cs="Times New Roman"/>
                <w:b/>
                <w:bCs/>
                <w:sz w:val="20"/>
                <w:szCs w:val="20"/>
                <w:lang w:eastAsia="sk-SK"/>
              </w:rPr>
            </w:pPr>
            <w:r>
              <w:rPr>
                <w:rFonts w:ascii="Times New Roman" w:hAnsi="Times New Roman" w:cs="Times New Roman"/>
                <w:b/>
                <w:bCs/>
                <w:sz w:val="20"/>
                <w:szCs w:val="20"/>
                <w:lang w:eastAsia="sk-SK"/>
              </w:rPr>
              <w:t>98,47</w:t>
            </w:r>
          </w:p>
        </w:tc>
      </w:tr>
      <w:tr w:rsidR="00400427" w:rsidRPr="00FF1AC7" w:rsidTr="00602E13">
        <w:trPr>
          <w:trHeight w:val="255"/>
        </w:trPr>
        <w:tc>
          <w:tcPr>
            <w:tcW w:w="4613" w:type="dxa"/>
            <w:tcBorders>
              <w:top w:val="single" w:sz="8" w:space="0" w:color="auto"/>
              <w:right w:val="single" w:sz="8" w:space="0" w:color="auto"/>
            </w:tcBorders>
            <w:noWrap/>
            <w:vAlign w:val="bottom"/>
          </w:tcPr>
          <w:p w:rsidR="00400427" w:rsidRPr="00FF1AC7" w:rsidRDefault="00CC43AA" w:rsidP="003B2372">
            <w:pPr>
              <w:spacing w:after="0" w:line="240" w:lineRule="auto"/>
              <w:rPr>
                <w:rFonts w:ascii="Times New Roman" w:hAnsi="Times New Roman" w:cs="Times New Roman"/>
                <w:sz w:val="20"/>
                <w:szCs w:val="20"/>
                <w:lang w:eastAsia="sk-SK"/>
              </w:rPr>
            </w:pPr>
            <w:r w:rsidRPr="00FF1AC7">
              <w:rPr>
                <w:rFonts w:ascii="Times New Roman" w:hAnsi="Times New Roman" w:cs="Times New Roman"/>
                <w:sz w:val="20"/>
                <w:szCs w:val="20"/>
                <w:lang w:eastAsia="sk-SK"/>
              </w:rPr>
              <w:t xml:space="preserve">07K010F </w:t>
            </w:r>
            <w:r w:rsidR="00400427" w:rsidRPr="00FF1AC7">
              <w:rPr>
                <w:rFonts w:ascii="Times New Roman" w:hAnsi="Times New Roman" w:cs="Times New Roman"/>
                <w:sz w:val="20"/>
                <w:szCs w:val="20"/>
                <w:lang w:eastAsia="sk-SK"/>
              </w:rPr>
              <w:t>Podpora útlmu rudného baníctva</w:t>
            </w:r>
          </w:p>
        </w:tc>
        <w:tc>
          <w:tcPr>
            <w:tcW w:w="1418" w:type="dxa"/>
            <w:tcBorders>
              <w:top w:val="single" w:sz="4" w:space="0" w:color="auto"/>
              <w:right w:val="single" w:sz="8" w:space="0" w:color="auto"/>
            </w:tcBorders>
            <w:noWrap/>
            <w:vAlign w:val="bottom"/>
          </w:tcPr>
          <w:p w:rsidR="00400427" w:rsidRPr="00FF1AC7" w:rsidRDefault="00E25594" w:rsidP="007B5ACE">
            <w:pPr>
              <w:spacing w:after="0" w:line="240" w:lineRule="auto"/>
              <w:ind w:left="-250" w:firstLine="250"/>
              <w:jc w:val="right"/>
              <w:rPr>
                <w:rFonts w:ascii="Times New Roman" w:hAnsi="Times New Roman" w:cs="Times New Roman"/>
                <w:sz w:val="20"/>
                <w:szCs w:val="20"/>
                <w:lang w:eastAsia="sk-SK"/>
              </w:rPr>
            </w:pPr>
            <w:r>
              <w:rPr>
                <w:rFonts w:ascii="Times New Roman" w:hAnsi="Times New Roman" w:cs="Times New Roman"/>
                <w:sz w:val="20"/>
                <w:szCs w:val="20"/>
                <w:lang w:eastAsia="sk-SK"/>
              </w:rPr>
              <w:t>1 695 492,00</w:t>
            </w:r>
          </w:p>
        </w:tc>
        <w:tc>
          <w:tcPr>
            <w:tcW w:w="1417" w:type="dxa"/>
            <w:tcBorders>
              <w:top w:val="single" w:sz="8" w:space="0" w:color="auto"/>
              <w:right w:val="single" w:sz="8" w:space="0" w:color="auto"/>
            </w:tcBorders>
            <w:noWrap/>
            <w:vAlign w:val="bottom"/>
          </w:tcPr>
          <w:p w:rsidR="00400427" w:rsidRPr="00FF1AC7" w:rsidRDefault="00E25594" w:rsidP="00986D90">
            <w:pPr>
              <w:autoSpaceDE w:val="0"/>
              <w:autoSpaceDN w:val="0"/>
              <w:adjustRightInd w:val="0"/>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1 559 850,00</w:t>
            </w:r>
          </w:p>
        </w:tc>
        <w:tc>
          <w:tcPr>
            <w:tcW w:w="1532" w:type="dxa"/>
            <w:tcBorders>
              <w:top w:val="single" w:sz="8" w:space="0" w:color="auto"/>
              <w:right w:val="single" w:sz="8" w:space="0" w:color="auto"/>
            </w:tcBorders>
            <w:noWrap/>
            <w:vAlign w:val="bottom"/>
          </w:tcPr>
          <w:p w:rsidR="00400427" w:rsidRPr="00FF1AC7" w:rsidRDefault="00E25594" w:rsidP="00986D90">
            <w:pPr>
              <w:autoSpaceDE w:val="0"/>
              <w:autoSpaceDN w:val="0"/>
              <w:adjustRightInd w:val="0"/>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1 559 850,00</w:t>
            </w:r>
          </w:p>
        </w:tc>
        <w:tc>
          <w:tcPr>
            <w:tcW w:w="796" w:type="dxa"/>
            <w:tcBorders>
              <w:top w:val="single" w:sz="8" w:space="0" w:color="auto"/>
            </w:tcBorders>
            <w:noWrap/>
            <w:vAlign w:val="bottom"/>
          </w:tcPr>
          <w:p w:rsidR="00400427" w:rsidRPr="00FF1AC7" w:rsidRDefault="00E25594" w:rsidP="003B2372">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100,00</w:t>
            </w:r>
          </w:p>
        </w:tc>
      </w:tr>
      <w:tr w:rsidR="00CC43AA" w:rsidRPr="00FF1AC7" w:rsidTr="00A459D0">
        <w:trPr>
          <w:trHeight w:val="255"/>
        </w:trPr>
        <w:tc>
          <w:tcPr>
            <w:tcW w:w="4613" w:type="dxa"/>
            <w:tcBorders>
              <w:top w:val="single" w:sz="4" w:space="0" w:color="auto"/>
              <w:right w:val="single" w:sz="8" w:space="0" w:color="auto"/>
            </w:tcBorders>
            <w:noWrap/>
            <w:vAlign w:val="bottom"/>
          </w:tcPr>
          <w:p w:rsidR="00CC43AA" w:rsidRPr="00FF1AC7" w:rsidRDefault="00CC43AA" w:rsidP="00CC43AA">
            <w:pPr>
              <w:spacing w:after="0" w:line="240" w:lineRule="auto"/>
              <w:ind w:left="857" w:hanging="857"/>
              <w:rPr>
                <w:rFonts w:ascii="Times New Roman" w:hAnsi="Times New Roman" w:cs="Times New Roman"/>
                <w:sz w:val="20"/>
                <w:szCs w:val="20"/>
                <w:lang w:eastAsia="sk-SK"/>
              </w:rPr>
            </w:pPr>
            <w:r w:rsidRPr="00FF1AC7">
              <w:rPr>
                <w:rFonts w:ascii="Times New Roman" w:hAnsi="Times New Roman" w:cs="Times New Roman"/>
                <w:sz w:val="20"/>
                <w:szCs w:val="20"/>
                <w:lang w:eastAsia="sk-SK"/>
              </w:rPr>
              <w:t>07K0115  Národný jadrový fond</w:t>
            </w:r>
          </w:p>
        </w:tc>
        <w:tc>
          <w:tcPr>
            <w:tcW w:w="1418" w:type="dxa"/>
            <w:tcBorders>
              <w:top w:val="single" w:sz="4" w:space="0" w:color="auto"/>
              <w:bottom w:val="single" w:sz="8" w:space="0" w:color="auto"/>
              <w:right w:val="single" w:sz="8" w:space="0" w:color="auto"/>
            </w:tcBorders>
            <w:noWrap/>
            <w:vAlign w:val="bottom"/>
          </w:tcPr>
          <w:p w:rsidR="00CC43AA" w:rsidRPr="00FF1AC7" w:rsidRDefault="00A459D0" w:rsidP="00D31BF6">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373 000,00</w:t>
            </w:r>
          </w:p>
        </w:tc>
        <w:tc>
          <w:tcPr>
            <w:tcW w:w="1417" w:type="dxa"/>
            <w:tcBorders>
              <w:top w:val="single" w:sz="4" w:space="0" w:color="auto"/>
              <w:bottom w:val="single" w:sz="8" w:space="0" w:color="auto"/>
              <w:right w:val="single" w:sz="8" w:space="0" w:color="auto"/>
            </w:tcBorders>
            <w:noWrap/>
            <w:vAlign w:val="bottom"/>
          </w:tcPr>
          <w:p w:rsidR="00CC43AA" w:rsidRPr="00FF1AC7" w:rsidRDefault="00A459D0" w:rsidP="00A459D0">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273 000,00</w:t>
            </w:r>
          </w:p>
        </w:tc>
        <w:tc>
          <w:tcPr>
            <w:tcW w:w="1532" w:type="dxa"/>
            <w:tcBorders>
              <w:top w:val="single" w:sz="4" w:space="0" w:color="auto"/>
              <w:bottom w:val="single" w:sz="8" w:space="0" w:color="auto"/>
              <w:right w:val="single" w:sz="8" w:space="0" w:color="auto"/>
            </w:tcBorders>
            <w:noWrap/>
            <w:vAlign w:val="bottom"/>
          </w:tcPr>
          <w:p w:rsidR="00CC43AA" w:rsidRPr="00FF1AC7" w:rsidRDefault="00A459D0" w:rsidP="00986D90">
            <w:pPr>
              <w:autoSpaceDE w:val="0"/>
              <w:autoSpaceDN w:val="0"/>
              <w:adjustRightInd w:val="0"/>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270 381,25</w:t>
            </w:r>
          </w:p>
        </w:tc>
        <w:tc>
          <w:tcPr>
            <w:tcW w:w="796" w:type="dxa"/>
            <w:tcBorders>
              <w:top w:val="single" w:sz="4" w:space="0" w:color="auto"/>
              <w:bottom w:val="single" w:sz="8" w:space="0" w:color="auto"/>
            </w:tcBorders>
            <w:noWrap/>
            <w:vAlign w:val="bottom"/>
          </w:tcPr>
          <w:p w:rsidR="00CC43AA" w:rsidRPr="00FF1AC7" w:rsidRDefault="00A459D0" w:rsidP="00D31BF6">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99,05</w:t>
            </w:r>
          </w:p>
        </w:tc>
      </w:tr>
      <w:tr w:rsidR="00CC43AA" w:rsidRPr="00FF1AC7" w:rsidTr="00A459D0">
        <w:trPr>
          <w:trHeight w:val="255"/>
        </w:trPr>
        <w:tc>
          <w:tcPr>
            <w:tcW w:w="4613" w:type="dxa"/>
            <w:tcBorders>
              <w:top w:val="single" w:sz="4" w:space="0" w:color="auto"/>
              <w:right w:val="single" w:sz="8" w:space="0" w:color="auto"/>
            </w:tcBorders>
            <w:noWrap/>
            <w:vAlign w:val="bottom"/>
          </w:tcPr>
          <w:p w:rsidR="00CC43AA" w:rsidRPr="00FF1AC7" w:rsidRDefault="00CC43AA" w:rsidP="00CC43AA">
            <w:pPr>
              <w:spacing w:after="0" w:line="240" w:lineRule="auto"/>
              <w:ind w:left="857" w:hanging="857"/>
              <w:rPr>
                <w:rFonts w:ascii="Times New Roman" w:hAnsi="Times New Roman" w:cs="Times New Roman"/>
                <w:sz w:val="20"/>
                <w:szCs w:val="20"/>
                <w:lang w:eastAsia="sk-SK"/>
              </w:rPr>
            </w:pPr>
            <w:r w:rsidRPr="00FF1AC7">
              <w:rPr>
                <w:rFonts w:ascii="Times New Roman" w:hAnsi="Times New Roman" w:cs="Times New Roman"/>
                <w:sz w:val="20"/>
                <w:szCs w:val="20"/>
                <w:lang w:eastAsia="sk-SK"/>
              </w:rPr>
              <w:t xml:space="preserve">07K0119  Národný jadrový fond – odvody od prenosovej sústavy a distribučných sústav </w:t>
            </w:r>
          </w:p>
        </w:tc>
        <w:tc>
          <w:tcPr>
            <w:tcW w:w="1418" w:type="dxa"/>
            <w:tcBorders>
              <w:top w:val="single" w:sz="8" w:space="0" w:color="auto"/>
              <w:bottom w:val="single" w:sz="4" w:space="0" w:color="auto"/>
              <w:right w:val="single" w:sz="8" w:space="0" w:color="auto"/>
            </w:tcBorders>
            <w:noWrap/>
            <w:vAlign w:val="bottom"/>
          </w:tcPr>
          <w:p w:rsidR="00CC43AA" w:rsidRPr="00FF1AC7" w:rsidRDefault="00A459D0" w:rsidP="00D31BF6">
            <w:pPr>
              <w:spacing w:after="0" w:line="240" w:lineRule="auto"/>
              <w:jc w:val="right"/>
              <w:rPr>
                <w:rFonts w:ascii="Times New Roman" w:hAnsi="Times New Roman" w:cs="Times New Roman"/>
                <w:sz w:val="20"/>
                <w:szCs w:val="20"/>
                <w:lang w:eastAsia="sk-SK"/>
              </w:rPr>
            </w:pPr>
            <w:r w:rsidRPr="00A459D0">
              <w:rPr>
                <w:rFonts w:ascii="Times New Roman" w:hAnsi="Times New Roman" w:cs="Times New Roman"/>
                <w:sz w:val="20"/>
                <w:szCs w:val="20"/>
                <w:lang w:eastAsia="sk-SK"/>
              </w:rPr>
              <w:t>70 895 300,00</w:t>
            </w:r>
          </w:p>
        </w:tc>
        <w:tc>
          <w:tcPr>
            <w:tcW w:w="1417" w:type="dxa"/>
            <w:tcBorders>
              <w:top w:val="single" w:sz="8" w:space="0" w:color="auto"/>
              <w:bottom w:val="single" w:sz="4" w:space="0" w:color="auto"/>
              <w:right w:val="single" w:sz="8" w:space="0" w:color="auto"/>
            </w:tcBorders>
            <w:noWrap/>
            <w:vAlign w:val="bottom"/>
          </w:tcPr>
          <w:p w:rsidR="00CC43AA" w:rsidRPr="00FF1AC7" w:rsidRDefault="00A459D0" w:rsidP="00A0210D">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70 588 300,00</w:t>
            </w:r>
          </w:p>
        </w:tc>
        <w:tc>
          <w:tcPr>
            <w:tcW w:w="1532" w:type="dxa"/>
            <w:tcBorders>
              <w:top w:val="single" w:sz="8" w:space="0" w:color="auto"/>
              <w:bottom w:val="single" w:sz="4" w:space="0" w:color="auto"/>
              <w:right w:val="single" w:sz="8" w:space="0" w:color="auto"/>
            </w:tcBorders>
            <w:noWrap/>
            <w:vAlign w:val="bottom"/>
          </w:tcPr>
          <w:p w:rsidR="00CC43AA" w:rsidRPr="00FF1AC7" w:rsidRDefault="00A459D0" w:rsidP="00A0210D">
            <w:pPr>
              <w:spacing w:after="0" w:line="240" w:lineRule="auto"/>
              <w:jc w:val="right"/>
              <w:rPr>
                <w:rFonts w:ascii="Times New Roman" w:hAnsi="Times New Roman" w:cs="Times New Roman"/>
                <w:sz w:val="20"/>
                <w:szCs w:val="20"/>
                <w:lang w:eastAsia="sk-SK"/>
              </w:rPr>
            </w:pPr>
            <w:r w:rsidRPr="00A459D0">
              <w:rPr>
                <w:rFonts w:ascii="Times New Roman" w:hAnsi="Times New Roman" w:cs="Times New Roman"/>
                <w:sz w:val="20"/>
                <w:szCs w:val="20"/>
                <w:lang w:eastAsia="sk-SK"/>
              </w:rPr>
              <w:t>65 176 258,73</w:t>
            </w:r>
          </w:p>
        </w:tc>
        <w:tc>
          <w:tcPr>
            <w:tcW w:w="796" w:type="dxa"/>
            <w:tcBorders>
              <w:top w:val="single" w:sz="8" w:space="0" w:color="auto"/>
              <w:bottom w:val="single" w:sz="4" w:space="0" w:color="auto"/>
            </w:tcBorders>
            <w:noWrap/>
            <w:vAlign w:val="bottom"/>
          </w:tcPr>
          <w:p w:rsidR="00CC43AA" w:rsidRPr="00FF1AC7" w:rsidRDefault="00A459D0" w:rsidP="00A0210D">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92,34</w:t>
            </w:r>
          </w:p>
        </w:tc>
      </w:tr>
      <w:tr w:rsidR="00A459D0" w:rsidRPr="00FF1AC7" w:rsidTr="00A459D0">
        <w:trPr>
          <w:trHeight w:val="255"/>
        </w:trPr>
        <w:tc>
          <w:tcPr>
            <w:tcW w:w="4613" w:type="dxa"/>
            <w:tcBorders>
              <w:top w:val="single" w:sz="4" w:space="0" w:color="auto"/>
              <w:right w:val="single" w:sz="8" w:space="0" w:color="auto"/>
            </w:tcBorders>
            <w:noWrap/>
            <w:vAlign w:val="bottom"/>
          </w:tcPr>
          <w:p w:rsidR="00A459D0" w:rsidRPr="00FF1AC7" w:rsidRDefault="00A459D0" w:rsidP="00D31BF6">
            <w:pPr>
              <w:spacing w:after="0" w:line="240" w:lineRule="auto"/>
              <w:ind w:left="857" w:hanging="857"/>
              <w:rPr>
                <w:rFonts w:ascii="Times New Roman" w:hAnsi="Times New Roman" w:cs="Times New Roman"/>
                <w:sz w:val="20"/>
                <w:szCs w:val="20"/>
                <w:lang w:eastAsia="sk-SK"/>
              </w:rPr>
            </w:pPr>
            <w:r>
              <w:rPr>
                <w:rFonts w:ascii="Times New Roman" w:hAnsi="Times New Roman" w:cs="Times New Roman"/>
                <w:sz w:val="20"/>
                <w:szCs w:val="20"/>
                <w:lang w:eastAsia="sk-SK"/>
              </w:rPr>
              <w:t>07K011A Príspevok pre domácnosti za spotrebovaný plyn</w:t>
            </w:r>
          </w:p>
        </w:tc>
        <w:tc>
          <w:tcPr>
            <w:tcW w:w="1418" w:type="dxa"/>
            <w:tcBorders>
              <w:top w:val="single" w:sz="4" w:space="0" w:color="auto"/>
              <w:right w:val="single" w:sz="8" w:space="0" w:color="auto"/>
            </w:tcBorders>
            <w:noWrap/>
            <w:vAlign w:val="bottom"/>
          </w:tcPr>
          <w:p w:rsidR="00A459D0" w:rsidRPr="00FF1AC7" w:rsidRDefault="00A459D0" w:rsidP="00D31BF6">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48 000 000,00</w:t>
            </w:r>
          </w:p>
        </w:tc>
        <w:tc>
          <w:tcPr>
            <w:tcW w:w="1417" w:type="dxa"/>
            <w:tcBorders>
              <w:top w:val="single" w:sz="4" w:space="0" w:color="auto"/>
              <w:right w:val="single" w:sz="8" w:space="0" w:color="auto"/>
            </w:tcBorders>
            <w:noWrap/>
            <w:vAlign w:val="bottom"/>
          </w:tcPr>
          <w:p w:rsidR="00A459D0" w:rsidRPr="00FF1AC7" w:rsidRDefault="00A459D0" w:rsidP="00986D90">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46 147 000,00</w:t>
            </w:r>
          </w:p>
        </w:tc>
        <w:tc>
          <w:tcPr>
            <w:tcW w:w="1532" w:type="dxa"/>
            <w:tcBorders>
              <w:top w:val="single" w:sz="4" w:space="0" w:color="auto"/>
              <w:bottom w:val="single" w:sz="8" w:space="0" w:color="auto"/>
              <w:right w:val="single" w:sz="8" w:space="0" w:color="auto"/>
            </w:tcBorders>
            <w:noWrap/>
            <w:vAlign w:val="bottom"/>
          </w:tcPr>
          <w:p w:rsidR="00A459D0" w:rsidRPr="00FF1AC7" w:rsidRDefault="00A459D0" w:rsidP="00986D90">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46 106 528,20</w:t>
            </w:r>
          </w:p>
        </w:tc>
        <w:tc>
          <w:tcPr>
            <w:tcW w:w="796" w:type="dxa"/>
            <w:tcBorders>
              <w:top w:val="single" w:sz="4" w:space="0" w:color="auto"/>
            </w:tcBorders>
            <w:noWrap/>
            <w:vAlign w:val="bottom"/>
          </w:tcPr>
          <w:p w:rsidR="00A459D0" w:rsidRPr="00FF1AC7" w:rsidRDefault="00A459D0" w:rsidP="00D31BF6">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99,92</w:t>
            </w:r>
          </w:p>
        </w:tc>
      </w:tr>
      <w:tr w:rsidR="00CC43AA" w:rsidRPr="00FF1AC7" w:rsidTr="00A459D0">
        <w:trPr>
          <w:trHeight w:val="255"/>
        </w:trPr>
        <w:tc>
          <w:tcPr>
            <w:tcW w:w="4613" w:type="dxa"/>
            <w:tcBorders>
              <w:top w:val="single" w:sz="4" w:space="0" w:color="auto"/>
              <w:right w:val="single" w:sz="8" w:space="0" w:color="auto"/>
            </w:tcBorders>
            <w:noWrap/>
            <w:vAlign w:val="bottom"/>
          </w:tcPr>
          <w:p w:rsidR="00CC43AA" w:rsidRPr="00FF1AC7" w:rsidRDefault="00CC43AA" w:rsidP="00D31BF6">
            <w:pPr>
              <w:spacing w:after="0" w:line="240" w:lineRule="auto"/>
              <w:ind w:left="857" w:hanging="857"/>
              <w:rPr>
                <w:rFonts w:ascii="Times New Roman" w:hAnsi="Times New Roman" w:cs="Times New Roman"/>
                <w:sz w:val="20"/>
                <w:szCs w:val="20"/>
                <w:lang w:eastAsia="sk-SK"/>
              </w:rPr>
            </w:pPr>
            <w:r w:rsidRPr="00FF1AC7">
              <w:rPr>
                <w:rFonts w:ascii="Times New Roman" w:hAnsi="Times New Roman" w:cs="Times New Roman"/>
                <w:sz w:val="20"/>
                <w:szCs w:val="20"/>
                <w:lang w:eastAsia="sk-SK"/>
              </w:rPr>
              <w:t>07K0403  Podpora rozvoja strategických investícií -Investičné stimuly</w:t>
            </w:r>
          </w:p>
        </w:tc>
        <w:tc>
          <w:tcPr>
            <w:tcW w:w="1418" w:type="dxa"/>
            <w:tcBorders>
              <w:top w:val="single" w:sz="4" w:space="0" w:color="auto"/>
              <w:right w:val="single" w:sz="8" w:space="0" w:color="auto"/>
            </w:tcBorders>
            <w:noWrap/>
            <w:vAlign w:val="bottom"/>
          </w:tcPr>
          <w:p w:rsidR="00CC43AA" w:rsidRPr="00FF1AC7" w:rsidRDefault="00A459D0" w:rsidP="00D31BF6">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2 000 000,00</w:t>
            </w:r>
          </w:p>
        </w:tc>
        <w:tc>
          <w:tcPr>
            <w:tcW w:w="1417" w:type="dxa"/>
            <w:tcBorders>
              <w:top w:val="single" w:sz="4" w:space="0" w:color="auto"/>
              <w:right w:val="single" w:sz="8" w:space="0" w:color="auto"/>
            </w:tcBorders>
            <w:noWrap/>
            <w:vAlign w:val="bottom"/>
          </w:tcPr>
          <w:p w:rsidR="00CC43AA" w:rsidRPr="00FF1AC7" w:rsidRDefault="00A459D0" w:rsidP="00986D90">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2 382 972,65</w:t>
            </w:r>
          </w:p>
        </w:tc>
        <w:tc>
          <w:tcPr>
            <w:tcW w:w="1532" w:type="dxa"/>
            <w:tcBorders>
              <w:top w:val="single" w:sz="4" w:space="0" w:color="auto"/>
              <w:bottom w:val="single" w:sz="8" w:space="0" w:color="auto"/>
              <w:right w:val="single" w:sz="8" w:space="0" w:color="auto"/>
            </w:tcBorders>
            <w:noWrap/>
            <w:vAlign w:val="bottom"/>
          </w:tcPr>
          <w:p w:rsidR="00CC43AA" w:rsidRPr="00FF1AC7" w:rsidRDefault="00A459D0" w:rsidP="00986D90">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2 382 972,65</w:t>
            </w:r>
          </w:p>
        </w:tc>
        <w:tc>
          <w:tcPr>
            <w:tcW w:w="796" w:type="dxa"/>
            <w:tcBorders>
              <w:top w:val="single" w:sz="4" w:space="0" w:color="auto"/>
            </w:tcBorders>
            <w:noWrap/>
            <w:vAlign w:val="bottom"/>
          </w:tcPr>
          <w:p w:rsidR="00CC43AA" w:rsidRPr="00FF1AC7" w:rsidRDefault="00A459D0" w:rsidP="00D31BF6">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100,00</w:t>
            </w:r>
          </w:p>
        </w:tc>
      </w:tr>
      <w:tr w:rsidR="00400427" w:rsidRPr="00FF1AC7" w:rsidTr="00602E13">
        <w:trPr>
          <w:trHeight w:val="255"/>
        </w:trPr>
        <w:tc>
          <w:tcPr>
            <w:tcW w:w="4613" w:type="dxa"/>
            <w:tcBorders>
              <w:top w:val="single" w:sz="4" w:space="0" w:color="auto"/>
              <w:right w:val="single" w:sz="8" w:space="0" w:color="auto"/>
            </w:tcBorders>
            <w:noWrap/>
            <w:vAlign w:val="bottom"/>
          </w:tcPr>
          <w:p w:rsidR="00400427" w:rsidRPr="00FF1AC7" w:rsidRDefault="00400427" w:rsidP="003B2372">
            <w:pPr>
              <w:spacing w:after="0" w:line="240" w:lineRule="auto"/>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07L Tvorba a implementácia politík</w:t>
            </w:r>
          </w:p>
        </w:tc>
        <w:tc>
          <w:tcPr>
            <w:tcW w:w="1418" w:type="dxa"/>
            <w:tcBorders>
              <w:top w:val="single" w:sz="4" w:space="0" w:color="auto"/>
              <w:right w:val="single" w:sz="8" w:space="0" w:color="auto"/>
            </w:tcBorders>
            <w:noWrap/>
            <w:vAlign w:val="bottom"/>
          </w:tcPr>
          <w:p w:rsidR="00400427" w:rsidRPr="00FF1AC7" w:rsidRDefault="005E73F0" w:rsidP="00CC43AA">
            <w:pPr>
              <w:spacing w:after="0" w:line="240" w:lineRule="auto"/>
              <w:ind w:left="-250" w:firstLine="250"/>
              <w:jc w:val="right"/>
              <w:rPr>
                <w:rFonts w:ascii="Times New Roman" w:hAnsi="Times New Roman" w:cs="Times New Roman"/>
                <w:b/>
                <w:bCs/>
                <w:sz w:val="20"/>
                <w:szCs w:val="20"/>
                <w:lang w:eastAsia="sk-SK"/>
              </w:rPr>
            </w:pPr>
            <w:r w:rsidRPr="005E73F0">
              <w:rPr>
                <w:rFonts w:ascii="Times New Roman" w:hAnsi="Times New Roman" w:cs="Times New Roman"/>
                <w:b/>
                <w:bCs/>
                <w:sz w:val="20"/>
                <w:szCs w:val="20"/>
                <w:lang w:eastAsia="sk-SK"/>
              </w:rPr>
              <w:t>25 521 141</w:t>
            </w:r>
            <w:r>
              <w:rPr>
                <w:rFonts w:ascii="Times New Roman" w:hAnsi="Times New Roman" w:cs="Times New Roman"/>
                <w:b/>
                <w:bCs/>
                <w:sz w:val="20"/>
                <w:szCs w:val="20"/>
                <w:lang w:eastAsia="sk-SK"/>
              </w:rPr>
              <w:t>,00</w:t>
            </w:r>
          </w:p>
        </w:tc>
        <w:tc>
          <w:tcPr>
            <w:tcW w:w="1417" w:type="dxa"/>
            <w:tcBorders>
              <w:top w:val="single" w:sz="4" w:space="0" w:color="auto"/>
              <w:right w:val="single" w:sz="8" w:space="0" w:color="auto"/>
            </w:tcBorders>
            <w:noWrap/>
            <w:vAlign w:val="bottom"/>
          </w:tcPr>
          <w:p w:rsidR="00400427" w:rsidRPr="00FF1AC7" w:rsidRDefault="005E73F0" w:rsidP="00986D90">
            <w:pPr>
              <w:autoSpaceDE w:val="0"/>
              <w:autoSpaceDN w:val="0"/>
              <w:adjustRightInd w:val="0"/>
              <w:spacing w:after="0" w:line="240" w:lineRule="auto"/>
              <w:jc w:val="right"/>
              <w:rPr>
                <w:rFonts w:ascii="Times New Roman" w:hAnsi="Times New Roman" w:cs="Times New Roman"/>
                <w:b/>
                <w:bCs/>
                <w:sz w:val="20"/>
                <w:szCs w:val="20"/>
                <w:lang w:eastAsia="sk-SK"/>
              </w:rPr>
            </w:pPr>
            <w:r w:rsidRPr="005E73F0">
              <w:rPr>
                <w:rFonts w:ascii="Times New Roman" w:hAnsi="Times New Roman" w:cs="Times New Roman"/>
                <w:b/>
                <w:bCs/>
                <w:sz w:val="20"/>
                <w:szCs w:val="20"/>
                <w:lang w:eastAsia="sk-SK"/>
              </w:rPr>
              <w:t>32 216 706,08</w:t>
            </w:r>
          </w:p>
        </w:tc>
        <w:tc>
          <w:tcPr>
            <w:tcW w:w="1532" w:type="dxa"/>
            <w:tcBorders>
              <w:top w:val="single" w:sz="4" w:space="0" w:color="auto"/>
              <w:right w:val="single" w:sz="8" w:space="0" w:color="auto"/>
            </w:tcBorders>
            <w:noWrap/>
            <w:vAlign w:val="bottom"/>
          </w:tcPr>
          <w:p w:rsidR="00400427" w:rsidRPr="00FF1AC7" w:rsidRDefault="005E73F0" w:rsidP="00986D90">
            <w:pPr>
              <w:autoSpaceDE w:val="0"/>
              <w:autoSpaceDN w:val="0"/>
              <w:adjustRightInd w:val="0"/>
              <w:spacing w:after="0" w:line="240" w:lineRule="auto"/>
              <w:jc w:val="right"/>
              <w:rPr>
                <w:rFonts w:ascii="Times New Roman" w:hAnsi="Times New Roman" w:cs="Times New Roman"/>
                <w:b/>
                <w:bCs/>
                <w:sz w:val="20"/>
                <w:szCs w:val="20"/>
                <w:lang w:eastAsia="sk-SK"/>
              </w:rPr>
            </w:pPr>
            <w:r>
              <w:rPr>
                <w:rFonts w:ascii="Times New Roman" w:hAnsi="Times New Roman" w:cs="Times New Roman"/>
                <w:b/>
                <w:bCs/>
                <w:sz w:val="20"/>
                <w:szCs w:val="20"/>
                <w:lang w:eastAsia="sk-SK"/>
              </w:rPr>
              <w:t>31 831 981,33</w:t>
            </w:r>
          </w:p>
        </w:tc>
        <w:tc>
          <w:tcPr>
            <w:tcW w:w="796" w:type="dxa"/>
            <w:tcBorders>
              <w:top w:val="single" w:sz="4" w:space="0" w:color="auto"/>
            </w:tcBorders>
            <w:noWrap/>
            <w:vAlign w:val="bottom"/>
          </w:tcPr>
          <w:p w:rsidR="00400427" w:rsidRPr="00FF1AC7" w:rsidRDefault="005E73F0" w:rsidP="00176F4C">
            <w:pPr>
              <w:spacing w:after="0" w:line="240" w:lineRule="auto"/>
              <w:jc w:val="right"/>
              <w:rPr>
                <w:rFonts w:ascii="Times New Roman" w:hAnsi="Times New Roman" w:cs="Times New Roman"/>
                <w:b/>
                <w:bCs/>
                <w:sz w:val="20"/>
                <w:szCs w:val="20"/>
                <w:lang w:eastAsia="sk-SK"/>
              </w:rPr>
            </w:pPr>
            <w:r>
              <w:rPr>
                <w:rFonts w:ascii="Times New Roman" w:hAnsi="Times New Roman" w:cs="Times New Roman"/>
                <w:b/>
                <w:bCs/>
                <w:sz w:val="20"/>
                <w:szCs w:val="20"/>
                <w:lang w:eastAsia="sk-SK"/>
              </w:rPr>
              <w:t>98,81</w:t>
            </w:r>
          </w:p>
        </w:tc>
      </w:tr>
      <w:tr w:rsidR="00400427" w:rsidRPr="00FF1AC7" w:rsidTr="00602E13">
        <w:trPr>
          <w:trHeight w:val="255"/>
        </w:trPr>
        <w:tc>
          <w:tcPr>
            <w:tcW w:w="4613" w:type="dxa"/>
            <w:tcBorders>
              <w:top w:val="single" w:sz="4" w:space="0" w:color="auto"/>
              <w:right w:val="single" w:sz="8" w:space="0" w:color="auto"/>
            </w:tcBorders>
            <w:noWrap/>
            <w:vAlign w:val="bottom"/>
          </w:tcPr>
          <w:p w:rsidR="00400427" w:rsidRPr="00FF1AC7" w:rsidRDefault="00400427" w:rsidP="003B2372">
            <w:pPr>
              <w:spacing w:after="0" w:line="240" w:lineRule="auto"/>
              <w:rPr>
                <w:rFonts w:ascii="Times New Roman" w:hAnsi="Times New Roman" w:cs="Times New Roman"/>
                <w:sz w:val="20"/>
                <w:szCs w:val="20"/>
                <w:lang w:eastAsia="sk-SK"/>
              </w:rPr>
            </w:pPr>
            <w:r w:rsidRPr="00FF1AC7">
              <w:rPr>
                <w:rFonts w:ascii="Times New Roman" w:hAnsi="Times New Roman" w:cs="Times New Roman"/>
                <w:sz w:val="20"/>
                <w:szCs w:val="20"/>
                <w:lang w:eastAsia="sk-SK"/>
              </w:rPr>
              <w:t>06H01 Hospodárska mobilizácia MH SR</w:t>
            </w:r>
          </w:p>
        </w:tc>
        <w:tc>
          <w:tcPr>
            <w:tcW w:w="1418" w:type="dxa"/>
            <w:tcBorders>
              <w:top w:val="single" w:sz="4" w:space="0" w:color="auto"/>
              <w:right w:val="single" w:sz="8" w:space="0" w:color="auto"/>
            </w:tcBorders>
            <w:noWrap/>
            <w:vAlign w:val="bottom"/>
          </w:tcPr>
          <w:p w:rsidR="00400427" w:rsidRPr="00FF1AC7" w:rsidRDefault="00021CD9" w:rsidP="007B5ACE">
            <w:pPr>
              <w:spacing w:after="0" w:line="240" w:lineRule="auto"/>
              <w:ind w:left="-250" w:firstLine="250"/>
              <w:jc w:val="right"/>
              <w:rPr>
                <w:rFonts w:ascii="Times New Roman" w:hAnsi="Times New Roman" w:cs="Times New Roman"/>
                <w:sz w:val="20"/>
                <w:szCs w:val="20"/>
                <w:lang w:eastAsia="sk-SK"/>
              </w:rPr>
            </w:pPr>
            <w:r>
              <w:rPr>
                <w:rFonts w:ascii="Times New Roman" w:hAnsi="Times New Roman" w:cs="Times New Roman"/>
                <w:sz w:val="20"/>
                <w:szCs w:val="20"/>
                <w:lang w:eastAsia="sk-SK"/>
              </w:rPr>
              <w:t>2 200 000,00</w:t>
            </w:r>
          </w:p>
        </w:tc>
        <w:tc>
          <w:tcPr>
            <w:tcW w:w="1417" w:type="dxa"/>
            <w:tcBorders>
              <w:top w:val="single" w:sz="4" w:space="0" w:color="auto"/>
              <w:right w:val="single" w:sz="8" w:space="0" w:color="auto"/>
            </w:tcBorders>
            <w:noWrap/>
            <w:vAlign w:val="bottom"/>
          </w:tcPr>
          <w:p w:rsidR="00400427" w:rsidRPr="00FF1AC7" w:rsidRDefault="00021CD9" w:rsidP="00986D90">
            <w:pPr>
              <w:spacing w:after="0" w:line="240" w:lineRule="auto"/>
              <w:ind w:left="-250" w:firstLine="250"/>
              <w:jc w:val="right"/>
              <w:rPr>
                <w:rFonts w:ascii="Times New Roman" w:hAnsi="Times New Roman" w:cs="Times New Roman"/>
                <w:sz w:val="20"/>
                <w:szCs w:val="20"/>
                <w:lang w:eastAsia="sk-SK"/>
              </w:rPr>
            </w:pPr>
            <w:r>
              <w:rPr>
                <w:rFonts w:ascii="Times New Roman" w:hAnsi="Times New Roman" w:cs="Times New Roman"/>
                <w:sz w:val="20"/>
                <w:szCs w:val="20"/>
                <w:lang w:eastAsia="sk-SK"/>
              </w:rPr>
              <w:t>2 920 734,37</w:t>
            </w:r>
          </w:p>
        </w:tc>
        <w:tc>
          <w:tcPr>
            <w:tcW w:w="1532" w:type="dxa"/>
            <w:tcBorders>
              <w:top w:val="single" w:sz="4" w:space="0" w:color="auto"/>
              <w:right w:val="single" w:sz="8" w:space="0" w:color="auto"/>
            </w:tcBorders>
            <w:noWrap/>
            <w:vAlign w:val="bottom"/>
          </w:tcPr>
          <w:p w:rsidR="00400427" w:rsidRPr="00FF1AC7" w:rsidRDefault="00021CD9" w:rsidP="00986D90">
            <w:pPr>
              <w:spacing w:after="0" w:line="240" w:lineRule="auto"/>
              <w:ind w:left="-250" w:firstLine="250"/>
              <w:jc w:val="right"/>
              <w:rPr>
                <w:rFonts w:ascii="Times New Roman" w:hAnsi="Times New Roman" w:cs="Times New Roman"/>
                <w:sz w:val="20"/>
                <w:szCs w:val="20"/>
                <w:lang w:eastAsia="sk-SK"/>
              </w:rPr>
            </w:pPr>
            <w:r>
              <w:rPr>
                <w:rFonts w:ascii="Times New Roman" w:hAnsi="Times New Roman" w:cs="Times New Roman"/>
                <w:sz w:val="20"/>
                <w:szCs w:val="20"/>
                <w:lang w:eastAsia="sk-SK"/>
              </w:rPr>
              <w:t>2 913 661,07</w:t>
            </w:r>
          </w:p>
        </w:tc>
        <w:tc>
          <w:tcPr>
            <w:tcW w:w="796" w:type="dxa"/>
            <w:tcBorders>
              <w:top w:val="single" w:sz="4" w:space="0" w:color="auto"/>
            </w:tcBorders>
            <w:noWrap/>
            <w:vAlign w:val="bottom"/>
          </w:tcPr>
          <w:p w:rsidR="00400427" w:rsidRPr="00FF1AC7" w:rsidRDefault="00021CD9" w:rsidP="00986D90">
            <w:pPr>
              <w:spacing w:after="0" w:line="240" w:lineRule="auto"/>
              <w:ind w:left="-250" w:firstLine="250"/>
              <w:jc w:val="right"/>
              <w:rPr>
                <w:rFonts w:ascii="Times New Roman" w:hAnsi="Times New Roman" w:cs="Times New Roman"/>
                <w:sz w:val="20"/>
                <w:szCs w:val="20"/>
                <w:lang w:eastAsia="sk-SK"/>
              </w:rPr>
            </w:pPr>
            <w:r>
              <w:rPr>
                <w:rFonts w:ascii="Times New Roman" w:hAnsi="Times New Roman" w:cs="Times New Roman"/>
                <w:sz w:val="20"/>
                <w:szCs w:val="20"/>
                <w:lang w:eastAsia="sk-SK"/>
              </w:rPr>
              <w:t>99,76</w:t>
            </w:r>
          </w:p>
        </w:tc>
      </w:tr>
      <w:tr w:rsidR="00400427" w:rsidRPr="00FF1AC7" w:rsidTr="00602E13">
        <w:trPr>
          <w:trHeight w:val="255"/>
        </w:trPr>
        <w:tc>
          <w:tcPr>
            <w:tcW w:w="4613" w:type="dxa"/>
            <w:tcBorders>
              <w:top w:val="single" w:sz="4" w:space="0" w:color="auto"/>
              <w:right w:val="single" w:sz="8" w:space="0" w:color="auto"/>
            </w:tcBorders>
            <w:noWrap/>
            <w:vAlign w:val="bottom"/>
          </w:tcPr>
          <w:p w:rsidR="00400427" w:rsidRPr="00FF1AC7" w:rsidRDefault="00400427" w:rsidP="00025900">
            <w:pPr>
              <w:spacing w:after="0" w:line="240" w:lineRule="auto"/>
              <w:ind w:left="574" w:hanging="568"/>
              <w:rPr>
                <w:rFonts w:ascii="Times New Roman" w:hAnsi="Times New Roman" w:cs="Times New Roman"/>
                <w:sz w:val="20"/>
                <w:szCs w:val="20"/>
                <w:lang w:eastAsia="sk-SK"/>
              </w:rPr>
            </w:pPr>
            <w:r w:rsidRPr="00FF1AC7">
              <w:rPr>
                <w:rFonts w:ascii="Times New Roman" w:hAnsi="Times New Roman" w:cs="Times New Roman"/>
                <w:sz w:val="20"/>
                <w:szCs w:val="20"/>
                <w:lang w:eastAsia="sk-SK"/>
              </w:rPr>
              <w:t xml:space="preserve">09704 Príspevky SR do medzinárodných organizácií - </w:t>
            </w:r>
            <w:r w:rsidR="00ED04F6" w:rsidRPr="00FF1AC7">
              <w:rPr>
                <w:rFonts w:ascii="Times New Roman" w:hAnsi="Times New Roman" w:cs="Times New Roman"/>
                <w:sz w:val="20"/>
                <w:szCs w:val="20"/>
                <w:lang w:eastAsia="sk-SK"/>
              </w:rPr>
              <w:t xml:space="preserve"> </w:t>
            </w:r>
            <w:r w:rsidR="00025900">
              <w:rPr>
                <w:rFonts w:ascii="Times New Roman" w:hAnsi="Times New Roman" w:cs="Times New Roman"/>
                <w:sz w:val="20"/>
                <w:szCs w:val="20"/>
                <w:lang w:eastAsia="sk-SK"/>
              </w:rPr>
              <w:t xml:space="preserve"> </w:t>
            </w:r>
            <w:r w:rsidRPr="00FF1AC7">
              <w:rPr>
                <w:rFonts w:ascii="Times New Roman" w:hAnsi="Times New Roman" w:cs="Times New Roman"/>
                <w:sz w:val="20"/>
                <w:szCs w:val="20"/>
                <w:lang w:eastAsia="sk-SK"/>
              </w:rPr>
              <w:t xml:space="preserve">MH </w:t>
            </w:r>
            <w:r w:rsidR="00035616" w:rsidRPr="00FF1AC7">
              <w:rPr>
                <w:rFonts w:ascii="Times New Roman" w:hAnsi="Times New Roman" w:cs="Times New Roman"/>
                <w:sz w:val="20"/>
                <w:szCs w:val="20"/>
                <w:lang w:eastAsia="sk-SK"/>
              </w:rPr>
              <w:t>S</w:t>
            </w:r>
            <w:r w:rsidRPr="00FF1AC7">
              <w:rPr>
                <w:rFonts w:ascii="Times New Roman" w:hAnsi="Times New Roman" w:cs="Times New Roman"/>
                <w:sz w:val="20"/>
                <w:szCs w:val="20"/>
                <w:lang w:eastAsia="sk-SK"/>
              </w:rPr>
              <w:t>R</w:t>
            </w:r>
          </w:p>
        </w:tc>
        <w:tc>
          <w:tcPr>
            <w:tcW w:w="1418" w:type="dxa"/>
            <w:tcBorders>
              <w:top w:val="single" w:sz="4" w:space="0" w:color="auto"/>
              <w:right w:val="single" w:sz="8" w:space="0" w:color="auto"/>
            </w:tcBorders>
            <w:noWrap/>
            <w:vAlign w:val="bottom"/>
          </w:tcPr>
          <w:p w:rsidR="00400427" w:rsidRPr="00FF1AC7" w:rsidRDefault="005860CA" w:rsidP="00A37BF7">
            <w:pPr>
              <w:spacing w:after="0" w:line="240" w:lineRule="auto"/>
              <w:ind w:left="-250" w:firstLine="250"/>
              <w:jc w:val="right"/>
              <w:rPr>
                <w:rFonts w:ascii="Times New Roman" w:hAnsi="Times New Roman" w:cs="Times New Roman"/>
                <w:sz w:val="20"/>
                <w:szCs w:val="20"/>
                <w:lang w:eastAsia="sk-SK"/>
              </w:rPr>
            </w:pPr>
            <w:r>
              <w:rPr>
                <w:rFonts w:ascii="Times New Roman" w:hAnsi="Times New Roman" w:cs="Times New Roman"/>
                <w:sz w:val="20"/>
                <w:szCs w:val="20"/>
                <w:lang w:eastAsia="sk-SK"/>
              </w:rPr>
              <w:t>1 000 000,00</w:t>
            </w:r>
          </w:p>
        </w:tc>
        <w:tc>
          <w:tcPr>
            <w:tcW w:w="1417" w:type="dxa"/>
            <w:tcBorders>
              <w:top w:val="single" w:sz="4" w:space="0" w:color="auto"/>
              <w:right w:val="single" w:sz="8" w:space="0" w:color="auto"/>
            </w:tcBorders>
            <w:noWrap/>
            <w:vAlign w:val="bottom"/>
          </w:tcPr>
          <w:p w:rsidR="00400427" w:rsidRPr="00FF1AC7" w:rsidRDefault="005860CA" w:rsidP="00986D90">
            <w:pPr>
              <w:autoSpaceDE w:val="0"/>
              <w:autoSpaceDN w:val="0"/>
              <w:adjustRightInd w:val="0"/>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1 011 174,96</w:t>
            </w:r>
          </w:p>
        </w:tc>
        <w:tc>
          <w:tcPr>
            <w:tcW w:w="1532" w:type="dxa"/>
            <w:tcBorders>
              <w:top w:val="single" w:sz="4" w:space="0" w:color="auto"/>
              <w:right w:val="single" w:sz="8" w:space="0" w:color="auto"/>
            </w:tcBorders>
            <w:noWrap/>
            <w:vAlign w:val="bottom"/>
          </w:tcPr>
          <w:p w:rsidR="00400427" w:rsidRPr="00FF1AC7" w:rsidRDefault="005860CA" w:rsidP="00986D90">
            <w:pPr>
              <w:autoSpaceDE w:val="0"/>
              <w:autoSpaceDN w:val="0"/>
              <w:adjustRightInd w:val="0"/>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1 011 174,96</w:t>
            </w:r>
          </w:p>
        </w:tc>
        <w:tc>
          <w:tcPr>
            <w:tcW w:w="796" w:type="dxa"/>
            <w:tcBorders>
              <w:top w:val="single" w:sz="4" w:space="0" w:color="auto"/>
            </w:tcBorders>
            <w:noWrap/>
            <w:vAlign w:val="bottom"/>
          </w:tcPr>
          <w:p w:rsidR="00400427" w:rsidRPr="00FF1AC7" w:rsidRDefault="005860CA" w:rsidP="003B2372">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100,00</w:t>
            </w:r>
          </w:p>
        </w:tc>
      </w:tr>
      <w:tr w:rsidR="00A37BF7" w:rsidRPr="00FF1AC7" w:rsidTr="00602E13">
        <w:trPr>
          <w:trHeight w:val="255"/>
        </w:trPr>
        <w:tc>
          <w:tcPr>
            <w:tcW w:w="4613" w:type="dxa"/>
            <w:tcBorders>
              <w:top w:val="single" w:sz="4" w:space="0" w:color="auto"/>
              <w:bottom w:val="single" w:sz="4" w:space="0" w:color="auto"/>
              <w:right w:val="single" w:sz="8" w:space="0" w:color="auto"/>
            </w:tcBorders>
            <w:noWrap/>
            <w:vAlign w:val="bottom"/>
          </w:tcPr>
          <w:p w:rsidR="00A37BF7" w:rsidRPr="00FF1AC7" w:rsidRDefault="00A37BF7" w:rsidP="00D31BF6">
            <w:pPr>
              <w:spacing w:after="0" w:line="240" w:lineRule="auto"/>
              <w:ind w:left="1424" w:hanging="1424"/>
              <w:rPr>
                <w:rFonts w:ascii="Times New Roman" w:hAnsi="Times New Roman" w:cs="Times New Roman"/>
                <w:sz w:val="20"/>
                <w:szCs w:val="20"/>
                <w:lang w:eastAsia="sk-SK"/>
              </w:rPr>
            </w:pPr>
            <w:r w:rsidRPr="00FF1AC7">
              <w:rPr>
                <w:rFonts w:ascii="Times New Roman" w:hAnsi="Times New Roman" w:cs="Times New Roman"/>
                <w:sz w:val="20"/>
                <w:szCs w:val="20"/>
                <w:lang w:eastAsia="sk-SK"/>
              </w:rPr>
              <w:t>0AS03 MH SR  Och</w:t>
            </w:r>
            <w:r w:rsidR="00025900">
              <w:rPr>
                <w:rFonts w:ascii="Times New Roman" w:hAnsi="Times New Roman" w:cs="Times New Roman"/>
                <w:sz w:val="20"/>
                <w:szCs w:val="20"/>
                <w:lang w:eastAsia="sk-SK"/>
              </w:rPr>
              <w:t xml:space="preserve">rana kritickej infraštruktúry v </w:t>
            </w:r>
            <w:r w:rsidRPr="00FF1AC7">
              <w:rPr>
                <w:rFonts w:ascii="Times New Roman" w:hAnsi="Times New Roman" w:cs="Times New Roman"/>
                <w:sz w:val="20"/>
                <w:szCs w:val="20"/>
                <w:lang w:eastAsia="sk-SK"/>
              </w:rPr>
              <w:t xml:space="preserve">Slovenskej republike </w:t>
            </w:r>
          </w:p>
        </w:tc>
        <w:tc>
          <w:tcPr>
            <w:tcW w:w="1418" w:type="dxa"/>
            <w:tcBorders>
              <w:top w:val="single" w:sz="4" w:space="0" w:color="auto"/>
              <w:bottom w:val="single" w:sz="4" w:space="0" w:color="auto"/>
              <w:right w:val="single" w:sz="8" w:space="0" w:color="auto"/>
            </w:tcBorders>
            <w:noWrap/>
            <w:vAlign w:val="bottom"/>
          </w:tcPr>
          <w:p w:rsidR="00A37BF7" w:rsidRPr="00FF1AC7" w:rsidRDefault="005860CA" w:rsidP="00D31BF6">
            <w:pPr>
              <w:spacing w:after="0" w:line="240" w:lineRule="auto"/>
              <w:ind w:left="-250" w:firstLine="250"/>
              <w:jc w:val="right"/>
              <w:rPr>
                <w:rFonts w:ascii="Times New Roman" w:hAnsi="Times New Roman" w:cs="Times New Roman"/>
                <w:sz w:val="20"/>
                <w:szCs w:val="20"/>
                <w:lang w:eastAsia="sk-SK"/>
              </w:rPr>
            </w:pPr>
            <w:r>
              <w:rPr>
                <w:rFonts w:ascii="Times New Roman" w:hAnsi="Times New Roman" w:cs="Times New Roman"/>
                <w:sz w:val="20"/>
                <w:szCs w:val="20"/>
                <w:lang w:eastAsia="sk-SK"/>
              </w:rPr>
              <w:t>4 300,00</w:t>
            </w:r>
          </w:p>
        </w:tc>
        <w:tc>
          <w:tcPr>
            <w:tcW w:w="1417" w:type="dxa"/>
            <w:tcBorders>
              <w:top w:val="single" w:sz="4" w:space="0" w:color="auto"/>
              <w:bottom w:val="single" w:sz="4" w:space="0" w:color="auto"/>
              <w:right w:val="single" w:sz="8" w:space="0" w:color="auto"/>
            </w:tcBorders>
            <w:noWrap/>
            <w:vAlign w:val="bottom"/>
          </w:tcPr>
          <w:p w:rsidR="00A37BF7" w:rsidRPr="00FF1AC7" w:rsidRDefault="005860CA" w:rsidP="00986D90">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4 300,00</w:t>
            </w:r>
          </w:p>
        </w:tc>
        <w:tc>
          <w:tcPr>
            <w:tcW w:w="1532" w:type="dxa"/>
            <w:tcBorders>
              <w:top w:val="single" w:sz="4" w:space="0" w:color="auto"/>
              <w:bottom w:val="single" w:sz="4" w:space="0" w:color="auto"/>
              <w:right w:val="single" w:sz="8" w:space="0" w:color="auto"/>
            </w:tcBorders>
            <w:noWrap/>
            <w:vAlign w:val="bottom"/>
          </w:tcPr>
          <w:p w:rsidR="00A37BF7" w:rsidRPr="00FF1AC7" w:rsidRDefault="005860CA" w:rsidP="00986D90">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2 724,65</w:t>
            </w:r>
          </w:p>
        </w:tc>
        <w:tc>
          <w:tcPr>
            <w:tcW w:w="796" w:type="dxa"/>
            <w:tcBorders>
              <w:top w:val="single" w:sz="4" w:space="0" w:color="auto"/>
              <w:bottom w:val="single" w:sz="4" w:space="0" w:color="auto"/>
            </w:tcBorders>
            <w:noWrap/>
            <w:vAlign w:val="bottom"/>
          </w:tcPr>
          <w:p w:rsidR="00A37BF7" w:rsidRPr="00FF1AC7" w:rsidRDefault="005860CA" w:rsidP="00D31BF6">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63,37</w:t>
            </w:r>
          </w:p>
        </w:tc>
      </w:tr>
      <w:tr w:rsidR="00400427" w:rsidRPr="00FF1AC7" w:rsidTr="00602E13">
        <w:trPr>
          <w:trHeight w:val="255"/>
        </w:trPr>
        <w:tc>
          <w:tcPr>
            <w:tcW w:w="4613" w:type="dxa"/>
            <w:tcBorders>
              <w:top w:val="single" w:sz="4" w:space="0" w:color="auto"/>
              <w:bottom w:val="single" w:sz="4" w:space="0" w:color="auto"/>
              <w:right w:val="single" w:sz="8" w:space="0" w:color="auto"/>
            </w:tcBorders>
            <w:noWrap/>
            <w:vAlign w:val="bottom"/>
          </w:tcPr>
          <w:p w:rsidR="00400427" w:rsidRPr="00FF1AC7" w:rsidRDefault="00400427" w:rsidP="00A37BF7">
            <w:pPr>
              <w:spacing w:after="0" w:line="240" w:lineRule="auto"/>
              <w:ind w:left="1424" w:hanging="1424"/>
              <w:rPr>
                <w:rFonts w:ascii="Times New Roman" w:hAnsi="Times New Roman" w:cs="Times New Roman"/>
                <w:sz w:val="20"/>
                <w:szCs w:val="20"/>
                <w:lang w:eastAsia="sk-SK"/>
              </w:rPr>
            </w:pPr>
            <w:r w:rsidRPr="00FF1AC7">
              <w:rPr>
                <w:rFonts w:ascii="Times New Roman" w:hAnsi="Times New Roman" w:cs="Times New Roman"/>
                <w:sz w:val="20"/>
                <w:szCs w:val="20"/>
                <w:lang w:eastAsia="sk-SK"/>
              </w:rPr>
              <w:t>0</w:t>
            </w:r>
            <w:r w:rsidR="00A37BF7" w:rsidRPr="00FF1AC7">
              <w:rPr>
                <w:rFonts w:ascii="Times New Roman" w:hAnsi="Times New Roman" w:cs="Times New Roman"/>
                <w:sz w:val="20"/>
                <w:szCs w:val="20"/>
                <w:lang w:eastAsia="sk-SK"/>
              </w:rPr>
              <w:t>E</w:t>
            </w:r>
            <w:r w:rsidRPr="00FF1AC7">
              <w:rPr>
                <w:rFonts w:ascii="Times New Roman" w:hAnsi="Times New Roman" w:cs="Times New Roman"/>
                <w:sz w:val="20"/>
                <w:szCs w:val="20"/>
                <w:lang w:eastAsia="sk-SK"/>
              </w:rPr>
              <w:t>A</w:t>
            </w:r>
            <w:r w:rsidR="00A37BF7" w:rsidRPr="00FF1AC7">
              <w:rPr>
                <w:rFonts w:ascii="Times New Roman" w:hAnsi="Times New Roman" w:cs="Times New Roman"/>
                <w:sz w:val="20"/>
                <w:szCs w:val="20"/>
                <w:lang w:eastAsia="sk-SK"/>
              </w:rPr>
              <w:t>02</w:t>
            </w:r>
            <w:r w:rsidRPr="00FF1AC7">
              <w:rPr>
                <w:rFonts w:ascii="Times New Roman" w:hAnsi="Times New Roman" w:cs="Times New Roman"/>
                <w:sz w:val="20"/>
                <w:szCs w:val="20"/>
                <w:lang w:eastAsia="sk-SK"/>
              </w:rPr>
              <w:t xml:space="preserve">  O</w:t>
            </w:r>
            <w:r w:rsidR="00A37BF7" w:rsidRPr="00FF1AC7">
              <w:rPr>
                <w:rFonts w:ascii="Times New Roman" w:hAnsi="Times New Roman" w:cs="Times New Roman"/>
                <w:sz w:val="20"/>
                <w:szCs w:val="20"/>
                <w:lang w:eastAsia="sk-SK"/>
              </w:rPr>
              <w:t>peračný program Výskum a inovácia – časť MH SR</w:t>
            </w:r>
            <w:r w:rsidRPr="00FF1AC7">
              <w:rPr>
                <w:rFonts w:ascii="Times New Roman" w:hAnsi="Times New Roman" w:cs="Times New Roman"/>
                <w:sz w:val="20"/>
                <w:szCs w:val="20"/>
                <w:lang w:eastAsia="sk-SK"/>
              </w:rPr>
              <w:t xml:space="preserve"> </w:t>
            </w:r>
          </w:p>
        </w:tc>
        <w:tc>
          <w:tcPr>
            <w:tcW w:w="1418" w:type="dxa"/>
            <w:tcBorders>
              <w:top w:val="single" w:sz="4" w:space="0" w:color="auto"/>
              <w:bottom w:val="single" w:sz="4" w:space="0" w:color="auto"/>
              <w:right w:val="single" w:sz="8" w:space="0" w:color="auto"/>
            </w:tcBorders>
            <w:noWrap/>
            <w:vAlign w:val="bottom"/>
          </w:tcPr>
          <w:p w:rsidR="00400427" w:rsidRPr="00FF1AC7" w:rsidRDefault="00021CD9" w:rsidP="00A37BF7">
            <w:pPr>
              <w:spacing w:after="0" w:line="240" w:lineRule="auto"/>
              <w:ind w:left="-250" w:firstLine="250"/>
              <w:jc w:val="right"/>
              <w:rPr>
                <w:rFonts w:ascii="Times New Roman" w:hAnsi="Times New Roman" w:cs="Times New Roman"/>
                <w:sz w:val="20"/>
                <w:szCs w:val="20"/>
                <w:lang w:eastAsia="sk-SK"/>
              </w:rPr>
            </w:pPr>
            <w:r>
              <w:rPr>
                <w:rFonts w:ascii="Times New Roman" w:hAnsi="Times New Roman" w:cs="Times New Roman"/>
                <w:sz w:val="20"/>
                <w:szCs w:val="20"/>
                <w:lang w:eastAsia="sk-SK"/>
              </w:rPr>
              <w:t>54 845 847,00</w:t>
            </w:r>
          </w:p>
        </w:tc>
        <w:tc>
          <w:tcPr>
            <w:tcW w:w="1417" w:type="dxa"/>
            <w:tcBorders>
              <w:top w:val="single" w:sz="4" w:space="0" w:color="auto"/>
              <w:bottom w:val="single" w:sz="4" w:space="0" w:color="auto"/>
              <w:right w:val="single" w:sz="8" w:space="0" w:color="auto"/>
            </w:tcBorders>
            <w:noWrap/>
            <w:vAlign w:val="bottom"/>
          </w:tcPr>
          <w:p w:rsidR="00400427" w:rsidRPr="00FF1AC7" w:rsidRDefault="00021CD9" w:rsidP="00986D90">
            <w:pPr>
              <w:spacing w:after="0" w:line="240" w:lineRule="auto"/>
              <w:jc w:val="right"/>
              <w:rPr>
                <w:rFonts w:ascii="Times New Roman" w:hAnsi="Times New Roman" w:cs="Times New Roman"/>
                <w:sz w:val="20"/>
                <w:szCs w:val="20"/>
                <w:lang w:eastAsia="sk-SK"/>
              </w:rPr>
            </w:pPr>
            <w:r w:rsidRPr="00021CD9">
              <w:rPr>
                <w:rFonts w:ascii="Times New Roman" w:hAnsi="Times New Roman" w:cs="Times New Roman"/>
                <w:sz w:val="20"/>
                <w:szCs w:val="20"/>
                <w:lang w:eastAsia="sk-SK"/>
              </w:rPr>
              <w:t>25 231 440,91</w:t>
            </w:r>
          </w:p>
        </w:tc>
        <w:tc>
          <w:tcPr>
            <w:tcW w:w="1532" w:type="dxa"/>
            <w:tcBorders>
              <w:top w:val="single" w:sz="4" w:space="0" w:color="auto"/>
              <w:bottom w:val="single" w:sz="4" w:space="0" w:color="auto"/>
              <w:right w:val="single" w:sz="8" w:space="0" w:color="auto"/>
            </w:tcBorders>
            <w:noWrap/>
            <w:vAlign w:val="bottom"/>
          </w:tcPr>
          <w:p w:rsidR="00400427" w:rsidRPr="00FF1AC7" w:rsidRDefault="00021CD9" w:rsidP="00986D90">
            <w:pPr>
              <w:spacing w:after="0" w:line="240" w:lineRule="auto"/>
              <w:jc w:val="right"/>
              <w:rPr>
                <w:rFonts w:ascii="Times New Roman" w:hAnsi="Times New Roman" w:cs="Times New Roman"/>
                <w:sz w:val="20"/>
                <w:szCs w:val="20"/>
                <w:lang w:eastAsia="sk-SK"/>
              </w:rPr>
            </w:pPr>
            <w:r w:rsidRPr="00021CD9">
              <w:rPr>
                <w:rFonts w:ascii="Times New Roman" w:hAnsi="Times New Roman" w:cs="Times New Roman"/>
                <w:sz w:val="20"/>
                <w:szCs w:val="20"/>
                <w:lang w:eastAsia="sk-SK"/>
              </w:rPr>
              <w:t>25 231 440,91</w:t>
            </w:r>
          </w:p>
        </w:tc>
        <w:tc>
          <w:tcPr>
            <w:tcW w:w="796" w:type="dxa"/>
            <w:tcBorders>
              <w:top w:val="single" w:sz="4" w:space="0" w:color="auto"/>
              <w:bottom w:val="single" w:sz="4" w:space="0" w:color="auto"/>
            </w:tcBorders>
            <w:noWrap/>
            <w:vAlign w:val="bottom"/>
          </w:tcPr>
          <w:p w:rsidR="00400427" w:rsidRPr="00FF1AC7" w:rsidRDefault="00021CD9" w:rsidP="003B2372">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100,00</w:t>
            </w:r>
          </w:p>
        </w:tc>
      </w:tr>
      <w:tr w:rsidR="005860CA" w:rsidRPr="00FF1AC7" w:rsidTr="00602E13">
        <w:trPr>
          <w:trHeight w:val="255"/>
        </w:trPr>
        <w:tc>
          <w:tcPr>
            <w:tcW w:w="4613" w:type="dxa"/>
            <w:tcBorders>
              <w:top w:val="single" w:sz="4" w:space="0" w:color="auto"/>
              <w:bottom w:val="single" w:sz="4" w:space="0" w:color="auto"/>
              <w:right w:val="single" w:sz="8" w:space="0" w:color="auto"/>
            </w:tcBorders>
            <w:noWrap/>
            <w:vAlign w:val="bottom"/>
          </w:tcPr>
          <w:p w:rsidR="005860CA" w:rsidRPr="00FF1AC7" w:rsidRDefault="005860CA" w:rsidP="00A37BF7">
            <w:pPr>
              <w:spacing w:after="0" w:line="240" w:lineRule="auto"/>
              <w:ind w:left="1424" w:hanging="1424"/>
              <w:rPr>
                <w:rFonts w:ascii="Times New Roman" w:hAnsi="Times New Roman" w:cs="Times New Roman"/>
                <w:sz w:val="20"/>
                <w:szCs w:val="20"/>
                <w:lang w:eastAsia="sk-SK"/>
              </w:rPr>
            </w:pPr>
            <w:r>
              <w:rPr>
                <w:rFonts w:ascii="Times New Roman" w:hAnsi="Times New Roman" w:cs="Times New Roman"/>
                <w:sz w:val="20"/>
                <w:szCs w:val="20"/>
                <w:lang w:eastAsia="sk-SK"/>
              </w:rPr>
              <w:t xml:space="preserve">0D40J SK PRES 2016 – MH SR </w:t>
            </w:r>
          </w:p>
        </w:tc>
        <w:tc>
          <w:tcPr>
            <w:tcW w:w="1418" w:type="dxa"/>
            <w:tcBorders>
              <w:top w:val="single" w:sz="4" w:space="0" w:color="auto"/>
              <w:bottom w:val="single" w:sz="4" w:space="0" w:color="auto"/>
              <w:right w:val="single" w:sz="8" w:space="0" w:color="auto"/>
            </w:tcBorders>
            <w:noWrap/>
            <w:vAlign w:val="bottom"/>
          </w:tcPr>
          <w:p w:rsidR="005860CA" w:rsidRPr="00FF1AC7" w:rsidRDefault="005860CA" w:rsidP="00A37BF7">
            <w:pPr>
              <w:spacing w:after="0" w:line="240" w:lineRule="auto"/>
              <w:ind w:left="-250" w:firstLine="250"/>
              <w:jc w:val="right"/>
              <w:rPr>
                <w:rFonts w:ascii="Times New Roman" w:hAnsi="Times New Roman" w:cs="Times New Roman"/>
                <w:sz w:val="20"/>
                <w:szCs w:val="20"/>
                <w:lang w:eastAsia="sk-SK"/>
              </w:rPr>
            </w:pPr>
            <w:r>
              <w:rPr>
                <w:rFonts w:ascii="Times New Roman" w:hAnsi="Times New Roman" w:cs="Times New Roman"/>
                <w:sz w:val="20"/>
                <w:szCs w:val="20"/>
                <w:lang w:eastAsia="sk-SK"/>
              </w:rPr>
              <w:t>0,00</w:t>
            </w:r>
          </w:p>
        </w:tc>
        <w:tc>
          <w:tcPr>
            <w:tcW w:w="1417" w:type="dxa"/>
            <w:tcBorders>
              <w:top w:val="single" w:sz="4" w:space="0" w:color="auto"/>
              <w:bottom w:val="single" w:sz="4" w:space="0" w:color="auto"/>
              <w:right w:val="single" w:sz="8" w:space="0" w:color="auto"/>
            </w:tcBorders>
            <w:noWrap/>
            <w:vAlign w:val="bottom"/>
          </w:tcPr>
          <w:p w:rsidR="005860CA" w:rsidRPr="00FF1AC7" w:rsidRDefault="005860CA" w:rsidP="00986D90">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549 466,00</w:t>
            </w:r>
          </w:p>
        </w:tc>
        <w:tc>
          <w:tcPr>
            <w:tcW w:w="1532" w:type="dxa"/>
            <w:tcBorders>
              <w:top w:val="single" w:sz="4" w:space="0" w:color="auto"/>
              <w:bottom w:val="single" w:sz="4" w:space="0" w:color="auto"/>
              <w:right w:val="single" w:sz="8" w:space="0" w:color="auto"/>
            </w:tcBorders>
            <w:noWrap/>
            <w:vAlign w:val="bottom"/>
          </w:tcPr>
          <w:p w:rsidR="005860CA" w:rsidRPr="00FF1AC7" w:rsidRDefault="005860CA" w:rsidP="00986D90">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480 239,85</w:t>
            </w:r>
          </w:p>
        </w:tc>
        <w:tc>
          <w:tcPr>
            <w:tcW w:w="796" w:type="dxa"/>
            <w:tcBorders>
              <w:top w:val="single" w:sz="4" w:space="0" w:color="auto"/>
              <w:bottom w:val="single" w:sz="4" w:space="0" w:color="auto"/>
            </w:tcBorders>
            <w:noWrap/>
            <w:vAlign w:val="bottom"/>
          </w:tcPr>
          <w:p w:rsidR="005860CA" w:rsidRPr="00FF1AC7" w:rsidRDefault="00273B9C" w:rsidP="00273B9C">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8</w:t>
            </w:r>
            <w:r w:rsidR="00021CD9">
              <w:rPr>
                <w:rFonts w:ascii="Times New Roman" w:hAnsi="Times New Roman" w:cs="Times New Roman"/>
                <w:sz w:val="20"/>
                <w:szCs w:val="20"/>
                <w:lang w:eastAsia="sk-SK"/>
              </w:rPr>
              <w:t>7,41</w:t>
            </w:r>
          </w:p>
        </w:tc>
      </w:tr>
    </w:tbl>
    <w:p w:rsidR="00602E13" w:rsidRDefault="00602E13" w:rsidP="002E7842">
      <w:pPr>
        <w:pStyle w:val="Zarkazkladnhotextu"/>
        <w:spacing w:after="0" w:line="240" w:lineRule="auto"/>
        <w:ind w:left="0" w:firstLine="709"/>
        <w:jc w:val="both"/>
        <w:rPr>
          <w:rFonts w:ascii="Times New Roman" w:hAnsi="Times New Roman" w:cs="Times New Roman"/>
          <w:sz w:val="24"/>
          <w:szCs w:val="24"/>
        </w:rPr>
      </w:pPr>
    </w:p>
    <w:p w:rsidR="001224C1" w:rsidRDefault="0012367D" w:rsidP="002E7842">
      <w:pPr>
        <w:pStyle w:val="Zarkazkladnhotextu"/>
        <w:spacing w:after="0" w:line="240" w:lineRule="auto"/>
        <w:ind w:left="0" w:firstLine="709"/>
        <w:jc w:val="both"/>
        <w:rPr>
          <w:rFonts w:ascii="Times New Roman" w:hAnsi="Times New Roman" w:cs="Times New Roman"/>
          <w:sz w:val="24"/>
          <w:szCs w:val="24"/>
        </w:rPr>
      </w:pPr>
      <w:r w:rsidRPr="00E96B67">
        <w:rPr>
          <w:rFonts w:ascii="Times New Roman" w:hAnsi="Times New Roman" w:cs="Times New Roman"/>
          <w:sz w:val="24"/>
          <w:szCs w:val="24"/>
        </w:rPr>
        <w:t>Záväzn</w:t>
      </w:r>
      <w:r w:rsidR="00DE66A7">
        <w:rPr>
          <w:rFonts w:ascii="Times New Roman" w:hAnsi="Times New Roman" w:cs="Times New Roman"/>
          <w:sz w:val="24"/>
          <w:szCs w:val="24"/>
        </w:rPr>
        <w:t>ý</w:t>
      </w:r>
      <w:r w:rsidRPr="00E96B67">
        <w:rPr>
          <w:rFonts w:ascii="Times New Roman" w:hAnsi="Times New Roman" w:cs="Times New Roman"/>
          <w:sz w:val="24"/>
          <w:szCs w:val="24"/>
        </w:rPr>
        <w:t xml:space="preserve"> ukazovate</w:t>
      </w:r>
      <w:r w:rsidR="00DE66A7">
        <w:rPr>
          <w:rFonts w:ascii="Times New Roman" w:hAnsi="Times New Roman" w:cs="Times New Roman"/>
          <w:sz w:val="24"/>
          <w:szCs w:val="24"/>
        </w:rPr>
        <w:t>ľ</w:t>
      </w:r>
      <w:r w:rsidR="00216942">
        <w:rPr>
          <w:rFonts w:ascii="Times New Roman" w:hAnsi="Times New Roman" w:cs="Times New Roman"/>
          <w:sz w:val="24"/>
          <w:szCs w:val="24"/>
        </w:rPr>
        <w:t xml:space="preserve"> </w:t>
      </w:r>
      <w:r w:rsidR="00DE66A7">
        <w:rPr>
          <w:rFonts w:ascii="Times New Roman" w:hAnsi="Times New Roman" w:cs="Times New Roman"/>
          <w:sz w:val="24"/>
          <w:szCs w:val="24"/>
        </w:rPr>
        <w:t xml:space="preserve">výdavkov </w:t>
      </w:r>
      <w:r w:rsidR="00216942">
        <w:rPr>
          <w:rFonts w:ascii="Times New Roman" w:hAnsi="Times New Roman" w:cs="Times New Roman"/>
          <w:sz w:val="24"/>
          <w:szCs w:val="24"/>
        </w:rPr>
        <w:t xml:space="preserve">kapitoly MH SR </w:t>
      </w:r>
      <w:r w:rsidRPr="00E96B67">
        <w:rPr>
          <w:rFonts w:ascii="Times New Roman" w:hAnsi="Times New Roman" w:cs="Times New Roman"/>
          <w:sz w:val="24"/>
          <w:szCs w:val="24"/>
        </w:rPr>
        <w:t>bol v roku 201</w:t>
      </w:r>
      <w:r w:rsidR="00021CD9">
        <w:rPr>
          <w:rFonts w:ascii="Times New Roman" w:hAnsi="Times New Roman" w:cs="Times New Roman"/>
          <w:sz w:val="24"/>
          <w:szCs w:val="24"/>
        </w:rPr>
        <w:t>6</w:t>
      </w:r>
      <w:r w:rsidRPr="00E96B67">
        <w:rPr>
          <w:rFonts w:ascii="Times New Roman" w:hAnsi="Times New Roman" w:cs="Times New Roman"/>
          <w:sz w:val="24"/>
          <w:szCs w:val="24"/>
        </w:rPr>
        <w:t xml:space="preserve"> dodržan</w:t>
      </w:r>
      <w:r w:rsidR="00DE66A7">
        <w:rPr>
          <w:rFonts w:ascii="Times New Roman" w:hAnsi="Times New Roman" w:cs="Times New Roman"/>
          <w:sz w:val="24"/>
          <w:szCs w:val="24"/>
        </w:rPr>
        <w:t>ý</w:t>
      </w:r>
      <w:r w:rsidRPr="00E96B67">
        <w:rPr>
          <w:rFonts w:ascii="Times New Roman" w:hAnsi="Times New Roman" w:cs="Times New Roman"/>
          <w:sz w:val="24"/>
          <w:szCs w:val="24"/>
        </w:rPr>
        <w:t xml:space="preserve">. </w:t>
      </w:r>
    </w:p>
    <w:p w:rsidR="00021CD9" w:rsidRDefault="00021CD9" w:rsidP="002E7842">
      <w:pPr>
        <w:pStyle w:val="Zarkazkladnhotextu"/>
        <w:spacing w:after="0" w:line="240" w:lineRule="auto"/>
        <w:ind w:left="0" w:firstLine="709"/>
        <w:jc w:val="both"/>
        <w:rPr>
          <w:rFonts w:ascii="Times New Roman" w:hAnsi="Times New Roman" w:cs="Times New Roman"/>
          <w:sz w:val="24"/>
          <w:szCs w:val="24"/>
        </w:rPr>
      </w:pPr>
    </w:p>
    <w:p w:rsidR="003B05A3" w:rsidRDefault="003B05A3" w:rsidP="002E7842">
      <w:pPr>
        <w:pStyle w:val="Zarkazkladnhotextu"/>
        <w:spacing w:after="0" w:line="240" w:lineRule="auto"/>
        <w:ind w:left="0" w:firstLine="709"/>
        <w:jc w:val="both"/>
        <w:rPr>
          <w:rFonts w:ascii="Times New Roman" w:hAnsi="Times New Roman" w:cs="Times New Roman"/>
          <w:sz w:val="24"/>
          <w:szCs w:val="24"/>
        </w:rPr>
      </w:pPr>
    </w:p>
    <w:p w:rsidR="0012367D" w:rsidRPr="00973D6E" w:rsidRDefault="0012367D" w:rsidP="00973D6E">
      <w:pPr>
        <w:pStyle w:val="Nadpis2"/>
        <w:numPr>
          <w:ilvl w:val="0"/>
          <w:numId w:val="1"/>
        </w:numPr>
        <w:spacing w:before="0" w:line="240" w:lineRule="auto"/>
        <w:ind w:left="567" w:hanging="567"/>
        <w:jc w:val="both"/>
        <w:rPr>
          <w:rFonts w:ascii="Times New Roman" w:eastAsia="Times" w:hAnsi="Times New Roman" w:cs="Times New Roman"/>
          <w:caps w:val="0"/>
          <w:color w:val="000000"/>
          <w:sz w:val="24"/>
          <w:szCs w:val="24"/>
          <w:lang w:eastAsia="sk-SK"/>
        </w:rPr>
      </w:pPr>
      <w:bookmarkStart w:id="6" w:name="_Toc415553095"/>
      <w:r w:rsidRPr="00973D6E">
        <w:rPr>
          <w:rFonts w:ascii="Times New Roman" w:hAnsi="Times New Roman" w:cs="Times New Roman"/>
          <w:sz w:val="24"/>
          <w:szCs w:val="24"/>
        </w:rPr>
        <w:t>Príjmy kapitoly</w:t>
      </w:r>
      <w:r w:rsidR="00C23321" w:rsidRPr="00973D6E">
        <w:rPr>
          <w:rFonts w:ascii="Times New Roman" w:hAnsi="Times New Roman" w:cs="Times New Roman"/>
          <w:sz w:val="24"/>
          <w:szCs w:val="24"/>
        </w:rPr>
        <w:tab/>
      </w:r>
      <w:r w:rsidR="00C23321" w:rsidRPr="00973D6E">
        <w:rPr>
          <w:rFonts w:ascii="Times New Roman" w:hAnsi="Times New Roman" w:cs="Times New Roman"/>
          <w:sz w:val="24"/>
          <w:szCs w:val="24"/>
        </w:rPr>
        <w:tab/>
      </w:r>
      <w:r w:rsidR="00C23321" w:rsidRPr="00973D6E">
        <w:rPr>
          <w:rFonts w:ascii="Times New Roman" w:hAnsi="Times New Roman" w:cs="Times New Roman"/>
          <w:sz w:val="24"/>
          <w:szCs w:val="24"/>
        </w:rPr>
        <w:tab/>
      </w:r>
      <w:r w:rsidR="00C23321" w:rsidRPr="00973D6E">
        <w:rPr>
          <w:rFonts w:ascii="Times New Roman" w:hAnsi="Times New Roman" w:cs="Times New Roman"/>
          <w:sz w:val="24"/>
          <w:szCs w:val="24"/>
        </w:rPr>
        <w:tab/>
      </w:r>
      <w:r w:rsidR="00C23321" w:rsidRPr="00973D6E">
        <w:rPr>
          <w:rFonts w:ascii="Times New Roman" w:hAnsi="Times New Roman" w:cs="Times New Roman"/>
          <w:sz w:val="24"/>
          <w:szCs w:val="24"/>
        </w:rPr>
        <w:tab/>
      </w:r>
      <w:r w:rsidR="00C23321" w:rsidRPr="00973D6E">
        <w:rPr>
          <w:rFonts w:ascii="Times New Roman" w:hAnsi="Times New Roman" w:cs="Times New Roman"/>
          <w:sz w:val="24"/>
          <w:szCs w:val="24"/>
        </w:rPr>
        <w:tab/>
      </w:r>
      <w:r w:rsidR="00C23321" w:rsidRPr="00973D6E">
        <w:rPr>
          <w:rFonts w:ascii="Times New Roman" w:hAnsi="Times New Roman" w:cs="Times New Roman"/>
          <w:sz w:val="24"/>
          <w:szCs w:val="24"/>
        </w:rPr>
        <w:tab/>
      </w:r>
      <w:r w:rsidR="00E42519">
        <w:rPr>
          <w:rFonts w:ascii="Times New Roman" w:hAnsi="Times New Roman" w:cs="Times New Roman"/>
          <w:sz w:val="24"/>
          <w:szCs w:val="24"/>
        </w:rPr>
        <w:t xml:space="preserve">   </w:t>
      </w:r>
      <w:r w:rsidR="00D7741F" w:rsidRPr="00973D6E">
        <w:rPr>
          <w:rFonts w:ascii="Times New Roman" w:eastAsia="Times" w:hAnsi="Times New Roman" w:cs="Times New Roman"/>
          <w:caps w:val="0"/>
          <w:color w:val="000000"/>
          <w:sz w:val="24"/>
          <w:szCs w:val="24"/>
          <w:lang w:eastAsia="sk-SK"/>
        </w:rPr>
        <w:t xml:space="preserve">v </w:t>
      </w:r>
      <w:r w:rsidR="00E35CDA" w:rsidRPr="00973D6E">
        <w:rPr>
          <w:rFonts w:ascii="Times New Roman" w:eastAsia="Times" w:hAnsi="Times New Roman" w:cs="Times New Roman"/>
          <w:caps w:val="0"/>
          <w:color w:val="000000"/>
          <w:sz w:val="24"/>
          <w:szCs w:val="24"/>
          <w:lang w:eastAsia="sk-SK"/>
        </w:rPr>
        <w:t>e</w:t>
      </w:r>
      <w:r w:rsidR="00D7741F" w:rsidRPr="00973D6E">
        <w:rPr>
          <w:rFonts w:ascii="Times New Roman" w:eastAsia="Times" w:hAnsi="Times New Roman" w:cs="Times New Roman"/>
          <w:caps w:val="0"/>
          <w:color w:val="000000"/>
          <w:sz w:val="24"/>
          <w:szCs w:val="24"/>
          <w:lang w:eastAsia="sk-SK"/>
        </w:rPr>
        <w:t>ur</w:t>
      </w:r>
      <w:bookmarkEnd w:id="6"/>
      <w:r w:rsidR="005B508D">
        <w:rPr>
          <w:rFonts w:ascii="Times New Roman" w:eastAsia="Times" w:hAnsi="Times New Roman" w:cs="Times New Roman"/>
          <w:caps w:val="0"/>
          <w:color w:val="000000"/>
          <w:sz w:val="24"/>
          <w:szCs w:val="24"/>
          <w:lang w:eastAsia="sk-SK"/>
        </w:rPr>
        <w:t>ách</w:t>
      </w:r>
    </w:p>
    <w:p w:rsidR="004C66CC" w:rsidRDefault="004C66CC" w:rsidP="00973D6E">
      <w:pPr>
        <w:pStyle w:val="Styl1"/>
        <w:tabs>
          <w:tab w:val="left" w:pos="-5400"/>
          <w:tab w:val="left" w:pos="7938"/>
        </w:tabs>
        <w:spacing w:after="0" w:line="240" w:lineRule="auto"/>
        <w:ind w:left="57"/>
        <w:rPr>
          <w:rFonts w:ascii="Times New Roman" w:hAnsi="Times New Roman" w:cs="Times New Roman"/>
          <w:b/>
          <w:i/>
          <w:sz w:val="24"/>
          <w:szCs w:val="24"/>
        </w:rPr>
      </w:pPr>
    </w:p>
    <w:p w:rsidR="0012367D" w:rsidRPr="00973D6E" w:rsidRDefault="0012367D" w:rsidP="00973D6E">
      <w:pPr>
        <w:pStyle w:val="Styl1"/>
        <w:tabs>
          <w:tab w:val="left" w:pos="-5400"/>
          <w:tab w:val="left" w:pos="7938"/>
        </w:tabs>
        <w:spacing w:after="0" w:line="240" w:lineRule="auto"/>
        <w:ind w:left="57"/>
        <w:rPr>
          <w:rFonts w:ascii="Times New Roman" w:hAnsi="Times New Roman" w:cs="Times New Roman"/>
          <w:b/>
          <w:i/>
          <w:sz w:val="24"/>
          <w:szCs w:val="24"/>
        </w:rPr>
      </w:pPr>
      <w:r w:rsidRPr="00973D6E">
        <w:rPr>
          <w:rFonts w:ascii="Times New Roman" w:hAnsi="Times New Roman" w:cs="Times New Roman"/>
          <w:b/>
          <w:i/>
          <w:sz w:val="24"/>
          <w:szCs w:val="24"/>
        </w:rPr>
        <w:t>Schválený rozpočet príj</w:t>
      </w:r>
      <w:r w:rsidR="00C23321" w:rsidRPr="00973D6E">
        <w:rPr>
          <w:rFonts w:ascii="Times New Roman" w:hAnsi="Times New Roman" w:cs="Times New Roman"/>
          <w:b/>
          <w:i/>
          <w:sz w:val="24"/>
          <w:szCs w:val="24"/>
        </w:rPr>
        <w:t>mov</w:t>
      </w:r>
      <w:r w:rsidR="00935B39" w:rsidRPr="00973D6E">
        <w:rPr>
          <w:rFonts w:ascii="Times New Roman" w:hAnsi="Times New Roman" w:cs="Times New Roman"/>
          <w:b/>
          <w:i/>
          <w:sz w:val="24"/>
          <w:szCs w:val="24"/>
        </w:rPr>
        <w:t xml:space="preserve"> v </w:t>
      </w:r>
      <w:r w:rsidR="00C23321" w:rsidRPr="00973D6E">
        <w:rPr>
          <w:rFonts w:ascii="Times New Roman" w:hAnsi="Times New Roman" w:cs="Times New Roman"/>
          <w:b/>
          <w:i/>
          <w:sz w:val="24"/>
          <w:szCs w:val="24"/>
        </w:rPr>
        <w:t xml:space="preserve"> roku 201</w:t>
      </w:r>
      <w:r w:rsidR="00021CD9">
        <w:rPr>
          <w:rFonts w:ascii="Times New Roman" w:hAnsi="Times New Roman" w:cs="Times New Roman"/>
          <w:b/>
          <w:i/>
          <w:sz w:val="24"/>
          <w:szCs w:val="24"/>
        </w:rPr>
        <w:t>6</w:t>
      </w:r>
      <w:r w:rsidR="00C23321" w:rsidRPr="00973D6E">
        <w:rPr>
          <w:rFonts w:ascii="Times New Roman" w:hAnsi="Times New Roman" w:cs="Times New Roman"/>
          <w:b/>
          <w:i/>
          <w:sz w:val="24"/>
          <w:szCs w:val="24"/>
        </w:rPr>
        <w:tab/>
      </w:r>
    </w:p>
    <w:p w:rsidR="0012367D" w:rsidRPr="00973D6E" w:rsidRDefault="004149DB" w:rsidP="00EE498A">
      <w:pPr>
        <w:pStyle w:val="Styl1"/>
        <w:tabs>
          <w:tab w:val="left" w:pos="7371"/>
        </w:tabs>
        <w:spacing w:after="0" w:line="240" w:lineRule="auto"/>
        <w:ind w:left="57"/>
        <w:rPr>
          <w:rFonts w:ascii="Times New Roman" w:hAnsi="Times New Roman" w:cs="Times New Roman"/>
          <w:sz w:val="24"/>
          <w:szCs w:val="24"/>
        </w:rPr>
      </w:pPr>
      <w:r>
        <w:rPr>
          <w:rFonts w:ascii="Times New Roman" w:hAnsi="Times New Roman" w:cs="Times New Roman"/>
          <w:sz w:val="24"/>
          <w:szCs w:val="24"/>
        </w:rPr>
        <w:t>Príjmy</w:t>
      </w:r>
      <w:r w:rsidR="006D377E">
        <w:rPr>
          <w:rFonts w:ascii="Times New Roman" w:hAnsi="Times New Roman" w:cs="Times New Roman"/>
          <w:sz w:val="24"/>
          <w:szCs w:val="24"/>
        </w:rPr>
        <w:t xml:space="preserve"> </w:t>
      </w:r>
      <w:r w:rsidR="0012367D" w:rsidRPr="00973D6E">
        <w:rPr>
          <w:rFonts w:ascii="Times New Roman" w:hAnsi="Times New Roman" w:cs="Times New Roman"/>
          <w:sz w:val="24"/>
          <w:szCs w:val="24"/>
        </w:rPr>
        <w:t>kapitoly</w:t>
      </w:r>
      <w:r w:rsidR="00EE498A">
        <w:rPr>
          <w:rFonts w:ascii="Times New Roman" w:hAnsi="Times New Roman" w:cs="Times New Roman"/>
          <w:sz w:val="24"/>
          <w:szCs w:val="24"/>
        </w:rPr>
        <w:t xml:space="preserve"> </w:t>
      </w:r>
      <w:r w:rsidR="0012367D" w:rsidRPr="00973D6E">
        <w:rPr>
          <w:rFonts w:ascii="Times New Roman" w:hAnsi="Times New Roman" w:cs="Times New Roman"/>
          <w:sz w:val="24"/>
          <w:szCs w:val="24"/>
        </w:rPr>
        <w:t>(ŠR+EÚ)</w:t>
      </w:r>
      <w:r w:rsidR="00EE498A">
        <w:rPr>
          <w:rFonts w:ascii="Times New Roman" w:hAnsi="Times New Roman" w:cs="Times New Roman"/>
          <w:sz w:val="24"/>
          <w:szCs w:val="24"/>
        </w:rPr>
        <w:t xml:space="preserve"> </w:t>
      </w:r>
      <w:r w:rsidR="00EE498A">
        <w:rPr>
          <w:rFonts w:ascii="Times New Roman" w:hAnsi="Times New Roman" w:cs="Times New Roman"/>
          <w:sz w:val="24"/>
          <w:szCs w:val="24"/>
        </w:rPr>
        <w:tab/>
      </w:r>
      <w:r w:rsidR="006968C5">
        <w:rPr>
          <w:rFonts w:ascii="Times New Roman" w:hAnsi="Times New Roman" w:cs="Times New Roman"/>
          <w:sz w:val="24"/>
          <w:szCs w:val="24"/>
        </w:rPr>
        <w:t>156 229 836,00</w:t>
      </w:r>
    </w:p>
    <w:p w:rsidR="006E439F" w:rsidRPr="00584C51" w:rsidRDefault="009207ED" w:rsidP="00EE498A">
      <w:pPr>
        <w:tabs>
          <w:tab w:val="left" w:pos="7371"/>
        </w:tabs>
        <w:spacing w:after="0" w:line="240" w:lineRule="auto"/>
        <w:ind w:left="-250" w:firstLine="250"/>
        <w:jc w:val="both"/>
        <w:rPr>
          <w:i/>
          <w:sz w:val="24"/>
          <w:szCs w:val="24"/>
        </w:rPr>
      </w:pPr>
      <w:r w:rsidRPr="00584C51">
        <w:rPr>
          <w:rFonts w:ascii="Times New Roman" w:hAnsi="Times New Roman" w:cs="Times New Roman"/>
          <w:i/>
          <w:sz w:val="24"/>
          <w:szCs w:val="24"/>
        </w:rPr>
        <w:t xml:space="preserve"> </w:t>
      </w:r>
      <w:r w:rsidR="0012367D" w:rsidRPr="00584C51">
        <w:rPr>
          <w:rFonts w:ascii="Times New Roman" w:hAnsi="Times New Roman" w:cs="Times New Roman"/>
          <w:i/>
          <w:sz w:val="24"/>
          <w:szCs w:val="24"/>
        </w:rPr>
        <w:t>A.</w:t>
      </w:r>
      <w:r w:rsidR="00EE498A" w:rsidRPr="00584C51">
        <w:rPr>
          <w:rFonts w:ascii="Times New Roman" w:hAnsi="Times New Roman" w:cs="Times New Roman"/>
          <w:i/>
          <w:sz w:val="24"/>
          <w:szCs w:val="24"/>
        </w:rPr>
        <w:t xml:space="preserve"> </w:t>
      </w:r>
      <w:r w:rsidR="0012367D" w:rsidRPr="00584C51">
        <w:rPr>
          <w:rFonts w:ascii="Times New Roman" w:hAnsi="Times New Roman" w:cs="Times New Roman"/>
          <w:i/>
          <w:sz w:val="24"/>
          <w:szCs w:val="24"/>
        </w:rPr>
        <w:t>záväzn</w:t>
      </w:r>
      <w:r w:rsidR="004149DB" w:rsidRPr="00584C51">
        <w:rPr>
          <w:rFonts w:ascii="Times New Roman" w:hAnsi="Times New Roman" w:cs="Times New Roman"/>
          <w:i/>
          <w:sz w:val="24"/>
          <w:szCs w:val="24"/>
        </w:rPr>
        <w:t>ý</w:t>
      </w:r>
      <w:r w:rsidR="00EE498A" w:rsidRPr="00584C51">
        <w:rPr>
          <w:rFonts w:ascii="Times New Roman" w:hAnsi="Times New Roman" w:cs="Times New Roman"/>
          <w:i/>
          <w:sz w:val="24"/>
          <w:szCs w:val="24"/>
        </w:rPr>
        <w:t xml:space="preserve"> </w:t>
      </w:r>
      <w:r w:rsidR="006E439F" w:rsidRPr="00584C51">
        <w:rPr>
          <w:rFonts w:ascii="Times New Roman" w:hAnsi="Times New Roman" w:cs="Times New Roman"/>
          <w:i/>
          <w:sz w:val="24"/>
          <w:szCs w:val="24"/>
        </w:rPr>
        <w:t>ukazovateľ</w:t>
      </w:r>
      <w:r w:rsidR="00EE498A" w:rsidRPr="00584C51">
        <w:rPr>
          <w:rFonts w:ascii="Times New Roman" w:hAnsi="Times New Roman" w:cs="Times New Roman"/>
          <w:i/>
          <w:sz w:val="24"/>
          <w:szCs w:val="24"/>
        </w:rPr>
        <w:t xml:space="preserve"> </w:t>
      </w:r>
      <w:r w:rsidR="006E439F" w:rsidRPr="00584C51">
        <w:rPr>
          <w:rFonts w:ascii="Times New Roman" w:hAnsi="Times New Roman" w:cs="Times New Roman"/>
          <w:i/>
          <w:sz w:val="24"/>
          <w:szCs w:val="24"/>
        </w:rPr>
        <w:t>(ŠR)</w:t>
      </w:r>
      <w:r w:rsidR="00EE498A" w:rsidRPr="00584C51">
        <w:rPr>
          <w:rFonts w:ascii="Times New Roman" w:hAnsi="Times New Roman" w:cs="Times New Roman"/>
          <w:i/>
          <w:sz w:val="24"/>
          <w:szCs w:val="24"/>
        </w:rPr>
        <w:tab/>
      </w:r>
      <w:r w:rsidR="006968C5" w:rsidRPr="00584C51">
        <w:rPr>
          <w:rFonts w:ascii="Times New Roman" w:hAnsi="Times New Roman" w:cs="Times New Roman"/>
          <w:i/>
          <w:sz w:val="24"/>
          <w:szCs w:val="24"/>
        </w:rPr>
        <w:t xml:space="preserve">  </w:t>
      </w:r>
      <w:r w:rsidR="006968C5" w:rsidRPr="00584C51">
        <w:rPr>
          <w:i/>
          <w:sz w:val="24"/>
          <w:szCs w:val="24"/>
        </w:rPr>
        <w:t>86 763 520,00</w:t>
      </w:r>
    </w:p>
    <w:p w:rsidR="0012367D" w:rsidRPr="00584C51" w:rsidRDefault="0012367D" w:rsidP="00EE498A">
      <w:pPr>
        <w:tabs>
          <w:tab w:val="left" w:pos="7371"/>
        </w:tabs>
        <w:spacing w:after="0" w:line="240" w:lineRule="auto"/>
        <w:ind w:left="57" w:right="-51"/>
        <w:jc w:val="both"/>
        <w:rPr>
          <w:rFonts w:ascii="Times New Roman" w:hAnsi="Times New Roman" w:cs="Times New Roman"/>
          <w:i/>
          <w:sz w:val="24"/>
          <w:szCs w:val="24"/>
        </w:rPr>
      </w:pPr>
      <w:r w:rsidRPr="00584C51">
        <w:rPr>
          <w:rFonts w:ascii="Times New Roman" w:hAnsi="Times New Roman" w:cs="Times New Roman"/>
          <w:i/>
          <w:sz w:val="24"/>
          <w:szCs w:val="24"/>
        </w:rPr>
        <w:t>B.</w:t>
      </w:r>
      <w:r w:rsidR="00EE498A" w:rsidRPr="00584C51">
        <w:rPr>
          <w:rFonts w:ascii="Times New Roman" w:hAnsi="Times New Roman" w:cs="Times New Roman"/>
          <w:i/>
          <w:sz w:val="24"/>
          <w:szCs w:val="24"/>
        </w:rPr>
        <w:t xml:space="preserve"> </w:t>
      </w:r>
      <w:r w:rsidRPr="00584C51">
        <w:rPr>
          <w:rFonts w:ascii="Times New Roman" w:hAnsi="Times New Roman" w:cs="Times New Roman"/>
          <w:i/>
          <w:sz w:val="24"/>
          <w:szCs w:val="24"/>
        </w:rPr>
        <w:t>prostriedky</w:t>
      </w:r>
      <w:r w:rsidR="00EE498A" w:rsidRPr="00584C51">
        <w:rPr>
          <w:rFonts w:ascii="Times New Roman" w:hAnsi="Times New Roman" w:cs="Times New Roman"/>
          <w:i/>
          <w:sz w:val="24"/>
          <w:szCs w:val="24"/>
        </w:rPr>
        <w:t xml:space="preserve"> </w:t>
      </w:r>
      <w:r w:rsidRPr="00584C51">
        <w:rPr>
          <w:rFonts w:ascii="Times New Roman" w:hAnsi="Times New Roman" w:cs="Times New Roman"/>
          <w:i/>
          <w:sz w:val="24"/>
          <w:szCs w:val="24"/>
        </w:rPr>
        <w:t>EÚ</w:t>
      </w:r>
      <w:r w:rsidR="00EE498A" w:rsidRPr="00584C51">
        <w:rPr>
          <w:rFonts w:ascii="Times New Roman" w:hAnsi="Times New Roman" w:cs="Times New Roman"/>
          <w:i/>
          <w:sz w:val="24"/>
          <w:szCs w:val="24"/>
        </w:rPr>
        <w:tab/>
      </w:r>
      <w:r w:rsidR="006968C5" w:rsidRPr="00584C51">
        <w:rPr>
          <w:rFonts w:ascii="Times New Roman" w:hAnsi="Times New Roman" w:cs="Times New Roman"/>
          <w:i/>
          <w:sz w:val="24"/>
          <w:szCs w:val="24"/>
        </w:rPr>
        <w:t xml:space="preserve">  </w:t>
      </w:r>
      <w:r w:rsidR="006968C5" w:rsidRPr="00584C51">
        <w:rPr>
          <w:i/>
          <w:sz w:val="24"/>
          <w:szCs w:val="24"/>
        </w:rPr>
        <w:t xml:space="preserve">69 466 316,00 </w:t>
      </w:r>
    </w:p>
    <w:p w:rsidR="001314AD" w:rsidRPr="00973D6E" w:rsidRDefault="001314AD" w:rsidP="00973D6E">
      <w:pPr>
        <w:tabs>
          <w:tab w:val="left" w:pos="7938"/>
        </w:tabs>
        <w:spacing w:after="0" w:line="240" w:lineRule="auto"/>
        <w:ind w:left="57" w:right="-51"/>
        <w:jc w:val="both"/>
        <w:rPr>
          <w:rFonts w:ascii="Times New Roman" w:hAnsi="Times New Roman" w:cs="Times New Roman"/>
          <w:sz w:val="24"/>
          <w:szCs w:val="24"/>
        </w:rPr>
      </w:pPr>
    </w:p>
    <w:p w:rsidR="0012367D" w:rsidRPr="00973D6E" w:rsidRDefault="00C82827" w:rsidP="00973D6E">
      <w:pPr>
        <w:tabs>
          <w:tab w:val="left" w:pos="7938"/>
        </w:tabs>
        <w:spacing w:after="0" w:line="240" w:lineRule="auto"/>
        <w:ind w:left="57"/>
        <w:jc w:val="both"/>
        <w:rPr>
          <w:rFonts w:ascii="Times New Roman" w:hAnsi="Times New Roman" w:cs="Times New Roman"/>
          <w:b/>
          <w:bCs/>
          <w:sz w:val="24"/>
          <w:szCs w:val="24"/>
          <w:lang w:eastAsia="sk-SK"/>
        </w:rPr>
      </w:pPr>
      <w:r w:rsidRPr="00973D6E">
        <w:rPr>
          <w:rFonts w:ascii="Times New Roman" w:hAnsi="Times New Roman" w:cs="Times New Roman"/>
          <w:b/>
          <w:i/>
          <w:sz w:val="24"/>
          <w:szCs w:val="24"/>
        </w:rPr>
        <w:t xml:space="preserve">Upravený rozpočet </w:t>
      </w:r>
      <w:r w:rsidR="00935B39" w:rsidRPr="00973D6E">
        <w:rPr>
          <w:rFonts w:ascii="Times New Roman" w:hAnsi="Times New Roman" w:cs="Times New Roman"/>
          <w:b/>
          <w:i/>
          <w:sz w:val="24"/>
          <w:szCs w:val="24"/>
        </w:rPr>
        <w:t xml:space="preserve">príjmov v </w:t>
      </w:r>
      <w:r w:rsidRPr="00973D6E">
        <w:rPr>
          <w:rFonts w:ascii="Times New Roman" w:hAnsi="Times New Roman" w:cs="Times New Roman"/>
          <w:b/>
          <w:i/>
          <w:sz w:val="24"/>
          <w:szCs w:val="24"/>
        </w:rPr>
        <w:t>roku 201</w:t>
      </w:r>
      <w:r w:rsidR="00021CD9">
        <w:rPr>
          <w:rFonts w:ascii="Times New Roman" w:hAnsi="Times New Roman" w:cs="Times New Roman"/>
          <w:b/>
          <w:i/>
          <w:sz w:val="24"/>
          <w:szCs w:val="24"/>
        </w:rPr>
        <w:t>6</w:t>
      </w:r>
      <w:r w:rsidR="005B508D">
        <w:rPr>
          <w:rFonts w:ascii="Times New Roman" w:hAnsi="Times New Roman" w:cs="Times New Roman"/>
          <w:b/>
          <w:i/>
          <w:sz w:val="24"/>
          <w:szCs w:val="24"/>
        </w:rPr>
        <w:tab/>
      </w:r>
    </w:p>
    <w:p w:rsidR="0012367D" w:rsidRPr="00973D6E" w:rsidRDefault="0012367D" w:rsidP="00EE498A">
      <w:pPr>
        <w:pStyle w:val="Styl1"/>
        <w:tabs>
          <w:tab w:val="left" w:pos="7371"/>
        </w:tabs>
        <w:spacing w:after="0" w:line="240" w:lineRule="auto"/>
        <w:ind w:left="57"/>
        <w:rPr>
          <w:rFonts w:ascii="Times New Roman" w:hAnsi="Times New Roman" w:cs="Times New Roman"/>
          <w:b/>
          <w:bCs/>
          <w:sz w:val="24"/>
          <w:szCs w:val="24"/>
          <w:lang w:eastAsia="sk-SK"/>
        </w:rPr>
      </w:pPr>
      <w:r w:rsidRPr="00973D6E">
        <w:rPr>
          <w:rFonts w:ascii="Times New Roman" w:hAnsi="Times New Roman" w:cs="Times New Roman"/>
          <w:sz w:val="24"/>
          <w:szCs w:val="24"/>
        </w:rPr>
        <w:t>Príjmy</w:t>
      </w:r>
      <w:r w:rsidR="006D377E">
        <w:rPr>
          <w:rFonts w:ascii="Times New Roman" w:hAnsi="Times New Roman" w:cs="Times New Roman"/>
          <w:sz w:val="24"/>
          <w:szCs w:val="24"/>
        </w:rPr>
        <w:t xml:space="preserve"> </w:t>
      </w:r>
      <w:r w:rsidRPr="00973D6E">
        <w:rPr>
          <w:rFonts w:ascii="Times New Roman" w:hAnsi="Times New Roman" w:cs="Times New Roman"/>
          <w:sz w:val="24"/>
          <w:szCs w:val="24"/>
        </w:rPr>
        <w:t>kapitoly</w:t>
      </w:r>
      <w:r w:rsidR="00EE498A">
        <w:rPr>
          <w:rFonts w:ascii="Times New Roman" w:hAnsi="Times New Roman" w:cs="Times New Roman"/>
          <w:sz w:val="24"/>
          <w:szCs w:val="24"/>
        </w:rPr>
        <w:t xml:space="preserve"> </w:t>
      </w:r>
      <w:r w:rsidRPr="00973D6E">
        <w:rPr>
          <w:rFonts w:ascii="Times New Roman" w:hAnsi="Times New Roman" w:cs="Times New Roman"/>
          <w:sz w:val="24"/>
          <w:szCs w:val="24"/>
        </w:rPr>
        <w:t>(ŠR+EÚ)</w:t>
      </w:r>
      <w:r w:rsidR="00EE498A">
        <w:rPr>
          <w:rFonts w:ascii="Times New Roman" w:hAnsi="Times New Roman" w:cs="Times New Roman"/>
          <w:sz w:val="24"/>
          <w:szCs w:val="24"/>
        </w:rPr>
        <w:tab/>
      </w:r>
      <w:r w:rsidR="006968C5">
        <w:rPr>
          <w:rFonts w:ascii="Times New Roman" w:hAnsi="Times New Roman" w:cs="Times New Roman"/>
          <w:sz w:val="24"/>
          <w:szCs w:val="24"/>
        </w:rPr>
        <w:t>256 061 502,53</w:t>
      </w:r>
    </w:p>
    <w:p w:rsidR="0012367D" w:rsidRDefault="0012367D" w:rsidP="00EE498A">
      <w:pPr>
        <w:tabs>
          <w:tab w:val="left" w:pos="7371"/>
        </w:tabs>
        <w:spacing w:after="0" w:line="240" w:lineRule="auto"/>
        <w:ind w:left="57"/>
        <w:jc w:val="both"/>
        <w:rPr>
          <w:rFonts w:ascii="Times New Roman" w:hAnsi="Times New Roman" w:cs="Times New Roman"/>
          <w:i/>
          <w:sz w:val="24"/>
          <w:szCs w:val="24"/>
        </w:rPr>
      </w:pPr>
      <w:r w:rsidRPr="00584C51">
        <w:rPr>
          <w:rFonts w:ascii="Times New Roman" w:hAnsi="Times New Roman" w:cs="Times New Roman"/>
          <w:i/>
          <w:sz w:val="24"/>
          <w:szCs w:val="24"/>
        </w:rPr>
        <w:t>A. záväzný ukazovateľ (ŠR)</w:t>
      </w:r>
      <w:r w:rsidR="00EE498A" w:rsidRPr="00584C51">
        <w:rPr>
          <w:rFonts w:ascii="Times New Roman" w:hAnsi="Times New Roman" w:cs="Times New Roman"/>
          <w:i/>
          <w:sz w:val="24"/>
          <w:szCs w:val="24"/>
        </w:rPr>
        <w:tab/>
        <w:t xml:space="preserve">  </w:t>
      </w:r>
      <w:r w:rsidR="006968C5" w:rsidRPr="00584C51">
        <w:rPr>
          <w:rFonts w:ascii="Times New Roman" w:hAnsi="Times New Roman" w:cs="Times New Roman"/>
          <w:i/>
          <w:sz w:val="24"/>
          <w:szCs w:val="24"/>
        </w:rPr>
        <w:t>94 440 645,13</w:t>
      </w:r>
    </w:p>
    <w:p w:rsidR="001314AD" w:rsidRPr="00973D6E" w:rsidRDefault="001314AD" w:rsidP="001314AD">
      <w:pPr>
        <w:tabs>
          <w:tab w:val="left" w:pos="7938"/>
        </w:tabs>
        <w:spacing w:after="0" w:line="240" w:lineRule="auto"/>
        <w:ind w:right="-223" w:firstLine="284"/>
        <w:jc w:val="both"/>
        <w:rPr>
          <w:rFonts w:ascii="Times New Roman" w:hAnsi="Times New Roman" w:cs="Times New Roman"/>
          <w:sz w:val="24"/>
          <w:szCs w:val="24"/>
        </w:rPr>
      </w:pPr>
      <w:r w:rsidRPr="00973D6E">
        <w:rPr>
          <w:rFonts w:ascii="Times New Roman" w:hAnsi="Times New Roman" w:cs="Times New Roman"/>
          <w:sz w:val="24"/>
          <w:szCs w:val="24"/>
        </w:rPr>
        <w:t>z toho:</w:t>
      </w:r>
    </w:p>
    <w:p w:rsidR="001314AD" w:rsidRPr="00973D6E" w:rsidRDefault="001314AD" w:rsidP="001314AD">
      <w:pPr>
        <w:tabs>
          <w:tab w:val="left" w:pos="7371"/>
        </w:tabs>
        <w:spacing w:after="0" w:line="240" w:lineRule="auto"/>
        <w:ind w:right="-223" w:firstLine="284"/>
        <w:jc w:val="both"/>
        <w:rPr>
          <w:rFonts w:ascii="Times New Roman" w:hAnsi="Times New Roman" w:cs="Times New Roman"/>
          <w:sz w:val="24"/>
          <w:szCs w:val="24"/>
        </w:rPr>
      </w:pPr>
      <w:r>
        <w:rPr>
          <w:rFonts w:ascii="Times New Roman" w:hAnsi="Times New Roman" w:cs="Times New Roman"/>
          <w:sz w:val="24"/>
          <w:szCs w:val="24"/>
        </w:rPr>
        <w:t>zdroj 111</w:t>
      </w:r>
      <w:r>
        <w:rPr>
          <w:rFonts w:ascii="Times New Roman" w:hAnsi="Times New Roman" w:cs="Times New Roman"/>
          <w:sz w:val="24"/>
          <w:szCs w:val="24"/>
        </w:rPr>
        <w:tab/>
        <w:t xml:space="preserve">  94 440 645,13</w:t>
      </w:r>
    </w:p>
    <w:p w:rsidR="001314AD" w:rsidRPr="001314AD" w:rsidRDefault="001314AD" w:rsidP="001314AD">
      <w:pPr>
        <w:tabs>
          <w:tab w:val="left" w:pos="7371"/>
        </w:tabs>
        <w:spacing w:after="0" w:line="240" w:lineRule="auto"/>
        <w:ind w:right="-223" w:firstLine="284"/>
        <w:jc w:val="both"/>
        <w:rPr>
          <w:rFonts w:ascii="Times New Roman" w:hAnsi="Times New Roman" w:cs="Times New Roman"/>
          <w:sz w:val="24"/>
          <w:szCs w:val="24"/>
        </w:rPr>
      </w:pPr>
      <w:r w:rsidRPr="00973D6E">
        <w:rPr>
          <w:rFonts w:ascii="Times New Roman" w:hAnsi="Times New Roman" w:cs="Times New Roman"/>
          <w:sz w:val="24"/>
          <w:szCs w:val="24"/>
        </w:rPr>
        <w:t>zdroj 131</w:t>
      </w:r>
      <w:r>
        <w:rPr>
          <w:rFonts w:ascii="Times New Roman" w:hAnsi="Times New Roman" w:cs="Times New Roman"/>
          <w:sz w:val="24"/>
          <w:szCs w:val="24"/>
        </w:rPr>
        <w:t>E</w:t>
      </w:r>
      <w:r w:rsidRPr="00973D6E">
        <w:rPr>
          <w:rFonts w:ascii="Times New Roman" w:hAnsi="Times New Roman" w:cs="Times New Roman"/>
          <w:sz w:val="24"/>
          <w:szCs w:val="24"/>
        </w:rPr>
        <w:t>, 131</w:t>
      </w:r>
      <w:r>
        <w:rPr>
          <w:rFonts w:ascii="Times New Roman" w:hAnsi="Times New Roman" w:cs="Times New Roman"/>
          <w:sz w:val="24"/>
          <w:szCs w:val="24"/>
        </w:rPr>
        <w:t>F</w:t>
      </w:r>
      <w:r>
        <w:rPr>
          <w:rFonts w:ascii="Times New Roman" w:hAnsi="Times New Roman" w:cs="Times New Roman"/>
          <w:sz w:val="24"/>
          <w:szCs w:val="24"/>
        </w:rPr>
        <w:tab/>
        <w:t xml:space="preserve">                  0,00</w:t>
      </w:r>
    </w:p>
    <w:p w:rsidR="0012367D" w:rsidRDefault="004149DB" w:rsidP="00EE498A">
      <w:pPr>
        <w:tabs>
          <w:tab w:val="left" w:pos="720"/>
          <w:tab w:val="left" w:pos="7371"/>
        </w:tabs>
        <w:spacing w:after="0" w:line="240" w:lineRule="auto"/>
        <w:ind w:left="57"/>
        <w:jc w:val="both"/>
        <w:rPr>
          <w:rFonts w:ascii="Times New Roman" w:hAnsi="Times New Roman" w:cs="Times New Roman"/>
          <w:i/>
          <w:sz w:val="24"/>
          <w:szCs w:val="24"/>
        </w:rPr>
      </w:pPr>
      <w:r w:rsidRPr="00584C51">
        <w:rPr>
          <w:rFonts w:ascii="Times New Roman" w:hAnsi="Times New Roman" w:cs="Times New Roman"/>
          <w:i/>
          <w:sz w:val="24"/>
          <w:szCs w:val="24"/>
        </w:rPr>
        <w:t>B.</w:t>
      </w:r>
      <w:r w:rsidR="00EE498A" w:rsidRPr="00584C51">
        <w:rPr>
          <w:rFonts w:ascii="Times New Roman" w:hAnsi="Times New Roman" w:cs="Times New Roman"/>
          <w:i/>
          <w:sz w:val="24"/>
          <w:szCs w:val="24"/>
        </w:rPr>
        <w:t xml:space="preserve"> </w:t>
      </w:r>
      <w:r w:rsidR="0012367D" w:rsidRPr="00584C51">
        <w:rPr>
          <w:rFonts w:ascii="Times New Roman" w:hAnsi="Times New Roman" w:cs="Times New Roman"/>
          <w:i/>
          <w:sz w:val="24"/>
          <w:szCs w:val="24"/>
        </w:rPr>
        <w:t>prostriedky</w:t>
      </w:r>
      <w:r w:rsidR="00EE498A" w:rsidRPr="00584C51">
        <w:rPr>
          <w:rFonts w:ascii="Times New Roman" w:hAnsi="Times New Roman" w:cs="Times New Roman"/>
          <w:i/>
          <w:sz w:val="24"/>
          <w:szCs w:val="24"/>
        </w:rPr>
        <w:t xml:space="preserve"> </w:t>
      </w:r>
      <w:r w:rsidR="0012367D" w:rsidRPr="00584C51">
        <w:rPr>
          <w:rFonts w:ascii="Times New Roman" w:hAnsi="Times New Roman" w:cs="Times New Roman"/>
          <w:i/>
          <w:sz w:val="24"/>
          <w:szCs w:val="24"/>
        </w:rPr>
        <w:t>EÚ</w:t>
      </w:r>
      <w:r w:rsidR="00EE498A" w:rsidRPr="00584C51">
        <w:rPr>
          <w:rFonts w:ascii="Times New Roman" w:hAnsi="Times New Roman" w:cs="Times New Roman"/>
          <w:i/>
          <w:sz w:val="24"/>
          <w:szCs w:val="24"/>
        </w:rPr>
        <w:tab/>
      </w:r>
      <w:r w:rsidR="006968C5" w:rsidRPr="00584C51">
        <w:rPr>
          <w:rFonts w:ascii="Times New Roman" w:hAnsi="Times New Roman" w:cs="Times New Roman"/>
          <w:i/>
          <w:sz w:val="24"/>
          <w:szCs w:val="24"/>
        </w:rPr>
        <w:t>161 620 857,40</w:t>
      </w:r>
    </w:p>
    <w:p w:rsidR="001314AD" w:rsidRDefault="001314AD" w:rsidP="001314AD">
      <w:pPr>
        <w:tabs>
          <w:tab w:val="left" w:pos="7371"/>
        </w:tabs>
        <w:spacing w:after="0" w:line="240" w:lineRule="auto"/>
        <w:ind w:right="-223"/>
        <w:jc w:val="both"/>
        <w:rPr>
          <w:rFonts w:ascii="Times New Roman" w:hAnsi="Times New Roman" w:cs="Times New Roman"/>
          <w:sz w:val="24"/>
          <w:szCs w:val="24"/>
        </w:rPr>
      </w:pPr>
      <w:r>
        <w:rPr>
          <w:rFonts w:ascii="Times New Roman" w:hAnsi="Times New Roman" w:cs="Times New Roman"/>
          <w:sz w:val="24"/>
          <w:szCs w:val="24"/>
        </w:rPr>
        <w:t xml:space="preserve">     z toho:</w:t>
      </w:r>
    </w:p>
    <w:p w:rsidR="001314AD" w:rsidRDefault="001314AD" w:rsidP="001314AD">
      <w:pPr>
        <w:tabs>
          <w:tab w:val="left" w:pos="7371"/>
        </w:tabs>
        <w:spacing w:after="0" w:line="240" w:lineRule="auto"/>
        <w:ind w:right="-223"/>
        <w:jc w:val="both"/>
        <w:rPr>
          <w:rFonts w:ascii="Times New Roman" w:hAnsi="Times New Roman" w:cs="Times New Roman"/>
          <w:sz w:val="24"/>
          <w:szCs w:val="24"/>
        </w:rPr>
      </w:pPr>
      <w:r>
        <w:rPr>
          <w:rFonts w:ascii="Times New Roman" w:hAnsi="Times New Roman" w:cs="Times New Roman"/>
          <w:sz w:val="24"/>
          <w:szCs w:val="24"/>
        </w:rPr>
        <w:t xml:space="preserve">     zdroj 11S1</w:t>
      </w:r>
      <w:r>
        <w:rPr>
          <w:rFonts w:ascii="Times New Roman" w:hAnsi="Times New Roman" w:cs="Times New Roman"/>
          <w:sz w:val="24"/>
          <w:szCs w:val="24"/>
        </w:rPr>
        <w:tab/>
        <w:t xml:space="preserve">    4 266 482,35</w:t>
      </w:r>
    </w:p>
    <w:p w:rsidR="001314AD" w:rsidRDefault="001314AD" w:rsidP="001314AD">
      <w:pPr>
        <w:tabs>
          <w:tab w:val="left" w:pos="7371"/>
        </w:tabs>
        <w:spacing w:after="0" w:line="240" w:lineRule="auto"/>
        <w:ind w:right="-223"/>
        <w:jc w:val="both"/>
        <w:rPr>
          <w:rFonts w:ascii="Times New Roman" w:hAnsi="Times New Roman" w:cs="Times New Roman"/>
          <w:sz w:val="24"/>
          <w:szCs w:val="24"/>
        </w:rPr>
      </w:pPr>
      <w:r>
        <w:rPr>
          <w:rFonts w:ascii="Times New Roman" w:hAnsi="Times New Roman" w:cs="Times New Roman"/>
          <w:sz w:val="24"/>
          <w:szCs w:val="24"/>
        </w:rPr>
        <w:t xml:space="preserve">     zdroj 13S1</w:t>
      </w:r>
      <w:r>
        <w:rPr>
          <w:rFonts w:ascii="Times New Roman" w:hAnsi="Times New Roman" w:cs="Times New Roman"/>
          <w:sz w:val="24"/>
          <w:szCs w:val="24"/>
        </w:rPr>
        <w:tab/>
        <w:t>139 169 311,18</w:t>
      </w:r>
    </w:p>
    <w:p w:rsidR="001314AD" w:rsidRDefault="001314AD" w:rsidP="001314AD">
      <w:pPr>
        <w:tabs>
          <w:tab w:val="left" w:pos="7371"/>
        </w:tabs>
        <w:spacing w:after="0" w:line="240" w:lineRule="auto"/>
        <w:ind w:right="-223"/>
        <w:jc w:val="both"/>
        <w:rPr>
          <w:rFonts w:ascii="Times New Roman" w:hAnsi="Times New Roman" w:cs="Times New Roman"/>
          <w:sz w:val="24"/>
          <w:szCs w:val="24"/>
        </w:rPr>
      </w:pPr>
      <w:r>
        <w:rPr>
          <w:rFonts w:ascii="Times New Roman" w:hAnsi="Times New Roman" w:cs="Times New Roman"/>
          <w:sz w:val="24"/>
          <w:szCs w:val="24"/>
        </w:rPr>
        <w:t xml:space="preserve">     zdroj 1AA1</w:t>
      </w:r>
      <w:r>
        <w:rPr>
          <w:rFonts w:ascii="Times New Roman" w:hAnsi="Times New Roman" w:cs="Times New Roman"/>
          <w:sz w:val="24"/>
          <w:szCs w:val="24"/>
        </w:rPr>
        <w:tab/>
        <w:t xml:space="preserve">       333 151,20</w:t>
      </w:r>
    </w:p>
    <w:p w:rsidR="001314AD" w:rsidRDefault="001314AD" w:rsidP="001314AD">
      <w:pPr>
        <w:tabs>
          <w:tab w:val="left" w:pos="7371"/>
        </w:tabs>
        <w:spacing w:after="0" w:line="240" w:lineRule="auto"/>
        <w:ind w:right="-223"/>
        <w:jc w:val="both"/>
        <w:rPr>
          <w:rFonts w:ascii="Times New Roman" w:hAnsi="Times New Roman" w:cs="Times New Roman"/>
          <w:sz w:val="24"/>
          <w:szCs w:val="24"/>
        </w:rPr>
      </w:pPr>
      <w:r>
        <w:rPr>
          <w:rFonts w:ascii="Times New Roman" w:hAnsi="Times New Roman" w:cs="Times New Roman"/>
          <w:sz w:val="24"/>
          <w:szCs w:val="24"/>
        </w:rPr>
        <w:t xml:space="preserve">     zdroj 3AA1</w:t>
      </w:r>
      <w:r>
        <w:rPr>
          <w:rFonts w:ascii="Times New Roman" w:hAnsi="Times New Roman" w:cs="Times New Roman"/>
          <w:sz w:val="24"/>
          <w:szCs w:val="24"/>
        </w:rPr>
        <w:tab/>
        <w:t xml:space="preserve">  18 492 416,67</w:t>
      </w:r>
    </w:p>
    <w:p w:rsidR="004149DB" w:rsidRDefault="004149DB" w:rsidP="00973D6E">
      <w:pPr>
        <w:tabs>
          <w:tab w:val="left" w:pos="7938"/>
        </w:tabs>
        <w:spacing w:after="0" w:line="240" w:lineRule="auto"/>
        <w:jc w:val="both"/>
        <w:rPr>
          <w:rFonts w:ascii="Times New Roman" w:hAnsi="Times New Roman" w:cs="Times New Roman"/>
          <w:b/>
          <w:i/>
          <w:sz w:val="24"/>
          <w:szCs w:val="24"/>
        </w:rPr>
      </w:pPr>
    </w:p>
    <w:p w:rsidR="0012367D" w:rsidRPr="00973D6E" w:rsidRDefault="00C82827" w:rsidP="00973D6E">
      <w:pPr>
        <w:tabs>
          <w:tab w:val="left" w:pos="7938"/>
        </w:tabs>
        <w:spacing w:after="0" w:line="240" w:lineRule="auto"/>
        <w:jc w:val="both"/>
        <w:rPr>
          <w:rFonts w:ascii="Times New Roman" w:hAnsi="Times New Roman" w:cs="Times New Roman"/>
          <w:b/>
          <w:i/>
          <w:sz w:val="24"/>
          <w:szCs w:val="24"/>
        </w:rPr>
      </w:pPr>
      <w:r w:rsidRPr="00973D6E">
        <w:rPr>
          <w:rFonts w:ascii="Times New Roman" w:hAnsi="Times New Roman" w:cs="Times New Roman"/>
          <w:b/>
          <w:i/>
          <w:sz w:val="24"/>
          <w:szCs w:val="24"/>
        </w:rPr>
        <w:t>Plnenie príjmov za rok 201</w:t>
      </w:r>
      <w:r w:rsidR="00021CD9">
        <w:rPr>
          <w:rFonts w:ascii="Times New Roman" w:hAnsi="Times New Roman" w:cs="Times New Roman"/>
          <w:b/>
          <w:i/>
          <w:sz w:val="24"/>
          <w:szCs w:val="24"/>
        </w:rPr>
        <w:t>6</w:t>
      </w:r>
      <w:r w:rsidRPr="00973D6E">
        <w:rPr>
          <w:rFonts w:ascii="Times New Roman" w:hAnsi="Times New Roman" w:cs="Times New Roman"/>
          <w:b/>
          <w:i/>
          <w:sz w:val="24"/>
          <w:szCs w:val="24"/>
        </w:rPr>
        <w:tab/>
      </w:r>
    </w:p>
    <w:p w:rsidR="004149DB" w:rsidRDefault="0012367D" w:rsidP="00EE498A">
      <w:pPr>
        <w:tabs>
          <w:tab w:val="left" w:pos="7371"/>
        </w:tabs>
        <w:spacing w:after="0" w:line="240" w:lineRule="auto"/>
        <w:ind w:right="26"/>
        <w:jc w:val="both"/>
        <w:rPr>
          <w:rFonts w:ascii="Times New Roman" w:hAnsi="Times New Roman" w:cs="Times New Roman"/>
          <w:sz w:val="24"/>
          <w:szCs w:val="24"/>
        </w:rPr>
      </w:pPr>
      <w:r w:rsidRPr="00973D6E">
        <w:rPr>
          <w:rFonts w:ascii="Times New Roman" w:hAnsi="Times New Roman" w:cs="Times New Roman"/>
          <w:sz w:val="24"/>
          <w:szCs w:val="24"/>
        </w:rPr>
        <w:t>Príjmy</w:t>
      </w:r>
      <w:r w:rsidR="00EE498A">
        <w:rPr>
          <w:rFonts w:ascii="Times New Roman" w:hAnsi="Times New Roman" w:cs="Times New Roman"/>
          <w:sz w:val="24"/>
          <w:szCs w:val="24"/>
        </w:rPr>
        <w:t xml:space="preserve"> </w:t>
      </w:r>
      <w:r w:rsidRPr="00973D6E">
        <w:rPr>
          <w:rFonts w:ascii="Times New Roman" w:hAnsi="Times New Roman" w:cs="Times New Roman"/>
          <w:sz w:val="24"/>
          <w:szCs w:val="24"/>
        </w:rPr>
        <w:t>kapitoly</w:t>
      </w:r>
      <w:r w:rsidR="00EE498A">
        <w:rPr>
          <w:rFonts w:ascii="Times New Roman" w:hAnsi="Times New Roman" w:cs="Times New Roman"/>
          <w:sz w:val="24"/>
          <w:szCs w:val="24"/>
        </w:rPr>
        <w:t xml:space="preserve"> </w:t>
      </w:r>
      <w:r w:rsidR="00F90E21" w:rsidRPr="00973D6E">
        <w:rPr>
          <w:rFonts w:ascii="Times New Roman" w:hAnsi="Times New Roman" w:cs="Times New Roman"/>
          <w:sz w:val="24"/>
          <w:szCs w:val="24"/>
        </w:rPr>
        <w:t>(ŠR+EÚ)</w:t>
      </w:r>
      <w:r w:rsidR="00EE498A">
        <w:rPr>
          <w:rFonts w:ascii="Times New Roman" w:hAnsi="Times New Roman" w:cs="Times New Roman"/>
          <w:sz w:val="24"/>
          <w:szCs w:val="24"/>
        </w:rPr>
        <w:tab/>
      </w:r>
      <w:r w:rsidR="006968C5">
        <w:rPr>
          <w:rFonts w:ascii="Times New Roman" w:hAnsi="Times New Roman" w:cs="Times New Roman"/>
          <w:sz w:val="24"/>
          <w:szCs w:val="24"/>
        </w:rPr>
        <w:t>257 340 748,76</w:t>
      </w:r>
    </w:p>
    <w:p w:rsidR="00592B8E" w:rsidRPr="00584C51" w:rsidRDefault="0012367D" w:rsidP="00EE498A">
      <w:pPr>
        <w:tabs>
          <w:tab w:val="left" w:pos="7371"/>
        </w:tabs>
        <w:spacing w:after="0" w:line="240" w:lineRule="auto"/>
        <w:ind w:right="26"/>
        <w:jc w:val="both"/>
        <w:rPr>
          <w:rFonts w:ascii="Times New Roman" w:hAnsi="Times New Roman" w:cs="Times New Roman"/>
          <w:i/>
          <w:sz w:val="24"/>
          <w:szCs w:val="24"/>
        </w:rPr>
      </w:pPr>
      <w:r w:rsidRPr="00584C51">
        <w:rPr>
          <w:rFonts w:ascii="Times New Roman" w:hAnsi="Times New Roman" w:cs="Times New Roman"/>
          <w:i/>
          <w:sz w:val="24"/>
          <w:szCs w:val="24"/>
        </w:rPr>
        <w:t>A.</w:t>
      </w:r>
      <w:r w:rsidR="00EE498A" w:rsidRPr="00584C51">
        <w:rPr>
          <w:rFonts w:ascii="Times New Roman" w:hAnsi="Times New Roman" w:cs="Times New Roman"/>
          <w:i/>
          <w:sz w:val="24"/>
          <w:szCs w:val="24"/>
        </w:rPr>
        <w:t xml:space="preserve"> </w:t>
      </w:r>
      <w:r w:rsidRPr="00584C51">
        <w:rPr>
          <w:rFonts w:ascii="Times New Roman" w:hAnsi="Times New Roman" w:cs="Times New Roman"/>
          <w:i/>
          <w:sz w:val="24"/>
          <w:szCs w:val="24"/>
        </w:rPr>
        <w:t>záväzný</w:t>
      </w:r>
      <w:r w:rsidR="00EE498A" w:rsidRPr="00584C51">
        <w:rPr>
          <w:rFonts w:ascii="Times New Roman" w:hAnsi="Times New Roman" w:cs="Times New Roman"/>
          <w:i/>
          <w:sz w:val="24"/>
          <w:szCs w:val="24"/>
        </w:rPr>
        <w:t xml:space="preserve"> </w:t>
      </w:r>
      <w:r w:rsidRPr="00584C51">
        <w:rPr>
          <w:rFonts w:ascii="Times New Roman" w:hAnsi="Times New Roman" w:cs="Times New Roman"/>
          <w:i/>
          <w:sz w:val="24"/>
          <w:szCs w:val="24"/>
        </w:rPr>
        <w:t>ukazovateľ(ŠR)</w:t>
      </w:r>
      <w:r w:rsidR="00EE498A" w:rsidRPr="00584C51">
        <w:rPr>
          <w:rFonts w:ascii="Times New Roman" w:hAnsi="Times New Roman" w:cs="Times New Roman"/>
          <w:i/>
          <w:sz w:val="24"/>
          <w:szCs w:val="24"/>
        </w:rPr>
        <w:tab/>
      </w:r>
      <w:r w:rsidR="006968C5" w:rsidRPr="00584C51">
        <w:rPr>
          <w:rFonts w:ascii="Times New Roman" w:hAnsi="Times New Roman" w:cs="Times New Roman"/>
          <w:i/>
          <w:sz w:val="24"/>
          <w:szCs w:val="24"/>
        </w:rPr>
        <w:t xml:space="preserve">  94 835 825,</w:t>
      </w:r>
      <w:r w:rsidR="00584C51">
        <w:rPr>
          <w:rFonts w:ascii="Times New Roman" w:hAnsi="Times New Roman" w:cs="Times New Roman"/>
          <w:i/>
          <w:sz w:val="24"/>
          <w:szCs w:val="24"/>
        </w:rPr>
        <w:t>24</w:t>
      </w:r>
      <w:r w:rsidRPr="00584C51">
        <w:rPr>
          <w:rFonts w:ascii="Times New Roman" w:hAnsi="Times New Roman" w:cs="Times New Roman"/>
          <w:i/>
          <w:sz w:val="24"/>
          <w:szCs w:val="24"/>
        </w:rPr>
        <w:t xml:space="preserve"> </w:t>
      </w:r>
    </w:p>
    <w:p w:rsidR="00771AD5" w:rsidRPr="00973D6E" w:rsidRDefault="00771AD5" w:rsidP="00973D6E">
      <w:pPr>
        <w:tabs>
          <w:tab w:val="left" w:pos="7938"/>
        </w:tabs>
        <w:spacing w:after="0" w:line="240" w:lineRule="auto"/>
        <w:ind w:right="-223" w:firstLine="284"/>
        <w:jc w:val="both"/>
        <w:rPr>
          <w:rFonts w:ascii="Times New Roman" w:hAnsi="Times New Roman" w:cs="Times New Roman"/>
          <w:sz w:val="24"/>
          <w:szCs w:val="24"/>
        </w:rPr>
      </w:pPr>
      <w:r w:rsidRPr="00973D6E">
        <w:rPr>
          <w:rFonts w:ascii="Times New Roman" w:hAnsi="Times New Roman" w:cs="Times New Roman"/>
          <w:sz w:val="24"/>
          <w:szCs w:val="24"/>
        </w:rPr>
        <w:t>z toho:</w:t>
      </w:r>
    </w:p>
    <w:p w:rsidR="00771AD5" w:rsidRPr="00973D6E" w:rsidRDefault="004149DB" w:rsidP="00EE498A">
      <w:pPr>
        <w:tabs>
          <w:tab w:val="left" w:pos="7371"/>
        </w:tabs>
        <w:spacing w:after="0" w:line="240" w:lineRule="auto"/>
        <w:ind w:right="-223" w:firstLine="284"/>
        <w:jc w:val="both"/>
        <w:rPr>
          <w:rFonts w:ascii="Times New Roman" w:hAnsi="Times New Roman" w:cs="Times New Roman"/>
          <w:sz w:val="24"/>
          <w:szCs w:val="24"/>
        </w:rPr>
      </w:pPr>
      <w:r>
        <w:rPr>
          <w:rFonts w:ascii="Times New Roman" w:hAnsi="Times New Roman" w:cs="Times New Roman"/>
          <w:sz w:val="24"/>
          <w:szCs w:val="24"/>
        </w:rPr>
        <w:t>zdroj 111</w:t>
      </w:r>
      <w:r w:rsidR="00EE498A">
        <w:rPr>
          <w:rFonts w:ascii="Times New Roman" w:hAnsi="Times New Roman" w:cs="Times New Roman"/>
          <w:sz w:val="24"/>
          <w:szCs w:val="24"/>
        </w:rPr>
        <w:tab/>
      </w:r>
      <w:r w:rsidR="00CF75C1">
        <w:rPr>
          <w:rFonts w:ascii="Times New Roman" w:hAnsi="Times New Roman" w:cs="Times New Roman"/>
          <w:sz w:val="24"/>
          <w:szCs w:val="24"/>
        </w:rPr>
        <w:t xml:space="preserve">  94 817 245,6</w:t>
      </w:r>
      <w:r w:rsidR="00584C51">
        <w:rPr>
          <w:rFonts w:ascii="Times New Roman" w:hAnsi="Times New Roman" w:cs="Times New Roman"/>
          <w:sz w:val="24"/>
          <w:szCs w:val="24"/>
        </w:rPr>
        <w:t>7</w:t>
      </w:r>
    </w:p>
    <w:p w:rsidR="00771AD5" w:rsidRDefault="00771AD5" w:rsidP="00EE498A">
      <w:pPr>
        <w:tabs>
          <w:tab w:val="left" w:pos="7371"/>
        </w:tabs>
        <w:spacing w:after="0" w:line="240" w:lineRule="auto"/>
        <w:ind w:right="-223" w:firstLine="284"/>
        <w:jc w:val="both"/>
        <w:rPr>
          <w:rFonts w:ascii="Times New Roman" w:hAnsi="Times New Roman" w:cs="Times New Roman"/>
          <w:sz w:val="24"/>
          <w:szCs w:val="24"/>
        </w:rPr>
      </w:pPr>
      <w:r w:rsidRPr="00973D6E">
        <w:rPr>
          <w:rFonts w:ascii="Times New Roman" w:hAnsi="Times New Roman" w:cs="Times New Roman"/>
          <w:sz w:val="24"/>
          <w:szCs w:val="24"/>
        </w:rPr>
        <w:t>zdroj 131</w:t>
      </w:r>
      <w:r w:rsidR="00CF75C1">
        <w:rPr>
          <w:rFonts w:ascii="Times New Roman" w:hAnsi="Times New Roman" w:cs="Times New Roman"/>
          <w:sz w:val="24"/>
          <w:szCs w:val="24"/>
        </w:rPr>
        <w:t>E</w:t>
      </w:r>
      <w:r w:rsidRPr="00973D6E">
        <w:rPr>
          <w:rFonts w:ascii="Times New Roman" w:hAnsi="Times New Roman" w:cs="Times New Roman"/>
          <w:sz w:val="24"/>
          <w:szCs w:val="24"/>
        </w:rPr>
        <w:t>, 131</w:t>
      </w:r>
      <w:r w:rsidR="00CF75C1">
        <w:rPr>
          <w:rFonts w:ascii="Times New Roman" w:hAnsi="Times New Roman" w:cs="Times New Roman"/>
          <w:sz w:val="24"/>
          <w:szCs w:val="24"/>
        </w:rPr>
        <w:t>F</w:t>
      </w:r>
      <w:r w:rsidR="00EE498A">
        <w:rPr>
          <w:rFonts w:ascii="Times New Roman" w:hAnsi="Times New Roman" w:cs="Times New Roman"/>
          <w:sz w:val="24"/>
          <w:szCs w:val="24"/>
        </w:rPr>
        <w:tab/>
        <w:t xml:space="preserve">         </w:t>
      </w:r>
      <w:r w:rsidR="00CF75C1">
        <w:rPr>
          <w:rFonts w:ascii="Times New Roman" w:hAnsi="Times New Roman" w:cs="Times New Roman"/>
          <w:sz w:val="24"/>
          <w:szCs w:val="24"/>
        </w:rPr>
        <w:t>18 579,57</w:t>
      </w:r>
    </w:p>
    <w:p w:rsidR="00CF75C1" w:rsidRPr="00584C51" w:rsidRDefault="0012367D" w:rsidP="00EE498A">
      <w:pPr>
        <w:tabs>
          <w:tab w:val="left" w:pos="7371"/>
        </w:tabs>
        <w:spacing w:after="0" w:line="240" w:lineRule="auto"/>
        <w:ind w:right="-223"/>
        <w:jc w:val="both"/>
        <w:rPr>
          <w:rFonts w:ascii="Times New Roman" w:hAnsi="Times New Roman" w:cs="Times New Roman"/>
          <w:i/>
          <w:sz w:val="24"/>
          <w:szCs w:val="24"/>
        </w:rPr>
      </w:pPr>
      <w:r w:rsidRPr="00584C51">
        <w:rPr>
          <w:rFonts w:ascii="Times New Roman" w:hAnsi="Times New Roman" w:cs="Times New Roman"/>
          <w:i/>
          <w:sz w:val="24"/>
          <w:szCs w:val="24"/>
        </w:rPr>
        <w:t>B.</w:t>
      </w:r>
      <w:r w:rsidR="00EE498A" w:rsidRPr="00584C51">
        <w:rPr>
          <w:rFonts w:ascii="Times New Roman" w:hAnsi="Times New Roman" w:cs="Times New Roman"/>
          <w:i/>
          <w:sz w:val="24"/>
          <w:szCs w:val="24"/>
        </w:rPr>
        <w:t xml:space="preserve"> </w:t>
      </w:r>
      <w:r w:rsidRPr="00584C51">
        <w:rPr>
          <w:rFonts w:ascii="Times New Roman" w:hAnsi="Times New Roman" w:cs="Times New Roman"/>
          <w:i/>
          <w:sz w:val="24"/>
          <w:szCs w:val="24"/>
        </w:rPr>
        <w:t>prostriedky</w:t>
      </w:r>
      <w:r w:rsidR="00EE498A" w:rsidRPr="00584C51">
        <w:rPr>
          <w:rFonts w:ascii="Times New Roman" w:hAnsi="Times New Roman" w:cs="Times New Roman"/>
          <w:i/>
          <w:sz w:val="24"/>
          <w:szCs w:val="24"/>
        </w:rPr>
        <w:t xml:space="preserve"> </w:t>
      </w:r>
      <w:r w:rsidRPr="00584C51">
        <w:rPr>
          <w:rFonts w:ascii="Times New Roman" w:hAnsi="Times New Roman" w:cs="Times New Roman"/>
          <w:i/>
          <w:sz w:val="24"/>
          <w:szCs w:val="24"/>
        </w:rPr>
        <w:t>EÚ</w:t>
      </w:r>
      <w:r w:rsidR="00EC2A28">
        <w:rPr>
          <w:rFonts w:ascii="Times New Roman" w:hAnsi="Times New Roman" w:cs="Times New Roman"/>
          <w:i/>
          <w:sz w:val="24"/>
          <w:szCs w:val="24"/>
        </w:rPr>
        <w:tab/>
        <w:t>1</w:t>
      </w:r>
      <w:r w:rsidR="004D32E2">
        <w:rPr>
          <w:rFonts w:ascii="Times New Roman" w:hAnsi="Times New Roman" w:cs="Times New Roman"/>
          <w:i/>
          <w:sz w:val="24"/>
          <w:szCs w:val="24"/>
        </w:rPr>
        <w:t>62 261 361,40</w:t>
      </w:r>
    </w:p>
    <w:p w:rsidR="00CF75C1" w:rsidRDefault="00CF75C1" w:rsidP="00EE498A">
      <w:pPr>
        <w:tabs>
          <w:tab w:val="left" w:pos="7371"/>
        </w:tabs>
        <w:spacing w:after="0" w:line="240" w:lineRule="auto"/>
        <w:ind w:right="-223"/>
        <w:jc w:val="both"/>
        <w:rPr>
          <w:rFonts w:ascii="Times New Roman" w:hAnsi="Times New Roman" w:cs="Times New Roman"/>
          <w:sz w:val="24"/>
          <w:szCs w:val="24"/>
        </w:rPr>
      </w:pPr>
      <w:r>
        <w:rPr>
          <w:rFonts w:ascii="Times New Roman" w:hAnsi="Times New Roman" w:cs="Times New Roman"/>
          <w:sz w:val="24"/>
          <w:szCs w:val="24"/>
        </w:rPr>
        <w:t xml:space="preserve">     z toho:</w:t>
      </w:r>
    </w:p>
    <w:p w:rsidR="004D32E2" w:rsidRDefault="004D32E2" w:rsidP="00EE498A">
      <w:pPr>
        <w:tabs>
          <w:tab w:val="left" w:pos="7371"/>
        </w:tabs>
        <w:spacing w:after="0" w:line="240" w:lineRule="auto"/>
        <w:ind w:right="-223"/>
        <w:jc w:val="both"/>
        <w:rPr>
          <w:rFonts w:ascii="Times New Roman" w:hAnsi="Times New Roman" w:cs="Times New Roman"/>
          <w:sz w:val="24"/>
          <w:szCs w:val="24"/>
        </w:rPr>
      </w:pPr>
      <w:r>
        <w:rPr>
          <w:rFonts w:ascii="Times New Roman" w:hAnsi="Times New Roman" w:cs="Times New Roman"/>
          <w:sz w:val="24"/>
          <w:szCs w:val="24"/>
        </w:rPr>
        <w:t xml:space="preserve">     zdroj 11S1</w:t>
      </w:r>
      <w:r>
        <w:rPr>
          <w:rFonts w:ascii="Times New Roman" w:hAnsi="Times New Roman" w:cs="Times New Roman"/>
          <w:sz w:val="24"/>
          <w:szCs w:val="24"/>
        </w:rPr>
        <w:tab/>
        <w:t xml:space="preserve">    4 266 482,35</w:t>
      </w:r>
    </w:p>
    <w:p w:rsidR="00592B8E" w:rsidRDefault="00CF75C1" w:rsidP="00EE498A">
      <w:pPr>
        <w:tabs>
          <w:tab w:val="left" w:pos="7371"/>
        </w:tabs>
        <w:spacing w:after="0" w:line="240" w:lineRule="auto"/>
        <w:ind w:right="-223"/>
        <w:jc w:val="both"/>
        <w:rPr>
          <w:rFonts w:ascii="Times New Roman" w:hAnsi="Times New Roman" w:cs="Times New Roman"/>
          <w:sz w:val="24"/>
          <w:szCs w:val="24"/>
        </w:rPr>
      </w:pPr>
      <w:r>
        <w:rPr>
          <w:rFonts w:ascii="Times New Roman" w:hAnsi="Times New Roman" w:cs="Times New Roman"/>
          <w:sz w:val="24"/>
          <w:szCs w:val="24"/>
        </w:rPr>
        <w:t xml:space="preserve">     zdroj 13S1</w:t>
      </w:r>
      <w:r w:rsidR="00EE498A">
        <w:rPr>
          <w:rFonts w:ascii="Times New Roman" w:hAnsi="Times New Roman" w:cs="Times New Roman"/>
          <w:sz w:val="24"/>
          <w:szCs w:val="24"/>
        </w:rPr>
        <w:tab/>
      </w:r>
      <w:r>
        <w:rPr>
          <w:rFonts w:ascii="Times New Roman" w:hAnsi="Times New Roman" w:cs="Times New Roman"/>
          <w:sz w:val="24"/>
          <w:szCs w:val="24"/>
        </w:rPr>
        <w:t>139 169 311,18</w:t>
      </w:r>
    </w:p>
    <w:p w:rsidR="00CF75C1" w:rsidRDefault="00CF75C1" w:rsidP="00EE498A">
      <w:pPr>
        <w:tabs>
          <w:tab w:val="left" w:pos="7371"/>
        </w:tabs>
        <w:spacing w:after="0" w:line="240" w:lineRule="auto"/>
        <w:ind w:right="-223"/>
        <w:jc w:val="both"/>
        <w:rPr>
          <w:rFonts w:ascii="Times New Roman" w:hAnsi="Times New Roman" w:cs="Times New Roman"/>
          <w:sz w:val="24"/>
          <w:szCs w:val="24"/>
        </w:rPr>
      </w:pPr>
      <w:r>
        <w:rPr>
          <w:rFonts w:ascii="Times New Roman" w:hAnsi="Times New Roman" w:cs="Times New Roman"/>
          <w:sz w:val="24"/>
          <w:szCs w:val="24"/>
        </w:rPr>
        <w:t xml:space="preserve">     zdroj 1AA1</w:t>
      </w:r>
      <w:r>
        <w:rPr>
          <w:rFonts w:ascii="Times New Roman" w:hAnsi="Times New Roman" w:cs="Times New Roman"/>
          <w:sz w:val="24"/>
          <w:szCs w:val="24"/>
        </w:rPr>
        <w:tab/>
      </w:r>
      <w:r w:rsidR="00EC2A28">
        <w:rPr>
          <w:rFonts w:ascii="Times New Roman" w:hAnsi="Times New Roman" w:cs="Times New Roman"/>
          <w:sz w:val="24"/>
          <w:szCs w:val="24"/>
        </w:rPr>
        <w:t xml:space="preserve">       </w:t>
      </w:r>
      <w:r>
        <w:rPr>
          <w:rFonts w:ascii="Times New Roman" w:hAnsi="Times New Roman" w:cs="Times New Roman"/>
          <w:sz w:val="24"/>
          <w:szCs w:val="24"/>
        </w:rPr>
        <w:t>333 151,20</w:t>
      </w:r>
    </w:p>
    <w:p w:rsidR="00584C51" w:rsidRDefault="00584C51" w:rsidP="00EE498A">
      <w:pPr>
        <w:tabs>
          <w:tab w:val="left" w:pos="7371"/>
        </w:tabs>
        <w:spacing w:after="0" w:line="240" w:lineRule="auto"/>
        <w:ind w:right="-223"/>
        <w:jc w:val="both"/>
        <w:rPr>
          <w:rFonts w:ascii="Times New Roman" w:hAnsi="Times New Roman" w:cs="Times New Roman"/>
          <w:sz w:val="24"/>
          <w:szCs w:val="24"/>
        </w:rPr>
      </w:pPr>
      <w:r>
        <w:rPr>
          <w:rFonts w:ascii="Times New Roman" w:hAnsi="Times New Roman" w:cs="Times New Roman"/>
          <w:sz w:val="24"/>
          <w:szCs w:val="24"/>
        </w:rPr>
        <w:t xml:space="preserve">     zdroj 3AA1</w:t>
      </w:r>
      <w:r>
        <w:rPr>
          <w:rFonts w:ascii="Times New Roman" w:hAnsi="Times New Roman" w:cs="Times New Roman"/>
          <w:sz w:val="24"/>
          <w:szCs w:val="24"/>
        </w:rPr>
        <w:tab/>
      </w:r>
      <w:r w:rsidR="00EC2A28">
        <w:rPr>
          <w:rFonts w:ascii="Times New Roman" w:hAnsi="Times New Roman" w:cs="Times New Roman"/>
          <w:sz w:val="24"/>
          <w:szCs w:val="24"/>
        </w:rPr>
        <w:t xml:space="preserve">  </w:t>
      </w:r>
      <w:r>
        <w:rPr>
          <w:rFonts w:ascii="Times New Roman" w:hAnsi="Times New Roman" w:cs="Times New Roman"/>
          <w:sz w:val="24"/>
          <w:szCs w:val="24"/>
        </w:rPr>
        <w:t>18 492 416,67</w:t>
      </w:r>
    </w:p>
    <w:p w:rsidR="00CF75C1" w:rsidRPr="00584C51" w:rsidRDefault="00592B8E" w:rsidP="00EE498A">
      <w:pPr>
        <w:tabs>
          <w:tab w:val="left" w:pos="7371"/>
        </w:tabs>
        <w:spacing w:after="0" w:line="240" w:lineRule="auto"/>
        <w:ind w:right="-223"/>
        <w:jc w:val="both"/>
        <w:rPr>
          <w:rFonts w:ascii="Times New Roman" w:hAnsi="Times New Roman" w:cs="Times New Roman"/>
          <w:i/>
          <w:sz w:val="24"/>
          <w:szCs w:val="24"/>
        </w:rPr>
      </w:pPr>
      <w:r w:rsidRPr="00584C51">
        <w:rPr>
          <w:rFonts w:ascii="Times New Roman" w:hAnsi="Times New Roman" w:cs="Times New Roman"/>
          <w:i/>
          <w:sz w:val="24"/>
          <w:szCs w:val="24"/>
        </w:rPr>
        <w:t>C. prostriedky na spolufinancovanie</w:t>
      </w:r>
      <w:r w:rsidR="00EC2A28">
        <w:rPr>
          <w:rFonts w:ascii="Times New Roman" w:hAnsi="Times New Roman" w:cs="Times New Roman"/>
          <w:i/>
          <w:sz w:val="24"/>
          <w:szCs w:val="24"/>
        </w:rPr>
        <w:tab/>
        <w:t xml:space="preserve">       243 562,12</w:t>
      </w:r>
    </w:p>
    <w:p w:rsidR="00CF75C1" w:rsidRDefault="00CF75C1" w:rsidP="00EE498A">
      <w:pPr>
        <w:tabs>
          <w:tab w:val="left" w:pos="7371"/>
        </w:tabs>
        <w:spacing w:after="0" w:line="240" w:lineRule="auto"/>
        <w:ind w:right="-223"/>
        <w:jc w:val="both"/>
        <w:rPr>
          <w:rFonts w:ascii="Times New Roman" w:hAnsi="Times New Roman" w:cs="Times New Roman"/>
          <w:sz w:val="24"/>
          <w:szCs w:val="24"/>
        </w:rPr>
      </w:pPr>
      <w:r>
        <w:rPr>
          <w:rFonts w:ascii="Times New Roman" w:hAnsi="Times New Roman" w:cs="Times New Roman"/>
          <w:sz w:val="24"/>
          <w:szCs w:val="24"/>
        </w:rPr>
        <w:t xml:space="preserve">     z toho:</w:t>
      </w:r>
    </w:p>
    <w:p w:rsidR="0012367D" w:rsidRDefault="00CF75C1" w:rsidP="00EE498A">
      <w:pPr>
        <w:tabs>
          <w:tab w:val="left" w:pos="7371"/>
        </w:tabs>
        <w:spacing w:after="0" w:line="240" w:lineRule="auto"/>
        <w:ind w:right="-223"/>
        <w:jc w:val="both"/>
        <w:rPr>
          <w:rFonts w:ascii="Times New Roman" w:hAnsi="Times New Roman" w:cs="Times New Roman"/>
          <w:sz w:val="24"/>
          <w:szCs w:val="24"/>
        </w:rPr>
      </w:pPr>
      <w:r>
        <w:rPr>
          <w:rFonts w:ascii="Times New Roman" w:hAnsi="Times New Roman" w:cs="Times New Roman"/>
          <w:sz w:val="24"/>
          <w:szCs w:val="24"/>
        </w:rPr>
        <w:t xml:space="preserve">     zdroj 1352</w:t>
      </w:r>
      <w:r>
        <w:rPr>
          <w:rFonts w:ascii="Times New Roman" w:hAnsi="Times New Roman" w:cs="Times New Roman"/>
          <w:sz w:val="24"/>
          <w:szCs w:val="24"/>
        </w:rPr>
        <w:tab/>
      </w:r>
      <w:r w:rsidR="00EC2A28">
        <w:rPr>
          <w:rFonts w:ascii="Times New Roman" w:hAnsi="Times New Roman" w:cs="Times New Roman"/>
          <w:sz w:val="24"/>
          <w:szCs w:val="24"/>
        </w:rPr>
        <w:t xml:space="preserve">         </w:t>
      </w:r>
      <w:r>
        <w:rPr>
          <w:rFonts w:ascii="Times New Roman" w:hAnsi="Times New Roman" w:cs="Times New Roman"/>
          <w:sz w:val="24"/>
          <w:szCs w:val="24"/>
        </w:rPr>
        <w:t>60 518,61</w:t>
      </w:r>
    </w:p>
    <w:p w:rsidR="00CF75C1" w:rsidRPr="00973D6E" w:rsidRDefault="00CF75C1" w:rsidP="00EE498A">
      <w:pPr>
        <w:tabs>
          <w:tab w:val="left" w:pos="7371"/>
        </w:tabs>
        <w:spacing w:after="0" w:line="240" w:lineRule="auto"/>
        <w:ind w:right="-223"/>
        <w:jc w:val="both"/>
        <w:rPr>
          <w:rFonts w:ascii="Times New Roman" w:hAnsi="Times New Roman" w:cs="Times New Roman"/>
          <w:sz w:val="24"/>
          <w:szCs w:val="24"/>
        </w:rPr>
      </w:pPr>
      <w:r>
        <w:rPr>
          <w:rFonts w:ascii="Times New Roman" w:hAnsi="Times New Roman" w:cs="Times New Roman"/>
          <w:sz w:val="24"/>
          <w:szCs w:val="24"/>
        </w:rPr>
        <w:t xml:space="preserve">     zdroj 13S2</w:t>
      </w:r>
      <w:r>
        <w:rPr>
          <w:rFonts w:ascii="Times New Roman" w:hAnsi="Times New Roman" w:cs="Times New Roman"/>
          <w:sz w:val="24"/>
          <w:szCs w:val="24"/>
        </w:rPr>
        <w:tab/>
      </w:r>
      <w:r w:rsidR="00EC2A28">
        <w:rPr>
          <w:rFonts w:ascii="Times New Roman" w:hAnsi="Times New Roman" w:cs="Times New Roman"/>
          <w:sz w:val="24"/>
          <w:szCs w:val="24"/>
        </w:rPr>
        <w:t xml:space="preserve">       </w:t>
      </w:r>
      <w:r>
        <w:rPr>
          <w:rFonts w:ascii="Times New Roman" w:hAnsi="Times New Roman" w:cs="Times New Roman"/>
          <w:sz w:val="24"/>
          <w:szCs w:val="24"/>
        </w:rPr>
        <w:t>183 043,51</w:t>
      </w:r>
    </w:p>
    <w:p w:rsidR="004149DB" w:rsidRDefault="004149DB" w:rsidP="004149DB">
      <w:pPr>
        <w:tabs>
          <w:tab w:val="left" w:pos="7938"/>
        </w:tabs>
        <w:spacing w:after="0" w:line="240" w:lineRule="auto"/>
        <w:ind w:right="26"/>
        <w:jc w:val="both"/>
        <w:rPr>
          <w:rFonts w:ascii="Times New Roman" w:hAnsi="Times New Roman" w:cs="Times New Roman"/>
          <w:sz w:val="24"/>
          <w:szCs w:val="24"/>
        </w:rPr>
      </w:pPr>
    </w:p>
    <w:p w:rsidR="00E57F58" w:rsidRDefault="008F4E06" w:rsidP="008F4E06">
      <w:pPr>
        <w:tabs>
          <w:tab w:val="left" w:pos="709"/>
        </w:tabs>
        <w:spacing w:after="0" w:line="240" w:lineRule="auto"/>
        <w:ind w:right="26"/>
        <w:jc w:val="both"/>
        <w:rPr>
          <w:rFonts w:ascii="Times New Roman" w:hAnsi="Times New Roman" w:cs="Times New Roman"/>
          <w:sz w:val="24"/>
          <w:szCs w:val="24"/>
        </w:rPr>
      </w:pPr>
      <w:r>
        <w:rPr>
          <w:rFonts w:ascii="Times New Roman" w:hAnsi="Times New Roman" w:cs="Times New Roman"/>
          <w:sz w:val="24"/>
          <w:szCs w:val="24"/>
        </w:rPr>
        <w:tab/>
      </w:r>
      <w:r w:rsidR="00C72D62" w:rsidRPr="00EC2A28">
        <w:rPr>
          <w:rFonts w:ascii="Times New Roman" w:hAnsi="Times New Roman" w:cs="Times New Roman"/>
          <w:b/>
          <w:sz w:val="24"/>
          <w:szCs w:val="24"/>
        </w:rPr>
        <w:t>P</w:t>
      </w:r>
      <w:r w:rsidR="0012367D" w:rsidRPr="00EC2A28">
        <w:rPr>
          <w:rFonts w:ascii="Times New Roman" w:hAnsi="Times New Roman" w:cs="Times New Roman"/>
          <w:b/>
          <w:sz w:val="24"/>
          <w:szCs w:val="24"/>
        </w:rPr>
        <w:t>ríjm</w:t>
      </w:r>
      <w:r w:rsidR="00C72D62" w:rsidRPr="00EC2A28">
        <w:rPr>
          <w:rFonts w:ascii="Times New Roman" w:hAnsi="Times New Roman" w:cs="Times New Roman"/>
          <w:b/>
          <w:sz w:val="24"/>
          <w:szCs w:val="24"/>
        </w:rPr>
        <w:t>y</w:t>
      </w:r>
      <w:r w:rsidR="0012367D" w:rsidRPr="00973D6E">
        <w:rPr>
          <w:rFonts w:ascii="Times New Roman" w:hAnsi="Times New Roman" w:cs="Times New Roman"/>
          <w:sz w:val="24"/>
          <w:szCs w:val="24"/>
        </w:rPr>
        <w:t xml:space="preserve"> pre kapitolu MH SR na rok 201</w:t>
      </w:r>
      <w:r w:rsidR="006968C5">
        <w:rPr>
          <w:rFonts w:ascii="Times New Roman" w:hAnsi="Times New Roman" w:cs="Times New Roman"/>
          <w:sz w:val="24"/>
          <w:szCs w:val="24"/>
        </w:rPr>
        <w:t>6</w:t>
      </w:r>
      <w:r w:rsidR="0012367D" w:rsidRPr="00973D6E">
        <w:rPr>
          <w:rFonts w:ascii="Times New Roman" w:hAnsi="Times New Roman" w:cs="Times New Roman"/>
          <w:sz w:val="24"/>
          <w:szCs w:val="24"/>
        </w:rPr>
        <w:t xml:space="preserve"> bol</w:t>
      </w:r>
      <w:r w:rsidR="00C72D62" w:rsidRPr="00973D6E">
        <w:rPr>
          <w:rFonts w:ascii="Times New Roman" w:hAnsi="Times New Roman" w:cs="Times New Roman"/>
          <w:sz w:val="24"/>
          <w:szCs w:val="24"/>
        </w:rPr>
        <w:t>i</w:t>
      </w:r>
      <w:r w:rsidR="0012367D" w:rsidRPr="00973D6E">
        <w:rPr>
          <w:rFonts w:ascii="Times New Roman" w:hAnsi="Times New Roman" w:cs="Times New Roman"/>
          <w:sz w:val="24"/>
          <w:szCs w:val="24"/>
        </w:rPr>
        <w:t xml:space="preserve"> štátnym rozpočtom  s</w:t>
      </w:r>
      <w:r w:rsidR="006968C5">
        <w:rPr>
          <w:rFonts w:ascii="Times New Roman" w:hAnsi="Times New Roman" w:cs="Times New Roman"/>
          <w:sz w:val="24"/>
          <w:szCs w:val="24"/>
        </w:rPr>
        <w:t>chválené</w:t>
      </w:r>
      <w:r w:rsidR="0012367D" w:rsidRPr="00973D6E">
        <w:rPr>
          <w:rFonts w:ascii="Times New Roman" w:hAnsi="Times New Roman" w:cs="Times New Roman"/>
          <w:sz w:val="24"/>
          <w:szCs w:val="24"/>
        </w:rPr>
        <w:t xml:space="preserve"> v</w:t>
      </w:r>
      <w:r w:rsidR="00E3710F">
        <w:rPr>
          <w:rFonts w:ascii="Times New Roman" w:hAnsi="Times New Roman" w:cs="Times New Roman"/>
          <w:sz w:val="24"/>
          <w:szCs w:val="24"/>
        </w:rPr>
        <w:t xml:space="preserve"> sume </w:t>
      </w:r>
      <w:r w:rsidR="006968C5">
        <w:rPr>
          <w:rFonts w:ascii="Times New Roman" w:hAnsi="Times New Roman" w:cs="Times New Roman"/>
          <w:sz w:val="24"/>
          <w:szCs w:val="24"/>
        </w:rPr>
        <w:t xml:space="preserve">156 229 836,00 </w:t>
      </w:r>
      <w:r w:rsidR="009F7787" w:rsidRPr="00F90E21">
        <w:rPr>
          <w:rFonts w:ascii="Times New Roman" w:hAnsi="Times New Roman" w:cs="Times New Roman"/>
          <w:bCs/>
          <w:sz w:val="24"/>
          <w:szCs w:val="24"/>
          <w:lang w:eastAsia="sk-SK"/>
        </w:rPr>
        <w:t>e</w:t>
      </w:r>
      <w:r w:rsidR="0012367D" w:rsidRPr="00973D6E">
        <w:rPr>
          <w:rFonts w:ascii="Times New Roman" w:hAnsi="Times New Roman" w:cs="Times New Roman"/>
          <w:sz w:val="24"/>
          <w:szCs w:val="24"/>
        </w:rPr>
        <w:t>ur. V priebehu roka  boli príjmy upravené v zmysle  zákona 523/2004 Z.</w:t>
      </w:r>
      <w:r w:rsidR="00A67CB0">
        <w:rPr>
          <w:rFonts w:ascii="Times New Roman" w:hAnsi="Times New Roman" w:cs="Times New Roman"/>
          <w:sz w:val="24"/>
          <w:szCs w:val="24"/>
        </w:rPr>
        <w:t xml:space="preserve"> </w:t>
      </w:r>
      <w:r w:rsidR="0012367D" w:rsidRPr="00973D6E">
        <w:rPr>
          <w:rFonts w:ascii="Times New Roman" w:hAnsi="Times New Roman" w:cs="Times New Roman"/>
          <w:sz w:val="24"/>
          <w:szCs w:val="24"/>
        </w:rPr>
        <w:t xml:space="preserve">z. o rozpočtových pravidlách verejnej správy a o zmene a doplnení niektorých zákonov v znení neskorších predpisov na </w:t>
      </w:r>
      <w:r w:rsidR="006968C5">
        <w:rPr>
          <w:rFonts w:ascii="Times New Roman" w:hAnsi="Times New Roman" w:cs="Times New Roman"/>
          <w:sz w:val="24"/>
          <w:szCs w:val="24"/>
        </w:rPr>
        <w:t xml:space="preserve">sumu 256 061 502,53 </w:t>
      </w:r>
      <w:r w:rsidR="009F7787" w:rsidRPr="00973D6E">
        <w:rPr>
          <w:rFonts w:ascii="Times New Roman" w:hAnsi="Times New Roman" w:cs="Times New Roman"/>
          <w:sz w:val="24"/>
          <w:szCs w:val="24"/>
        </w:rPr>
        <w:t>e</w:t>
      </w:r>
      <w:r w:rsidR="0012367D" w:rsidRPr="00973D6E">
        <w:rPr>
          <w:rFonts w:ascii="Times New Roman" w:hAnsi="Times New Roman" w:cs="Times New Roman"/>
          <w:sz w:val="24"/>
          <w:szCs w:val="24"/>
        </w:rPr>
        <w:t xml:space="preserve">ur. </w:t>
      </w:r>
    </w:p>
    <w:p w:rsidR="002F6CBA" w:rsidRPr="00973D6E" w:rsidRDefault="00E57F58" w:rsidP="008F4E06">
      <w:pPr>
        <w:tabs>
          <w:tab w:val="left" w:pos="709"/>
        </w:tabs>
        <w:spacing w:after="0" w:line="240" w:lineRule="auto"/>
        <w:ind w:right="26"/>
        <w:jc w:val="both"/>
        <w:rPr>
          <w:rFonts w:ascii="Times New Roman" w:hAnsi="Times New Roman" w:cs="Times New Roman"/>
          <w:sz w:val="24"/>
          <w:szCs w:val="24"/>
        </w:rPr>
      </w:pPr>
      <w:r>
        <w:rPr>
          <w:rFonts w:ascii="Times New Roman" w:hAnsi="Times New Roman" w:cs="Times New Roman"/>
          <w:sz w:val="24"/>
          <w:szCs w:val="24"/>
        </w:rPr>
        <w:tab/>
      </w:r>
      <w:r w:rsidR="001339A1" w:rsidRPr="00973D6E">
        <w:rPr>
          <w:rFonts w:ascii="Times New Roman" w:hAnsi="Times New Roman" w:cs="Times New Roman"/>
          <w:sz w:val="24"/>
          <w:szCs w:val="24"/>
        </w:rPr>
        <w:t>Celkové príjmy kapitoly MH SR boli v roku 201</w:t>
      </w:r>
      <w:r w:rsidR="006968C5">
        <w:rPr>
          <w:rFonts w:ascii="Times New Roman" w:hAnsi="Times New Roman" w:cs="Times New Roman"/>
          <w:sz w:val="24"/>
          <w:szCs w:val="24"/>
        </w:rPr>
        <w:t>6</w:t>
      </w:r>
      <w:r w:rsidR="001339A1" w:rsidRPr="00973D6E">
        <w:rPr>
          <w:rFonts w:ascii="Times New Roman" w:hAnsi="Times New Roman" w:cs="Times New Roman"/>
          <w:sz w:val="24"/>
          <w:szCs w:val="24"/>
        </w:rPr>
        <w:t xml:space="preserve"> </w:t>
      </w:r>
      <w:r w:rsidR="005C285F">
        <w:rPr>
          <w:rFonts w:ascii="Times New Roman" w:hAnsi="Times New Roman" w:cs="Times New Roman"/>
          <w:sz w:val="24"/>
          <w:szCs w:val="24"/>
        </w:rPr>
        <w:t>naplnené</w:t>
      </w:r>
      <w:r w:rsidR="001339A1" w:rsidRPr="00973D6E">
        <w:rPr>
          <w:rFonts w:ascii="Times New Roman" w:hAnsi="Times New Roman" w:cs="Times New Roman"/>
          <w:sz w:val="24"/>
          <w:szCs w:val="24"/>
        </w:rPr>
        <w:t xml:space="preserve"> </w:t>
      </w:r>
      <w:r w:rsidR="00D00D8D">
        <w:rPr>
          <w:rFonts w:ascii="Times New Roman" w:hAnsi="Times New Roman" w:cs="Times New Roman"/>
          <w:sz w:val="24"/>
          <w:szCs w:val="24"/>
        </w:rPr>
        <w:t>v sume</w:t>
      </w:r>
      <w:r w:rsidR="001339A1" w:rsidRPr="00973D6E">
        <w:rPr>
          <w:rFonts w:ascii="Times New Roman" w:hAnsi="Times New Roman" w:cs="Times New Roman"/>
          <w:sz w:val="24"/>
          <w:szCs w:val="24"/>
        </w:rPr>
        <w:t xml:space="preserve"> </w:t>
      </w:r>
      <w:r w:rsidR="006968C5">
        <w:rPr>
          <w:rFonts w:ascii="Times New Roman" w:hAnsi="Times New Roman" w:cs="Times New Roman"/>
          <w:sz w:val="24"/>
          <w:szCs w:val="24"/>
        </w:rPr>
        <w:t>257 340 748,76 eur</w:t>
      </w:r>
      <w:r w:rsidR="001339A1" w:rsidRPr="00973D6E">
        <w:rPr>
          <w:rFonts w:ascii="Times New Roman" w:hAnsi="Times New Roman" w:cs="Times New Roman"/>
          <w:sz w:val="24"/>
          <w:szCs w:val="24"/>
        </w:rPr>
        <w:t xml:space="preserve">. </w:t>
      </w:r>
      <w:r w:rsidR="0012367D" w:rsidRPr="00973D6E">
        <w:rPr>
          <w:rFonts w:ascii="Times New Roman" w:hAnsi="Times New Roman" w:cs="Times New Roman"/>
          <w:sz w:val="24"/>
          <w:szCs w:val="24"/>
        </w:rPr>
        <w:t xml:space="preserve">Z tohto objemu </w:t>
      </w:r>
      <w:r w:rsidR="001339A1" w:rsidRPr="00973D6E">
        <w:rPr>
          <w:rFonts w:ascii="Times New Roman" w:hAnsi="Times New Roman" w:cs="Times New Roman"/>
          <w:sz w:val="24"/>
          <w:szCs w:val="24"/>
        </w:rPr>
        <w:t xml:space="preserve">boli nedaňové príjmy </w:t>
      </w:r>
      <w:r w:rsidR="005C285F">
        <w:rPr>
          <w:rFonts w:ascii="Times New Roman" w:hAnsi="Times New Roman" w:cs="Times New Roman"/>
          <w:sz w:val="24"/>
          <w:szCs w:val="24"/>
        </w:rPr>
        <w:t>naplnené</w:t>
      </w:r>
      <w:r w:rsidR="001339A1" w:rsidRPr="00973D6E">
        <w:rPr>
          <w:rFonts w:ascii="Times New Roman" w:hAnsi="Times New Roman" w:cs="Times New Roman"/>
          <w:sz w:val="24"/>
          <w:szCs w:val="24"/>
        </w:rPr>
        <w:t xml:space="preserve"> </w:t>
      </w:r>
      <w:r w:rsidR="00F628EF">
        <w:rPr>
          <w:rFonts w:ascii="Times New Roman" w:hAnsi="Times New Roman" w:cs="Times New Roman"/>
          <w:sz w:val="24"/>
          <w:szCs w:val="24"/>
        </w:rPr>
        <w:t>v sume</w:t>
      </w:r>
      <w:r w:rsidR="00F628EF" w:rsidRPr="00973D6E">
        <w:rPr>
          <w:rFonts w:ascii="Times New Roman" w:hAnsi="Times New Roman" w:cs="Times New Roman"/>
          <w:sz w:val="24"/>
          <w:szCs w:val="24"/>
        </w:rPr>
        <w:t xml:space="preserve"> </w:t>
      </w:r>
      <w:r w:rsidR="005C285F">
        <w:rPr>
          <w:rFonts w:ascii="Times New Roman" w:hAnsi="Times New Roman" w:cs="Times New Roman"/>
          <w:sz w:val="24"/>
          <w:szCs w:val="24"/>
        </w:rPr>
        <w:t>95 719 891,31</w:t>
      </w:r>
      <w:r w:rsidR="00B42CBC">
        <w:rPr>
          <w:rFonts w:ascii="Times New Roman" w:hAnsi="Times New Roman" w:cs="Times New Roman"/>
          <w:sz w:val="24"/>
          <w:szCs w:val="24"/>
        </w:rPr>
        <w:t xml:space="preserve"> </w:t>
      </w:r>
      <w:r w:rsidR="00551EE7" w:rsidRPr="00973D6E">
        <w:rPr>
          <w:rFonts w:ascii="Times New Roman" w:hAnsi="Times New Roman" w:cs="Times New Roman"/>
          <w:sz w:val="24"/>
          <w:szCs w:val="24"/>
        </w:rPr>
        <w:t xml:space="preserve">eur </w:t>
      </w:r>
      <w:r w:rsidR="001339A1" w:rsidRPr="00973D6E">
        <w:rPr>
          <w:rFonts w:ascii="Times New Roman" w:hAnsi="Times New Roman" w:cs="Times New Roman"/>
          <w:sz w:val="24"/>
          <w:szCs w:val="24"/>
        </w:rPr>
        <w:t xml:space="preserve"> a</w:t>
      </w:r>
      <w:r w:rsidR="005C285F">
        <w:rPr>
          <w:rFonts w:ascii="Times New Roman" w:hAnsi="Times New Roman" w:cs="Times New Roman"/>
          <w:sz w:val="24"/>
          <w:szCs w:val="24"/>
        </w:rPr>
        <w:t xml:space="preserve"> </w:t>
      </w:r>
      <w:r w:rsidR="001339A1" w:rsidRPr="00973D6E">
        <w:rPr>
          <w:rFonts w:ascii="Times New Roman" w:hAnsi="Times New Roman" w:cs="Times New Roman"/>
          <w:sz w:val="24"/>
          <w:szCs w:val="24"/>
        </w:rPr>
        <w:t xml:space="preserve"> granty a transfery boli </w:t>
      </w:r>
      <w:r w:rsidR="005C285F">
        <w:rPr>
          <w:rFonts w:ascii="Times New Roman" w:hAnsi="Times New Roman" w:cs="Times New Roman"/>
          <w:sz w:val="24"/>
          <w:szCs w:val="24"/>
        </w:rPr>
        <w:t>naplnené</w:t>
      </w:r>
      <w:r w:rsidR="00F90E21">
        <w:rPr>
          <w:rFonts w:ascii="Times New Roman" w:hAnsi="Times New Roman" w:cs="Times New Roman"/>
          <w:sz w:val="24"/>
          <w:szCs w:val="24"/>
        </w:rPr>
        <w:t xml:space="preserve"> </w:t>
      </w:r>
      <w:r w:rsidR="00F628EF">
        <w:rPr>
          <w:rFonts w:ascii="Times New Roman" w:hAnsi="Times New Roman" w:cs="Times New Roman"/>
          <w:sz w:val="24"/>
          <w:szCs w:val="24"/>
        </w:rPr>
        <w:t>v</w:t>
      </w:r>
      <w:r w:rsidR="00B42CBC">
        <w:rPr>
          <w:rFonts w:ascii="Times New Roman" w:hAnsi="Times New Roman" w:cs="Times New Roman"/>
          <w:sz w:val="24"/>
          <w:szCs w:val="24"/>
        </w:rPr>
        <w:t> </w:t>
      </w:r>
      <w:r w:rsidR="00F628EF">
        <w:rPr>
          <w:rFonts w:ascii="Times New Roman" w:hAnsi="Times New Roman" w:cs="Times New Roman"/>
          <w:sz w:val="24"/>
          <w:szCs w:val="24"/>
        </w:rPr>
        <w:t>sume</w:t>
      </w:r>
      <w:r w:rsidR="00B42CBC">
        <w:rPr>
          <w:rFonts w:ascii="Times New Roman" w:hAnsi="Times New Roman" w:cs="Times New Roman"/>
          <w:sz w:val="24"/>
          <w:szCs w:val="24"/>
        </w:rPr>
        <w:t xml:space="preserve"> </w:t>
      </w:r>
      <w:r w:rsidR="005C285F">
        <w:rPr>
          <w:rFonts w:ascii="Times New Roman" w:hAnsi="Times New Roman" w:cs="Times New Roman"/>
          <w:sz w:val="24"/>
          <w:szCs w:val="24"/>
        </w:rPr>
        <w:t>161 620 857,45</w:t>
      </w:r>
      <w:r w:rsidR="00F628EF" w:rsidRPr="00973D6E">
        <w:rPr>
          <w:rFonts w:ascii="Times New Roman" w:hAnsi="Times New Roman" w:cs="Times New Roman"/>
          <w:sz w:val="24"/>
          <w:szCs w:val="24"/>
        </w:rPr>
        <w:t xml:space="preserve"> </w:t>
      </w:r>
      <w:r w:rsidR="009F7787" w:rsidRPr="00973D6E">
        <w:rPr>
          <w:rFonts w:ascii="Times New Roman" w:hAnsi="Times New Roman" w:cs="Times New Roman"/>
          <w:sz w:val="24"/>
          <w:szCs w:val="24"/>
        </w:rPr>
        <w:t>e</w:t>
      </w:r>
      <w:r w:rsidR="001339A1" w:rsidRPr="00973D6E">
        <w:rPr>
          <w:rFonts w:ascii="Times New Roman" w:hAnsi="Times New Roman" w:cs="Times New Roman"/>
          <w:sz w:val="24"/>
          <w:szCs w:val="24"/>
        </w:rPr>
        <w:t>ur.</w:t>
      </w:r>
    </w:p>
    <w:p w:rsidR="00BA5948" w:rsidRPr="00973D6E" w:rsidRDefault="00200144" w:rsidP="00E57F58">
      <w:pPr>
        <w:pStyle w:val="Zarkazkladnhotextu"/>
        <w:spacing w:after="0" w:line="240" w:lineRule="auto"/>
        <w:ind w:left="0" w:firstLine="708"/>
        <w:jc w:val="both"/>
        <w:rPr>
          <w:rFonts w:ascii="Times New Roman" w:hAnsi="Times New Roman" w:cs="Times New Roman"/>
          <w:sz w:val="24"/>
          <w:szCs w:val="24"/>
        </w:rPr>
      </w:pPr>
      <w:r>
        <w:rPr>
          <w:rFonts w:ascii="Times New Roman" w:hAnsi="Times New Roman" w:cs="Times New Roman"/>
          <w:sz w:val="24"/>
          <w:szCs w:val="24"/>
        </w:rPr>
        <w:t xml:space="preserve">Príjmy zo zdrojov </w:t>
      </w:r>
      <w:r w:rsidR="00E57F58">
        <w:rPr>
          <w:rFonts w:ascii="Times New Roman" w:hAnsi="Times New Roman" w:cs="Times New Roman"/>
          <w:sz w:val="24"/>
          <w:szCs w:val="24"/>
        </w:rPr>
        <w:t>štátneho rozpočtu b</w:t>
      </w:r>
      <w:r w:rsidR="0011054B" w:rsidRPr="00973D6E">
        <w:rPr>
          <w:rFonts w:ascii="Times New Roman" w:hAnsi="Times New Roman" w:cs="Times New Roman"/>
          <w:sz w:val="24"/>
          <w:szCs w:val="24"/>
        </w:rPr>
        <w:t>ol</w:t>
      </w:r>
      <w:r w:rsidR="00160E9A">
        <w:rPr>
          <w:rFonts w:ascii="Times New Roman" w:hAnsi="Times New Roman" w:cs="Times New Roman"/>
          <w:sz w:val="24"/>
          <w:szCs w:val="24"/>
        </w:rPr>
        <w:t>i</w:t>
      </w:r>
      <w:r w:rsidR="0012367D" w:rsidRPr="00973D6E">
        <w:rPr>
          <w:rFonts w:ascii="Times New Roman" w:hAnsi="Times New Roman" w:cs="Times New Roman"/>
          <w:sz w:val="24"/>
          <w:szCs w:val="24"/>
        </w:rPr>
        <w:t xml:space="preserve"> </w:t>
      </w:r>
      <w:r w:rsidR="0031727F" w:rsidRPr="00973D6E">
        <w:rPr>
          <w:rFonts w:ascii="Times New Roman" w:hAnsi="Times New Roman" w:cs="Times New Roman"/>
          <w:sz w:val="24"/>
          <w:szCs w:val="24"/>
        </w:rPr>
        <w:t>naplnen</w:t>
      </w:r>
      <w:r w:rsidR="00160E9A">
        <w:rPr>
          <w:rFonts w:ascii="Times New Roman" w:hAnsi="Times New Roman" w:cs="Times New Roman"/>
          <w:sz w:val="24"/>
          <w:szCs w:val="24"/>
        </w:rPr>
        <w:t>é</w:t>
      </w:r>
      <w:r w:rsidR="0031727F" w:rsidRPr="00973D6E">
        <w:rPr>
          <w:rFonts w:ascii="Times New Roman" w:hAnsi="Times New Roman" w:cs="Times New Roman"/>
          <w:sz w:val="24"/>
          <w:szCs w:val="24"/>
        </w:rPr>
        <w:t xml:space="preserve"> </w:t>
      </w:r>
      <w:r w:rsidR="00F628EF">
        <w:rPr>
          <w:rFonts w:ascii="Times New Roman" w:hAnsi="Times New Roman" w:cs="Times New Roman"/>
          <w:sz w:val="24"/>
          <w:szCs w:val="24"/>
        </w:rPr>
        <w:t>v sume</w:t>
      </w:r>
      <w:r w:rsidR="00F628EF" w:rsidRPr="00973D6E">
        <w:rPr>
          <w:rFonts w:ascii="Times New Roman" w:hAnsi="Times New Roman" w:cs="Times New Roman"/>
          <w:sz w:val="24"/>
          <w:szCs w:val="24"/>
        </w:rPr>
        <w:t xml:space="preserve"> </w:t>
      </w:r>
      <w:r w:rsidR="00E57F58" w:rsidRPr="00E57F58">
        <w:rPr>
          <w:rFonts w:ascii="Times New Roman" w:hAnsi="Times New Roman" w:cs="Times New Roman"/>
          <w:sz w:val="24"/>
          <w:szCs w:val="24"/>
        </w:rPr>
        <w:t>94 835 825,24</w:t>
      </w:r>
      <w:r w:rsidR="00E57F58" w:rsidRPr="00584C51">
        <w:rPr>
          <w:rFonts w:ascii="Times New Roman" w:hAnsi="Times New Roman" w:cs="Times New Roman"/>
          <w:i/>
          <w:sz w:val="24"/>
          <w:szCs w:val="24"/>
        </w:rPr>
        <w:t xml:space="preserve"> </w:t>
      </w:r>
      <w:r w:rsidR="0044065F" w:rsidRPr="00973D6E">
        <w:rPr>
          <w:rFonts w:ascii="Times New Roman" w:hAnsi="Times New Roman" w:cs="Times New Roman"/>
          <w:sz w:val="24"/>
          <w:szCs w:val="24"/>
        </w:rPr>
        <w:t>e</w:t>
      </w:r>
      <w:r w:rsidR="001339A1" w:rsidRPr="00973D6E">
        <w:rPr>
          <w:rFonts w:ascii="Times New Roman" w:hAnsi="Times New Roman" w:cs="Times New Roman"/>
          <w:sz w:val="24"/>
          <w:szCs w:val="24"/>
        </w:rPr>
        <w:t>ur</w:t>
      </w:r>
      <w:r w:rsidR="00CD2342" w:rsidRPr="00973D6E">
        <w:rPr>
          <w:rFonts w:ascii="Times New Roman" w:hAnsi="Times New Roman" w:cs="Times New Roman"/>
          <w:sz w:val="24"/>
          <w:szCs w:val="24"/>
        </w:rPr>
        <w:t>,</w:t>
      </w:r>
      <w:r w:rsidR="0012367D" w:rsidRPr="00973D6E">
        <w:rPr>
          <w:rFonts w:ascii="Times New Roman" w:hAnsi="Times New Roman" w:cs="Times New Roman"/>
          <w:sz w:val="24"/>
          <w:szCs w:val="24"/>
        </w:rPr>
        <w:t> </w:t>
      </w:r>
      <w:r>
        <w:rPr>
          <w:rFonts w:ascii="Times New Roman" w:hAnsi="Times New Roman" w:cs="Times New Roman"/>
          <w:sz w:val="24"/>
          <w:szCs w:val="24"/>
        </w:rPr>
        <w:t xml:space="preserve"> </w:t>
      </w:r>
      <w:r w:rsidR="00987121">
        <w:rPr>
          <w:rFonts w:ascii="Times New Roman" w:hAnsi="Times New Roman" w:cs="Times New Roman"/>
          <w:sz w:val="24"/>
          <w:szCs w:val="24"/>
        </w:rPr>
        <w:t>prostriedk</w:t>
      </w:r>
      <w:r w:rsidR="00E57F58">
        <w:rPr>
          <w:rFonts w:ascii="Times New Roman" w:hAnsi="Times New Roman" w:cs="Times New Roman"/>
          <w:sz w:val="24"/>
          <w:szCs w:val="24"/>
        </w:rPr>
        <w:t xml:space="preserve">y </w:t>
      </w:r>
      <w:r w:rsidR="0012367D" w:rsidRPr="00973D6E">
        <w:rPr>
          <w:rFonts w:ascii="Times New Roman" w:hAnsi="Times New Roman" w:cs="Times New Roman"/>
          <w:sz w:val="24"/>
          <w:szCs w:val="24"/>
        </w:rPr>
        <w:t>z</w:t>
      </w:r>
      <w:r>
        <w:rPr>
          <w:rFonts w:ascii="Times New Roman" w:hAnsi="Times New Roman" w:cs="Times New Roman"/>
          <w:sz w:val="24"/>
          <w:szCs w:val="24"/>
        </w:rPr>
        <w:t xml:space="preserve">o zdrojov </w:t>
      </w:r>
      <w:r w:rsidR="0012367D" w:rsidRPr="00973D6E">
        <w:rPr>
          <w:rFonts w:ascii="Times New Roman" w:hAnsi="Times New Roman" w:cs="Times New Roman"/>
          <w:sz w:val="24"/>
          <w:szCs w:val="24"/>
        </w:rPr>
        <w:t> rozpočtu EÚ</w:t>
      </w:r>
      <w:r w:rsidR="00E57F58">
        <w:rPr>
          <w:rFonts w:ascii="Times New Roman" w:hAnsi="Times New Roman" w:cs="Times New Roman"/>
          <w:sz w:val="24"/>
          <w:szCs w:val="24"/>
        </w:rPr>
        <w:t xml:space="preserve"> </w:t>
      </w:r>
      <w:r w:rsidR="004B1E63">
        <w:rPr>
          <w:rFonts w:ascii="Times New Roman" w:hAnsi="Times New Roman" w:cs="Times New Roman"/>
          <w:sz w:val="24"/>
          <w:szCs w:val="24"/>
        </w:rPr>
        <w:t xml:space="preserve">boli prijaté </w:t>
      </w:r>
      <w:r w:rsidR="00E57F58">
        <w:rPr>
          <w:rFonts w:ascii="Times New Roman" w:hAnsi="Times New Roman" w:cs="Times New Roman"/>
          <w:sz w:val="24"/>
          <w:szCs w:val="24"/>
        </w:rPr>
        <w:t xml:space="preserve">v sume </w:t>
      </w:r>
      <w:r w:rsidR="00E57F58" w:rsidRPr="00200144">
        <w:rPr>
          <w:rFonts w:ascii="Times New Roman" w:hAnsi="Times New Roman" w:cs="Times New Roman"/>
          <w:sz w:val="24"/>
          <w:szCs w:val="24"/>
        </w:rPr>
        <w:t>162 261 361,40</w:t>
      </w:r>
      <w:r w:rsidR="00E57F58" w:rsidRPr="00200144">
        <w:rPr>
          <w:rFonts w:ascii="Times New Roman" w:hAnsi="Times New Roman" w:cs="Times New Roman"/>
          <w:i/>
          <w:sz w:val="24"/>
          <w:szCs w:val="24"/>
        </w:rPr>
        <w:t xml:space="preserve"> </w:t>
      </w:r>
      <w:r w:rsidR="00E57F58" w:rsidRPr="00200144">
        <w:rPr>
          <w:rFonts w:ascii="Times New Roman" w:hAnsi="Times New Roman" w:cs="Times New Roman"/>
          <w:sz w:val="24"/>
          <w:szCs w:val="24"/>
        </w:rPr>
        <w:t>eur</w:t>
      </w:r>
      <w:r w:rsidR="00A902EB" w:rsidRPr="00973D6E">
        <w:rPr>
          <w:rFonts w:ascii="Times New Roman" w:hAnsi="Times New Roman" w:cs="Times New Roman"/>
          <w:sz w:val="24"/>
          <w:szCs w:val="24"/>
        </w:rPr>
        <w:t xml:space="preserve">, </w:t>
      </w:r>
      <w:r w:rsidR="00987121">
        <w:rPr>
          <w:rFonts w:ascii="Times New Roman" w:hAnsi="Times New Roman" w:cs="Times New Roman"/>
          <w:sz w:val="24"/>
          <w:szCs w:val="24"/>
        </w:rPr>
        <w:t>príjem v</w:t>
      </w:r>
      <w:r w:rsidR="002F15FF">
        <w:rPr>
          <w:rFonts w:ascii="Times New Roman" w:hAnsi="Times New Roman" w:cs="Times New Roman"/>
          <w:sz w:val="24"/>
          <w:szCs w:val="24"/>
        </w:rPr>
        <w:t> </w:t>
      </w:r>
      <w:r w:rsidR="00987121">
        <w:rPr>
          <w:rFonts w:ascii="Times New Roman" w:hAnsi="Times New Roman" w:cs="Times New Roman"/>
          <w:sz w:val="24"/>
          <w:szCs w:val="24"/>
        </w:rPr>
        <w:t>sume</w:t>
      </w:r>
      <w:r w:rsidR="002F15FF">
        <w:rPr>
          <w:rFonts w:ascii="Times New Roman" w:hAnsi="Times New Roman" w:cs="Times New Roman"/>
          <w:sz w:val="24"/>
          <w:szCs w:val="24"/>
        </w:rPr>
        <w:t xml:space="preserve"> </w:t>
      </w:r>
      <w:r w:rsidR="004B1E63" w:rsidRPr="004B1E63">
        <w:rPr>
          <w:rFonts w:ascii="Times New Roman" w:hAnsi="Times New Roman" w:cs="Times New Roman"/>
          <w:sz w:val="24"/>
          <w:szCs w:val="24"/>
        </w:rPr>
        <w:t>243 562,12</w:t>
      </w:r>
      <w:r w:rsidR="004B1E63">
        <w:rPr>
          <w:rFonts w:ascii="Times New Roman" w:hAnsi="Times New Roman" w:cs="Times New Roman"/>
          <w:i/>
          <w:sz w:val="24"/>
          <w:szCs w:val="24"/>
        </w:rPr>
        <w:t xml:space="preserve"> </w:t>
      </w:r>
      <w:r w:rsidR="00A902EB" w:rsidRPr="00973D6E">
        <w:rPr>
          <w:rFonts w:ascii="Times New Roman" w:hAnsi="Times New Roman" w:cs="Times New Roman"/>
          <w:sz w:val="24"/>
          <w:szCs w:val="24"/>
        </w:rPr>
        <w:t>eur tvorili prostriedky na spolufinancovanie</w:t>
      </w:r>
      <w:r w:rsidR="004B1E63">
        <w:rPr>
          <w:rFonts w:ascii="Times New Roman" w:hAnsi="Times New Roman" w:cs="Times New Roman"/>
          <w:sz w:val="24"/>
          <w:szCs w:val="24"/>
        </w:rPr>
        <w:t>.</w:t>
      </w:r>
    </w:p>
    <w:p w:rsidR="0012367D" w:rsidRPr="00973D6E" w:rsidRDefault="008A5E0F" w:rsidP="008A5E0F">
      <w:pPr>
        <w:pStyle w:val="Zarkazkladnhotextu"/>
        <w:tabs>
          <w:tab w:val="left" w:pos="0"/>
          <w:tab w:val="left" w:pos="709"/>
        </w:tabs>
        <w:spacing w:after="0" w:line="240" w:lineRule="auto"/>
        <w:ind w:left="0"/>
        <w:jc w:val="both"/>
        <w:rPr>
          <w:rFonts w:ascii="Times New Roman" w:hAnsi="Times New Roman" w:cs="Times New Roman"/>
          <w:color w:val="000000"/>
          <w:sz w:val="24"/>
          <w:szCs w:val="24"/>
        </w:rPr>
      </w:pPr>
      <w:r>
        <w:rPr>
          <w:rFonts w:ascii="Times New Roman" w:hAnsi="Times New Roman" w:cs="Times New Roman"/>
          <w:sz w:val="24"/>
          <w:szCs w:val="24"/>
        </w:rPr>
        <w:tab/>
      </w:r>
      <w:r w:rsidR="0012367D" w:rsidRPr="00973D6E">
        <w:rPr>
          <w:rFonts w:ascii="Times New Roman" w:hAnsi="Times New Roman" w:cs="Times New Roman"/>
          <w:sz w:val="24"/>
          <w:szCs w:val="24"/>
        </w:rPr>
        <w:t>Celkové príjmy v rok</w:t>
      </w:r>
      <w:r w:rsidR="0011054B" w:rsidRPr="00973D6E">
        <w:rPr>
          <w:rFonts w:ascii="Times New Roman" w:hAnsi="Times New Roman" w:cs="Times New Roman"/>
          <w:sz w:val="24"/>
          <w:szCs w:val="24"/>
        </w:rPr>
        <w:t>u</w:t>
      </w:r>
      <w:r w:rsidR="0012367D" w:rsidRPr="00973D6E">
        <w:rPr>
          <w:rFonts w:ascii="Times New Roman" w:hAnsi="Times New Roman" w:cs="Times New Roman"/>
          <w:sz w:val="24"/>
          <w:szCs w:val="24"/>
        </w:rPr>
        <w:t xml:space="preserve"> 201</w:t>
      </w:r>
      <w:r w:rsidR="00200144">
        <w:rPr>
          <w:rFonts w:ascii="Times New Roman" w:hAnsi="Times New Roman" w:cs="Times New Roman"/>
          <w:sz w:val="24"/>
          <w:szCs w:val="24"/>
        </w:rPr>
        <w:t>6</w:t>
      </w:r>
      <w:r w:rsidR="00692A42">
        <w:rPr>
          <w:rFonts w:ascii="Times New Roman" w:hAnsi="Times New Roman" w:cs="Times New Roman"/>
          <w:sz w:val="24"/>
          <w:szCs w:val="24"/>
        </w:rPr>
        <w:t xml:space="preserve"> </w:t>
      </w:r>
      <w:r w:rsidR="0011054B" w:rsidRPr="00973D6E">
        <w:rPr>
          <w:rFonts w:ascii="Times New Roman" w:hAnsi="Times New Roman" w:cs="Times New Roman"/>
          <w:sz w:val="24"/>
          <w:szCs w:val="24"/>
        </w:rPr>
        <w:t>boli sp</w:t>
      </w:r>
      <w:r w:rsidR="0012367D" w:rsidRPr="00973D6E">
        <w:rPr>
          <w:rFonts w:ascii="Times New Roman" w:hAnsi="Times New Roman" w:cs="Times New Roman"/>
          <w:sz w:val="24"/>
          <w:szCs w:val="24"/>
        </w:rPr>
        <w:t>ln</w:t>
      </w:r>
      <w:r w:rsidR="0011054B" w:rsidRPr="00973D6E">
        <w:rPr>
          <w:rFonts w:ascii="Times New Roman" w:hAnsi="Times New Roman" w:cs="Times New Roman"/>
          <w:sz w:val="24"/>
          <w:szCs w:val="24"/>
        </w:rPr>
        <w:t>ené</w:t>
      </w:r>
      <w:r w:rsidR="0012367D" w:rsidRPr="00973D6E">
        <w:rPr>
          <w:rFonts w:ascii="Times New Roman" w:hAnsi="Times New Roman" w:cs="Times New Roman"/>
          <w:sz w:val="24"/>
          <w:szCs w:val="24"/>
        </w:rPr>
        <w:t xml:space="preserve"> na</w:t>
      </w:r>
      <w:r w:rsidR="002F15FF">
        <w:rPr>
          <w:rFonts w:ascii="Times New Roman" w:hAnsi="Times New Roman" w:cs="Times New Roman"/>
          <w:sz w:val="24"/>
          <w:szCs w:val="24"/>
        </w:rPr>
        <w:t xml:space="preserve"> 100,5</w:t>
      </w:r>
      <w:r w:rsidR="00410A1E">
        <w:rPr>
          <w:rFonts w:ascii="Times New Roman" w:hAnsi="Times New Roman" w:cs="Times New Roman"/>
          <w:sz w:val="24"/>
          <w:szCs w:val="24"/>
        </w:rPr>
        <w:t>0</w:t>
      </w:r>
      <w:r w:rsidR="0012367D" w:rsidRPr="00973D6E">
        <w:rPr>
          <w:rFonts w:ascii="Times New Roman" w:hAnsi="Times New Roman" w:cs="Times New Roman"/>
          <w:sz w:val="24"/>
          <w:szCs w:val="24"/>
        </w:rPr>
        <w:t xml:space="preserve"> %  </w:t>
      </w:r>
      <w:r w:rsidR="00504721" w:rsidRPr="00973D6E">
        <w:rPr>
          <w:rFonts w:ascii="Times New Roman" w:hAnsi="Times New Roman" w:cs="Times New Roman"/>
          <w:sz w:val="24"/>
          <w:szCs w:val="24"/>
        </w:rPr>
        <w:t xml:space="preserve">z </w:t>
      </w:r>
      <w:r w:rsidR="0011054B" w:rsidRPr="00973D6E">
        <w:rPr>
          <w:rFonts w:ascii="Times New Roman" w:hAnsi="Times New Roman" w:cs="Times New Roman"/>
          <w:sz w:val="24"/>
          <w:szCs w:val="24"/>
        </w:rPr>
        <w:t xml:space="preserve">upraveného </w:t>
      </w:r>
      <w:r w:rsidR="0012367D" w:rsidRPr="00973D6E">
        <w:rPr>
          <w:rFonts w:ascii="Times New Roman" w:hAnsi="Times New Roman" w:cs="Times New Roman"/>
          <w:sz w:val="24"/>
          <w:szCs w:val="24"/>
        </w:rPr>
        <w:t>ročného objemu</w:t>
      </w:r>
      <w:r w:rsidR="002F15FF">
        <w:rPr>
          <w:rFonts w:ascii="Times New Roman" w:hAnsi="Times New Roman" w:cs="Times New Roman"/>
          <w:sz w:val="24"/>
          <w:szCs w:val="24"/>
        </w:rPr>
        <w:t xml:space="preserve"> príjmov k 31.12.201</w:t>
      </w:r>
      <w:r w:rsidR="00410A1E">
        <w:rPr>
          <w:rFonts w:ascii="Times New Roman" w:hAnsi="Times New Roman" w:cs="Times New Roman"/>
          <w:sz w:val="24"/>
          <w:szCs w:val="24"/>
        </w:rPr>
        <w:t>6</w:t>
      </w:r>
      <w:r w:rsidR="0012367D" w:rsidRPr="00973D6E">
        <w:rPr>
          <w:rFonts w:ascii="Times New Roman" w:hAnsi="Times New Roman" w:cs="Times New Roman"/>
          <w:sz w:val="24"/>
          <w:szCs w:val="24"/>
        </w:rPr>
        <w:t>.</w:t>
      </w:r>
      <w:r w:rsidR="0062789E" w:rsidRPr="00973D6E">
        <w:rPr>
          <w:rFonts w:ascii="Times New Roman" w:hAnsi="Times New Roman" w:cs="Times New Roman"/>
          <w:sz w:val="24"/>
          <w:szCs w:val="24"/>
        </w:rPr>
        <w:t xml:space="preserve"> </w:t>
      </w:r>
    </w:p>
    <w:p w:rsidR="0012367D" w:rsidRPr="00973D6E" w:rsidRDefault="0012367D" w:rsidP="00973D6E">
      <w:pPr>
        <w:pStyle w:val="Odsekzoznamu"/>
        <w:spacing w:after="0" w:line="240" w:lineRule="auto"/>
        <w:ind w:left="0"/>
        <w:jc w:val="both"/>
        <w:rPr>
          <w:rFonts w:ascii="Times New Roman" w:hAnsi="Times New Roman" w:cs="Times New Roman"/>
          <w:smallCaps/>
          <w:color w:val="00FF00"/>
          <w:sz w:val="24"/>
          <w:szCs w:val="24"/>
        </w:rPr>
      </w:pPr>
    </w:p>
    <w:p w:rsidR="0012367D" w:rsidRPr="00EE0DF1" w:rsidRDefault="0012367D" w:rsidP="008A5E0F">
      <w:pPr>
        <w:pStyle w:val="Nadpis3"/>
        <w:numPr>
          <w:ilvl w:val="0"/>
          <w:numId w:val="3"/>
        </w:numPr>
        <w:spacing w:before="0" w:line="240" w:lineRule="auto"/>
        <w:ind w:left="1276" w:hanging="567"/>
        <w:jc w:val="both"/>
        <w:rPr>
          <w:rFonts w:ascii="Times New Roman" w:hAnsi="Times New Roman" w:cs="Times New Roman"/>
        </w:rPr>
      </w:pPr>
      <w:bookmarkStart w:id="7" w:name="_Toc415553096"/>
      <w:r w:rsidRPr="00EE0DF1">
        <w:rPr>
          <w:rFonts w:ascii="Times New Roman" w:hAnsi="Times New Roman" w:cs="Times New Roman"/>
        </w:rPr>
        <w:t>Príjmy kapitoly podľa ekonomickej klasifikácie</w:t>
      </w:r>
      <w:bookmarkEnd w:id="7"/>
    </w:p>
    <w:p w:rsidR="00FA5EAA" w:rsidRPr="00973D6E" w:rsidRDefault="00FA5EAA" w:rsidP="00973D6E">
      <w:pPr>
        <w:pStyle w:val="Odsekzoznamu"/>
        <w:spacing w:after="0" w:line="240" w:lineRule="auto"/>
        <w:ind w:left="0" w:firstLine="540"/>
        <w:jc w:val="both"/>
        <w:rPr>
          <w:rFonts w:ascii="Times New Roman" w:hAnsi="Times New Roman" w:cs="Times New Roman"/>
          <w:sz w:val="24"/>
          <w:szCs w:val="24"/>
        </w:rPr>
      </w:pPr>
    </w:p>
    <w:p w:rsidR="0012367D" w:rsidRPr="00973D6E" w:rsidRDefault="0012367D" w:rsidP="008A5E0F">
      <w:pPr>
        <w:pStyle w:val="Odsekzoznamu"/>
        <w:spacing w:after="0" w:line="240" w:lineRule="auto"/>
        <w:ind w:left="0" w:firstLine="709"/>
        <w:jc w:val="both"/>
        <w:rPr>
          <w:rFonts w:ascii="Times New Roman" w:hAnsi="Times New Roman" w:cs="Times New Roman"/>
          <w:sz w:val="24"/>
          <w:szCs w:val="24"/>
        </w:rPr>
      </w:pPr>
      <w:r w:rsidRPr="00973D6E">
        <w:rPr>
          <w:rFonts w:ascii="Times New Roman" w:hAnsi="Times New Roman" w:cs="Times New Roman"/>
          <w:sz w:val="24"/>
          <w:szCs w:val="24"/>
        </w:rPr>
        <w:t>Celkové príjmy kapitoly</w:t>
      </w:r>
      <w:r w:rsidR="00FA5EAA" w:rsidRPr="00973D6E">
        <w:rPr>
          <w:rFonts w:ascii="Times New Roman" w:hAnsi="Times New Roman" w:cs="Times New Roman"/>
          <w:sz w:val="24"/>
          <w:szCs w:val="24"/>
        </w:rPr>
        <w:t xml:space="preserve"> MH SR </w:t>
      </w:r>
      <w:r w:rsidRPr="00973D6E">
        <w:rPr>
          <w:rFonts w:ascii="Times New Roman" w:hAnsi="Times New Roman" w:cs="Times New Roman"/>
          <w:sz w:val="24"/>
          <w:szCs w:val="24"/>
        </w:rPr>
        <w:t xml:space="preserve"> </w:t>
      </w:r>
      <w:r w:rsidR="00F628EF">
        <w:rPr>
          <w:rFonts w:ascii="Times New Roman" w:hAnsi="Times New Roman" w:cs="Times New Roman"/>
          <w:sz w:val="24"/>
          <w:szCs w:val="24"/>
        </w:rPr>
        <w:t xml:space="preserve">boli </w:t>
      </w:r>
      <w:r w:rsidR="00FA5EAA" w:rsidRPr="00973D6E">
        <w:rPr>
          <w:rFonts w:ascii="Times New Roman" w:hAnsi="Times New Roman" w:cs="Times New Roman"/>
          <w:sz w:val="24"/>
          <w:szCs w:val="24"/>
        </w:rPr>
        <w:t>v roku 201</w:t>
      </w:r>
      <w:r w:rsidR="00EE0DF1">
        <w:rPr>
          <w:rFonts w:ascii="Times New Roman" w:hAnsi="Times New Roman" w:cs="Times New Roman"/>
          <w:sz w:val="24"/>
          <w:szCs w:val="24"/>
        </w:rPr>
        <w:t>6</w:t>
      </w:r>
      <w:r w:rsidRPr="00973D6E">
        <w:rPr>
          <w:rFonts w:ascii="Times New Roman" w:hAnsi="Times New Roman" w:cs="Times New Roman"/>
          <w:sz w:val="24"/>
          <w:szCs w:val="24"/>
        </w:rPr>
        <w:t xml:space="preserve"> napln</w:t>
      </w:r>
      <w:r w:rsidR="00F628EF">
        <w:rPr>
          <w:rFonts w:ascii="Times New Roman" w:hAnsi="Times New Roman" w:cs="Times New Roman"/>
          <w:sz w:val="24"/>
          <w:szCs w:val="24"/>
        </w:rPr>
        <w:t>ené</w:t>
      </w:r>
      <w:r w:rsidRPr="00973D6E">
        <w:rPr>
          <w:rFonts w:ascii="Times New Roman" w:hAnsi="Times New Roman" w:cs="Times New Roman"/>
          <w:sz w:val="24"/>
          <w:szCs w:val="24"/>
        </w:rPr>
        <w:t xml:space="preserve"> </w:t>
      </w:r>
      <w:r w:rsidR="00F628EF">
        <w:rPr>
          <w:rFonts w:ascii="Times New Roman" w:hAnsi="Times New Roman" w:cs="Times New Roman"/>
          <w:sz w:val="24"/>
          <w:szCs w:val="24"/>
        </w:rPr>
        <w:t>v</w:t>
      </w:r>
      <w:r w:rsidR="007F70BD">
        <w:rPr>
          <w:rFonts w:ascii="Times New Roman" w:hAnsi="Times New Roman" w:cs="Times New Roman"/>
          <w:sz w:val="24"/>
          <w:szCs w:val="24"/>
        </w:rPr>
        <w:t> </w:t>
      </w:r>
      <w:r w:rsidR="00F628EF">
        <w:rPr>
          <w:rFonts w:ascii="Times New Roman" w:hAnsi="Times New Roman" w:cs="Times New Roman"/>
          <w:sz w:val="24"/>
          <w:szCs w:val="24"/>
        </w:rPr>
        <w:t>sume</w:t>
      </w:r>
      <w:r w:rsidR="007F70BD">
        <w:rPr>
          <w:rFonts w:ascii="Times New Roman" w:hAnsi="Times New Roman" w:cs="Times New Roman"/>
          <w:sz w:val="24"/>
          <w:szCs w:val="24"/>
        </w:rPr>
        <w:t xml:space="preserve">                          </w:t>
      </w:r>
      <w:r w:rsidR="002F15FF">
        <w:rPr>
          <w:rFonts w:ascii="Times New Roman" w:hAnsi="Times New Roman" w:cs="Times New Roman"/>
          <w:sz w:val="24"/>
          <w:szCs w:val="24"/>
        </w:rPr>
        <w:t xml:space="preserve"> </w:t>
      </w:r>
      <w:r w:rsidR="00EE0DF1">
        <w:rPr>
          <w:rFonts w:ascii="Times New Roman" w:hAnsi="Times New Roman" w:cs="Times New Roman"/>
          <w:sz w:val="24"/>
          <w:szCs w:val="24"/>
        </w:rPr>
        <w:t xml:space="preserve">257 340 748,76 </w:t>
      </w:r>
      <w:r w:rsidR="00504721" w:rsidRPr="00973D6E">
        <w:rPr>
          <w:rFonts w:ascii="Times New Roman" w:hAnsi="Times New Roman" w:cs="Times New Roman"/>
          <w:sz w:val="24"/>
          <w:szCs w:val="24"/>
        </w:rPr>
        <w:t>e</w:t>
      </w:r>
      <w:r w:rsidRPr="00973D6E">
        <w:rPr>
          <w:rFonts w:ascii="Times New Roman" w:hAnsi="Times New Roman" w:cs="Times New Roman"/>
          <w:sz w:val="24"/>
          <w:szCs w:val="24"/>
        </w:rPr>
        <w:t xml:space="preserve">ur, z toho nedaňové </w:t>
      </w:r>
      <w:r w:rsidR="00FA5EAA" w:rsidRPr="00973D6E">
        <w:rPr>
          <w:rFonts w:ascii="Times New Roman" w:hAnsi="Times New Roman" w:cs="Times New Roman"/>
          <w:sz w:val="24"/>
          <w:szCs w:val="24"/>
        </w:rPr>
        <w:t xml:space="preserve">príjmy </w:t>
      </w:r>
      <w:r w:rsidRPr="00973D6E">
        <w:rPr>
          <w:rFonts w:ascii="Times New Roman" w:hAnsi="Times New Roman" w:cs="Times New Roman"/>
          <w:sz w:val="24"/>
          <w:szCs w:val="24"/>
        </w:rPr>
        <w:t xml:space="preserve">boli </w:t>
      </w:r>
      <w:r w:rsidR="002F6CBA" w:rsidRPr="00973D6E">
        <w:rPr>
          <w:rFonts w:ascii="Times New Roman" w:hAnsi="Times New Roman" w:cs="Times New Roman"/>
          <w:sz w:val="24"/>
          <w:szCs w:val="24"/>
        </w:rPr>
        <w:t xml:space="preserve">naplnené </w:t>
      </w:r>
      <w:r w:rsidR="00F628EF">
        <w:rPr>
          <w:rFonts w:ascii="Times New Roman" w:hAnsi="Times New Roman" w:cs="Times New Roman"/>
          <w:sz w:val="24"/>
          <w:szCs w:val="24"/>
        </w:rPr>
        <w:t>v</w:t>
      </w:r>
      <w:r w:rsidR="002F15FF">
        <w:rPr>
          <w:rFonts w:ascii="Times New Roman" w:hAnsi="Times New Roman" w:cs="Times New Roman"/>
          <w:sz w:val="24"/>
          <w:szCs w:val="24"/>
        </w:rPr>
        <w:t> </w:t>
      </w:r>
      <w:r w:rsidR="00F628EF">
        <w:rPr>
          <w:rFonts w:ascii="Times New Roman" w:hAnsi="Times New Roman" w:cs="Times New Roman"/>
          <w:sz w:val="24"/>
          <w:szCs w:val="24"/>
        </w:rPr>
        <w:t>sume</w:t>
      </w:r>
      <w:r w:rsidR="002F15FF">
        <w:rPr>
          <w:rFonts w:ascii="Times New Roman" w:hAnsi="Times New Roman" w:cs="Times New Roman"/>
          <w:sz w:val="24"/>
          <w:szCs w:val="24"/>
        </w:rPr>
        <w:t xml:space="preserve"> </w:t>
      </w:r>
      <w:r w:rsidR="00EE0DF1">
        <w:rPr>
          <w:rFonts w:ascii="Times New Roman" w:hAnsi="Times New Roman" w:cs="Times New Roman"/>
          <w:sz w:val="24"/>
          <w:szCs w:val="24"/>
        </w:rPr>
        <w:t>95 719 891,31</w:t>
      </w:r>
      <w:r w:rsidR="00F628EF" w:rsidRPr="00973D6E">
        <w:rPr>
          <w:rFonts w:ascii="Times New Roman" w:hAnsi="Times New Roman" w:cs="Times New Roman"/>
          <w:sz w:val="24"/>
          <w:szCs w:val="24"/>
        </w:rPr>
        <w:t xml:space="preserve"> </w:t>
      </w:r>
      <w:r w:rsidR="00504721" w:rsidRPr="00973D6E">
        <w:rPr>
          <w:rFonts w:ascii="Times New Roman" w:hAnsi="Times New Roman" w:cs="Times New Roman"/>
          <w:sz w:val="24"/>
          <w:szCs w:val="24"/>
        </w:rPr>
        <w:t>e</w:t>
      </w:r>
      <w:r w:rsidRPr="00973D6E">
        <w:rPr>
          <w:rFonts w:ascii="Times New Roman" w:hAnsi="Times New Roman" w:cs="Times New Roman"/>
          <w:sz w:val="24"/>
          <w:szCs w:val="24"/>
        </w:rPr>
        <w:t xml:space="preserve">ur a granty a transfery </w:t>
      </w:r>
      <w:r w:rsidR="00F628EF">
        <w:rPr>
          <w:rFonts w:ascii="Times New Roman" w:hAnsi="Times New Roman" w:cs="Times New Roman"/>
          <w:sz w:val="24"/>
          <w:szCs w:val="24"/>
        </w:rPr>
        <w:t>v</w:t>
      </w:r>
      <w:r w:rsidR="002F15FF">
        <w:rPr>
          <w:rFonts w:ascii="Times New Roman" w:hAnsi="Times New Roman" w:cs="Times New Roman"/>
          <w:sz w:val="24"/>
          <w:szCs w:val="24"/>
        </w:rPr>
        <w:t> </w:t>
      </w:r>
      <w:r w:rsidR="00F628EF">
        <w:rPr>
          <w:rFonts w:ascii="Times New Roman" w:hAnsi="Times New Roman" w:cs="Times New Roman"/>
          <w:sz w:val="24"/>
          <w:szCs w:val="24"/>
        </w:rPr>
        <w:t>sume</w:t>
      </w:r>
      <w:r w:rsidR="002F15FF">
        <w:rPr>
          <w:rFonts w:ascii="Times New Roman" w:hAnsi="Times New Roman" w:cs="Times New Roman"/>
          <w:sz w:val="24"/>
          <w:szCs w:val="24"/>
        </w:rPr>
        <w:t xml:space="preserve"> </w:t>
      </w:r>
      <w:r w:rsidR="00EE0DF1">
        <w:rPr>
          <w:rFonts w:ascii="Times New Roman" w:hAnsi="Times New Roman" w:cs="Times New Roman"/>
          <w:sz w:val="24"/>
          <w:szCs w:val="24"/>
        </w:rPr>
        <w:t>161 620 857,45</w:t>
      </w:r>
      <w:r w:rsidR="00F628EF" w:rsidRPr="00973D6E">
        <w:rPr>
          <w:rFonts w:ascii="Times New Roman" w:hAnsi="Times New Roman" w:cs="Times New Roman"/>
          <w:sz w:val="24"/>
          <w:szCs w:val="24"/>
        </w:rPr>
        <w:t xml:space="preserve"> </w:t>
      </w:r>
      <w:r w:rsidR="00504721" w:rsidRPr="00973D6E">
        <w:rPr>
          <w:rFonts w:ascii="Times New Roman" w:hAnsi="Times New Roman" w:cs="Times New Roman"/>
          <w:sz w:val="24"/>
          <w:szCs w:val="24"/>
        </w:rPr>
        <w:t>e</w:t>
      </w:r>
      <w:r w:rsidRPr="00973D6E">
        <w:rPr>
          <w:rFonts w:ascii="Times New Roman" w:hAnsi="Times New Roman" w:cs="Times New Roman"/>
          <w:sz w:val="24"/>
          <w:szCs w:val="24"/>
        </w:rPr>
        <w:t>ur.</w:t>
      </w:r>
    </w:p>
    <w:p w:rsidR="008A5E0F" w:rsidRDefault="008A5E0F" w:rsidP="009A2830">
      <w:pPr>
        <w:tabs>
          <w:tab w:val="left" w:pos="9054"/>
          <w:tab w:val="left" w:pos="10184"/>
        </w:tabs>
        <w:spacing w:after="0" w:line="240" w:lineRule="auto"/>
        <w:jc w:val="both"/>
        <w:rPr>
          <w:rFonts w:ascii="Times New Roman" w:hAnsi="Times New Roman" w:cs="Times New Roman"/>
          <w:b/>
          <w:sz w:val="24"/>
          <w:szCs w:val="24"/>
        </w:rPr>
      </w:pPr>
    </w:p>
    <w:p w:rsidR="003B05A3" w:rsidRDefault="003B05A3" w:rsidP="009A2830">
      <w:pPr>
        <w:tabs>
          <w:tab w:val="left" w:pos="9054"/>
          <w:tab w:val="left" w:pos="10184"/>
        </w:tabs>
        <w:spacing w:after="0" w:line="240" w:lineRule="auto"/>
        <w:jc w:val="both"/>
        <w:rPr>
          <w:rFonts w:ascii="Times New Roman" w:hAnsi="Times New Roman" w:cs="Times New Roman"/>
          <w:b/>
          <w:sz w:val="24"/>
          <w:szCs w:val="24"/>
        </w:rPr>
      </w:pPr>
    </w:p>
    <w:p w:rsidR="00293961" w:rsidRPr="00B81EAE" w:rsidRDefault="00293961" w:rsidP="009A2830">
      <w:pPr>
        <w:tabs>
          <w:tab w:val="left" w:pos="9054"/>
          <w:tab w:val="left" w:pos="10184"/>
        </w:tabs>
        <w:spacing w:after="0" w:line="240" w:lineRule="auto"/>
        <w:jc w:val="both"/>
        <w:rPr>
          <w:rFonts w:ascii="Times New Roman" w:hAnsi="Times New Roman" w:cs="Times New Roman"/>
          <w:b/>
          <w:sz w:val="24"/>
          <w:szCs w:val="24"/>
        </w:rPr>
      </w:pPr>
      <w:r w:rsidRPr="00B81EAE">
        <w:rPr>
          <w:rFonts w:ascii="Times New Roman" w:hAnsi="Times New Roman" w:cs="Times New Roman"/>
          <w:b/>
          <w:sz w:val="24"/>
          <w:szCs w:val="24"/>
        </w:rPr>
        <w:t>Nedaňové príjmy a</w:t>
      </w:r>
      <w:r w:rsidR="00C20CA7" w:rsidRPr="00B81EAE">
        <w:rPr>
          <w:rFonts w:ascii="Times New Roman" w:hAnsi="Times New Roman" w:cs="Times New Roman"/>
          <w:b/>
          <w:sz w:val="24"/>
          <w:szCs w:val="24"/>
        </w:rPr>
        <w:t> </w:t>
      </w:r>
      <w:r w:rsidRPr="00B81EAE">
        <w:rPr>
          <w:rFonts w:ascii="Times New Roman" w:hAnsi="Times New Roman" w:cs="Times New Roman"/>
          <w:b/>
          <w:sz w:val="24"/>
          <w:szCs w:val="24"/>
        </w:rPr>
        <w:t>granty</w:t>
      </w:r>
    </w:p>
    <w:p w:rsidR="009A2830" w:rsidRDefault="009A2830" w:rsidP="009A2830">
      <w:pPr>
        <w:tabs>
          <w:tab w:val="left" w:pos="9054"/>
          <w:tab w:val="left" w:pos="10184"/>
        </w:tabs>
        <w:spacing w:after="0" w:line="240" w:lineRule="auto"/>
        <w:jc w:val="both"/>
        <w:rPr>
          <w:rFonts w:ascii="Times New Roman" w:hAnsi="Times New Roman" w:cs="Times New Roman"/>
          <w:b/>
          <w:sz w:val="24"/>
          <w:szCs w:val="24"/>
        </w:rPr>
      </w:pPr>
    </w:p>
    <w:p w:rsidR="00135AF8" w:rsidRPr="00B81EAE" w:rsidRDefault="00372166" w:rsidP="009A2830">
      <w:pPr>
        <w:tabs>
          <w:tab w:val="left" w:pos="9054"/>
          <w:tab w:val="left" w:pos="10184"/>
        </w:tabs>
        <w:spacing w:after="0" w:line="240" w:lineRule="auto"/>
        <w:jc w:val="both"/>
        <w:rPr>
          <w:rFonts w:ascii="Times New Roman" w:hAnsi="Times New Roman" w:cs="Times New Roman"/>
          <w:b/>
          <w:sz w:val="24"/>
          <w:szCs w:val="24"/>
        </w:rPr>
      </w:pPr>
      <w:r w:rsidRPr="00B81EAE">
        <w:rPr>
          <w:rFonts w:ascii="Times New Roman" w:hAnsi="Times New Roman" w:cs="Times New Roman"/>
          <w:b/>
          <w:sz w:val="24"/>
          <w:szCs w:val="24"/>
        </w:rPr>
        <w:t xml:space="preserve">Kategória 200 - </w:t>
      </w:r>
      <w:r w:rsidR="0012367D" w:rsidRPr="00B81EAE">
        <w:rPr>
          <w:rFonts w:ascii="Times New Roman" w:hAnsi="Times New Roman" w:cs="Times New Roman"/>
          <w:b/>
          <w:sz w:val="24"/>
          <w:szCs w:val="24"/>
        </w:rPr>
        <w:t>Nedaňové príjmy</w:t>
      </w:r>
    </w:p>
    <w:p w:rsidR="00135AF8" w:rsidRPr="00B81EAE" w:rsidRDefault="00135AF8" w:rsidP="009A2830">
      <w:pPr>
        <w:pStyle w:val="Odsekzoznamu"/>
        <w:spacing w:after="0" w:line="240" w:lineRule="auto"/>
        <w:ind w:left="0"/>
        <w:jc w:val="both"/>
        <w:rPr>
          <w:rFonts w:ascii="Times New Roman" w:hAnsi="Times New Roman" w:cs="Times New Roman"/>
          <w:sz w:val="24"/>
          <w:szCs w:val="24"/>
        </w:rPr>
      </w:pPr>
    </w:p>
    <w:p w:rsidR="009579D2" w:rsidRPr="00B81EAE" w:rsidRDefault="00135AF8" w:rsidP="007F70BD">
      <w:pPr>
        <w:pStyle w:val="Odsekzoznamu"/>
        <w:spacing w:after="0" w:line="240" w:lineRule="auto"/>
        <w:ind w:left="0" w:firstLine="709"/>
        <w:jc w:val="both"/>
        <w:rPr>
          <w:rFonts w:ascii="Times New Roman" w:hAnsi="Times New Roman" w:cs="Times New Roman"/>
          <w:sz w:val="24"/>
          <w:szCs w:val="24"/>
        </w:rPr>
      </w:pPr>
      <w:r w:rsidRPr="00B81EAE">
        <w:rPr>
          <w:rFonts w:ascii="Times New Roman" w:hAnsi="Times New Roman" w:cs="Times New Roman"/>
          <w:sz w:val="24"/>
          <w:szCs w:val="24"/>
        </w:rPr>
        <w:t xml:space="preserve">Nedaňové príjmy </w:t>
      </w:r>
      <w:r w:rsidR="0012367D" w:rsidRPr="00B81EAE">
        <w:rPr>
          <w:rFonts w:ascii="Times New Roman" w:hAnsi="Times New Roman" w:cs="Times New Roman"/>
          <w:sz w:val="24"/>
          <w:szCs w:val="24"/>
        </w:rPr>
        <w:t>v roku 201</w:t>
      </w:r>
      <w:r w:rsidR="003B05A3">
        <w:rPr>
          <w:rFonts w:ascii="Times New Roman" w:hAnsi="Times New Roman" w:cs="Times New Roman"/>
          <w:sz w:val="24"/>
          <w:szCs w:val="24"/>
        </w:rPr>
        <w:t>6</w:t>
      </w:r>
      <w:r w:rsidR="0012367D" w:rsidRPr="00B81EAE">
        <w:rPr>
          <w:rFonts w:ascii="Times New Roman" w:hAnsi="Times New Roman" w:cs="Times New Roman"/>
          <w:sz w:val="24"/>
          <w:szCs w:val="24"/>
        </w:rPr>
        <w:t xml:space="preserve"> </w:t>
      </w:r>
      <w:r w:rsidR="00792253">
        <w:rPr>
          <w:rFonts w:ascii="Times New Roman" w:hAnsi="Times New Roman" w:cs="Times New Roman"/>
          <w:sz w:val="24"/>
          <w:szCs w:val="24"/>
        </w:rPr>
        <w:t xml:space="preserve">boli </w:t>
      </w:r>
      <w:r w:rsidR="0012367D" w:rsidRPr="00B81EAE">
        <w:rPr>
          <w:rFonts w:ascii="Times New Roman" w:hAnsi="Times New Roman" w:cs="Times New Roman"/>
          <w:sz w:val="24"/>
          <w:szCs w:val="24"/>
        </w:rPr>
        <w:t>dosiah</w:t>
      </w:r>
      <w:r w:rsidR="00792253">
        <w:rPr>
          <w:rFonts w:ascii="Times New Roman" w:hAnsi="Times New Roman" w:cs="Times New Roman"/>
          <w:sz w:val="24"/>
          <w:szCs w:val="24"/>
        </w:rPr>
        <w:t>nuté v</w:t>
      </w:r>
      <w:r w:rsidR="0012367D" w:rsidRPr="00B81EAE">
        <w:rPr>
          <w:rFonts w:ascii="Times New Roman" w:hAnsi="Times New Roman" w:cs="Times New Roman"/>
          <w:sz w:val="24"/>
          <w:szCs w:val="24"/>
        </w:rPr>
        <w:t xml:space="preserve"> </w:t>
      </w:r>
      <w:r w:rsidR="00010BA2">
        <w:rPr>
          <w:rFonts w:ascii="Times New Roman" w:hAnsi="Times New Roman" w:cs="Times New Roman"/>
          <w:sz w:val="24"/>
          <w:szCs w:val="24"/>
        </w:rPr>
        <w:t>sum</w:t>
      </w:r>
      <w:r w:rsidR="00792253">
        <w:rPr>
          <w:rFonts w:ascii="Times New Roman" w:hAnsi="Times New Roman" w:cs="Times New Roman"/>
          <w:sz w:val="24"/>
          <w:szCs w:val="24"/>
        </w:rPr>
        <w:t>e</w:t>
      </w:r>
      <w:r w:rsidR="00010BA2">
        <w:rPr>
          <w:rFonts w:ascii="Times New Roman" w:hAnsi="Times New Roman" w:cs="Times New Roman"/>
          <w:sz w:val="24"/>
          <w:szCs w:val="24"/>
        </w:rPr>
        <w:t xml:space="preserve"> </w:t>
      </w:r>
      <w:r w:rsidR="003B05A3">
        <w:rPr>
          <w:rFonts w:ascii="Times New Roman" w:hAnsi="Times New Roman" w:cs="Times New Roman"/>
          <w:sz w:val="24"/>
          <w:szCs w:val="24"/>
        </w:rPr>
        <w:t>95 719 891,3</w:t>
      </w:r>
      <w:r w:rsidR="00525AB6">
        <w:rPr>
          <w:rFonts w:ascii="Times New Roman" w:hAnsi="Times New Roman" w:cs="Times New Roman"/>
          <w:sz w:val="24"/>
          <w:szCs w:val="24"/>
        </w:rPr>
        <w:t>6</w:t>
      </w:r>
      <w:r w:rsidR="00792253" w:rsidRPr="00973D6E">
        <w:rPr>
          <w:rFonts w:ascii="Times New Roman" w:hAnsi="Times New Roman" w:cs="Times New Roman"/>
          <w:sz w:val="24"/>
          <w:szCs w:val="24"/>
        </w:rPr>
        <w:t xml:space="preserve"> </w:t>
      </w:r>
      <w:r w:rsidR="0012367D" w:rsidRPr="00B81EAE">
        <w:rPr>
          <w:rFonts w:ascii="Times New Roman" w:hAnsi="Times New Roman" w:cs="Times New Roman"/>
          <w:sz w:val="24"/>
          <w:szCs w:val="24"/>
        </w:rPr>
        <w:t xml:space="preserve"> </w:t>
      </w:r>
      <w:r w:rsidR="00D83D4F" w:rsidRPr="00B81EAE">
        <w:rPr>
          <w:rFonts w:ascii="Times New Roman" w:hAnsi="Times New Roman" w:cs="Times New Roman"/>
          <w:sz w:val="24"/>
          <w:szCs w:val="24"/>
        </w:rPr>
        <w:t xml:space="preserve">eur </w:t>
      </w:r>
      <w:r w:rsidR="0012367D" w:rsidRPr="00B81EAE">
        <w:rPr>
          <w:rFonts w:ascii="Times New Roman" w:hAnsi="Times New Roman" w:cs="Times New Roman"/>
          <w:sz w:val="24"/>
          <w:szCs w:val="24"/>
        </w:rPr>
        <w:t>a tvori</w:t>
      </w:r>
      <w:r w:rsidR="0031727F" w:rsidRPr="00B81EAE">
        <w:rPr>
          <w:rFonts w:ascii="Times New Roman" w:hAnsi="Times New Roman" w:cs="Times New Roman"/>
          <w:sz w:val="24"/>
          <w:szCs w:val="24"/>
        </w:rPr>
        <w:t>li</w:t>
      </w:r>
      <w:r w:rsidR="0012367D" w:rsidRPr="00B81EAE">
        <w:rPr>
          <w:rFonts w:ascii="Times New Roman" w:hAnsi="Times New Roman" w:cs="Times New Roman"/>
          <w:sz w:val="24"/>
          <w:szCs w:val="24"/>
        </w:rPr>
        <w:t xml:space="preserve"> ich hlavne príjmy z dividend, </w:t>
      </w:r>
      <w:r w:rsidR="009435E5" w:rsidRPr="00FA188B">
        <w:rPr>
          <w:rFonts w:ascii="Times New Roman" w:hAnsi="Times New Roman" w:cs="Times New Roman"/>
          <w:sz w:val="24"/>
          <w:szCs w:val="24"/>
        </w:rPr>
        <w:t xml:space="preserve">príjmy z  odvodov od prevádzkovateľov prenosovej sústavy </w:t>
      </w:r>
      <w:r w:rsidR="007F70BD">
        <w:rPr>
          <w:rFonts w:ascii="Times New Roman" w:hAnsi="Times New Roman" w:cs="Times New Roman"/>
          <w:sz w:val="24"/>
          <w:szCs w:val="24"/>
        </w:rPr>
        <w:t xml:space="preserve">             </w:t>
      </w:r>
      <w:r w:rsidR="009435E5" w:rsidRPr="00FA188B">
        <w:rPr>
          <w:rFonts w:ascii="Times New Roman" w:hAnsi="Times New Roman" w:cs="Times New Roman"/>
          <w:sz w:val="24"/>
          <w:szCs w:val="24"/>
        </w:rPr>
        <w:t xml:space="preserve"> a distribučných  sústav</w:t>
      </w:r>
      <w:r w:rsidR="0009619D">
        <w:rPr>
          <w:rFonts w:ascii="Times New Roman" w:hAnsi="Times New Roman" w:cs="Times New Roman"/>
          <w:sz w:val="24"/>
          <w:szCs w:val="24"/>
        </w:rPr>
        <w:t>,</w:t>
      </w:r>
      <w:r w:rsidR="009435E5">
        <w:rPr>
          <w:rFonts w:ascii="Times New Roman" w:hAnsi="Times New Roman" w:cs="Times New Roman"/>
          <w:sz w:val="24"/>
          <w:szCs w:val="24"/>
        </w:rPr>
        <w:t xml:space="preserve"> z </w:t>
      </w:r>
      <w:r w:rsidR="0012367D" w:rsidRPr="00B81EAE">
        <w:rPr>
          <w:rFonts w:ascii="Times New Roman" w:hAnsi="Times New Roman" w:cs="Times New Roman"/>
          <w:sz w:val="24"/>
          <w:szCs w:val="24"/>
        </w:rPr>
        <w:t>prenájmu majetku a administratívnych poplatkov</w:t>
      </w:r>
      <w:r w:rsidR="001B3F35" w:rsidRPr="00B81EAE">
        <w:rPr>
          <w:rFonts w:ascii="Times New Roman" w:hAnsi="Times New Roman" w:cs="Times New Roman"/>
          <w:sz w:val="24"/>
          <w:szCs w:val="24"/>
        </w:rPr>
        <w:t xml:space="preserve"> v nasledovnej štruktúre:</w:t>
      </w:r>
    </w:p>
    <w:p w:rsidR="001B3F35" w:rsidRDefault="001B3F35" w:rsidP="009A2830">
      <w:pPr>
        <w:spacing w:after="0" w:line="240" w:lineRule="auto"/>
        <w:jc w:val="both"/>
        <w:rPr>
          <w:rFonts w:ascii="Times New Roman" w:hAnsi="Times New Roman" w:cs="Times New Roman"/>
          <w:b/>
          <w:sz w:val="24"/>
          <w:szCs w:val="24"/>
        </w:rPr>
      </w:pPr>
    </w:p>
    <w:p w:rsidR="00C20CA7" w:rsidRPr="00EC19F3" w:rsidRDefault="001B3F35" w:rsidP="009A2830">
      <w:pPr>
        <w:spacing w:after="0" w:line="240" w:lineRule="auto"/>
        <w:jc w:val="both"/>
        <w:rPr>
          <w:rFonts w:ascii="Times New Roman" w:hAnsi="Times New Roman" w:cs="Times New Roman"/>
          <w:sz w:val="24"/>
          <w:szCs w:val="24"/>
        </w:rPr>
      </w:pPr>
      <w:r w:rsidRPr="00EC19F3">
        <w:rPr>
          <w:rFonts w:ascii="Times New Roman" w:hAnsi="Times New Roman" w:cs="Times New Roman"/>
          <w:i/>
          <w:sz w:val="24"/>
          <w:szCs w:val="24"/>
        </w:rPr>
        <w:t>Kategória 210</w:t>
      </w:r>
      <w:r w:rsidRPr="00EC19F3">
        <w:rPr>
          <w:rFonts w:ascii="Times New Roman" w:hAnsi="Times New Roman" w:cs="Times New Roman"/>
          <w:b/>
          <w:sz w:val="24"/>
          <w:szCs w:val="24"/>
        </w:rPr>
        <w:t xml:space="preserve"> – </w:t>
      </w:r>
      <w:r w:rsidRPr="00EC19F3">
        <w:rPr>
          <w:rFonts w:ascii="Times New Roman" w:hAnsi="Times New Roman" w:cs="Times New Roman"/>
          <w:sz w:val="24"/>
          <w:szCs w:val="24"/>
        </w:rPr>
        <w:t>Príjmy z podn</w:t>
      </w:r>
      <w:r w:rsidR="00792253" w:rsidRPr="00EC19F3">
        <w:rPr>
          <w:rFonts w:ascii="Times New Roman" w:hAnsi="Times New Roman" w:cs="Times New Roman"/>
          <w:sz w:val="24"/>
          <w:szCs w:val="24"/>
        </w:rPr>
        <w:t xml:space="preserve">ikania a z vlastníctva majetku </w:t>
      </w:r>
      <w:r w:rsidR="004421CF" w:rsidRPr="00EC19F3">
        <w:rPr>
          <w:rFonts w:ascii="Times New Roman" w:hAnsi="Times New Roman" w:cs="Times New Roman"/>
          <w:sz w:val="24"/>
          <w:szCs w:val="24"/>
        </w:rPr>
        <w:t>-</w:t>
      </w:r>
      <w:r w:rsidR="00841F53" w:rsidRPr="00EC19F3">
        <w:rPr>
          <w:rFonts w:ascii="Times New Roman" w:hAnsi="Times New Roman" w:cs="Times New Roman"/>
          <w:sz w:val="24"/>
          <w:szCs w:val="24"/>
        </w:rPr>
        <w:t xml:space="preserve"> </w:t>
      </w:r>
      <w:r w:rsidR="00495A4B" w:rsidRPr="00EC19F3">
        <w:rPr>
          <w:rFonts w:ascii="Times New Roman" w:hAnsi="Times New Roman" w:cs="Times New Roman"/>
          <w:sz w:val="24"/>
          <w:szCs w:val="24"/>
        </w:rPr>
        <w:t>11 961 766,15</w:t>
      </w:r>
      <w:r w:rsidR="00841F53" w:rsidRPr="00EC19F3">
        <w:rPr>
          <w:rFonts w:ascii="Times New Roman" w:hAnsi="Times New Roman" w:cs="Times New Roman"/>
          <w:sz w:val="24"/>
          <w:szCs w:val="24"/>
        </w:rPr>
        <w:t xml:space="preserve"> eur</w:t>
      </w:r>
    </w:p>
    <w:p w:rsidR="00D83D4F" w:rsidRPr="00EC19F3" w:rsidRDefault="00D83D4F" w:rsidP="009A2830">
      <w:pPr>
        <w:spacing w:after="0" w:line="240" w:lineRule="auto"/>
        <w:jc w:val="both"/>
        <w:rPr>
          <w:rFonts w:ascii="Times New Roman" w:hAnsi="Times New Roman" w:cs="Times New Roman"/>
          <w:sz w:val="24"/>
          <w:szCs w:val="24"/>
        </w:rPr>
      </w:pPr>
      <w:r w:rsidRPr="00EC19F3">
        <w:rPr>
          <w:rFonts w:ascii="Times New Roman" w:hAnsi="Times New Roman" w:cs="Times New Roman"/>
          <w:sz w:val="24"/>
          <w:szCs w:val="24"/>
        </w:rPr>
        <w:t>v tom:</w:t>
      </w:r>
    </w:p>
    <w:p w:rsidR="00310450" w:rsidRPr="00EC19F3" w:rsidRDefault="001B3F35" w:rsidP="004421CF">
      <w:pPr>
        <w:pStyle w:val="Zarkazkladnhotextu"/>
        <w:numPr>
          <w:ilvl w:val="0"/>
          <w:numId w:val="34"/>
        </w:numPr>
        <w:spacing w:after="0" w:line="240" w:lineRule="auto"/>
        <w:ind w:left="284" w:hanging="284"/>
        <w:jc w:val="both"/>
        <w:rPr>
          <w:rFonts w:ascii="Times New Roman" w:hAnsi="Times New Roman" w:cs="Times New Roman"/>
          <w:sz w:val="24"/>
          <w:szCs w:val="24"/>
        </w:rPr>
      </w:pPr>
      <w:r w:rsidRPr="00EC19F3">
        <w:rPr>
          <w:rFonts w:ascii="Times New Roman" w:hAnsi="Times New Roman" w:cs="Times New Roman"/>
          <w:sz w:val="24"/>
          <w:szCs w:val="24"/>
        </w:rPr>
        <w:t xml:space="preserve">príjmy z dividend </w:t>
      </w:r>
      <w:r w:rsidR="00841F53" w:rsidRPr="00EC19F3">
        <w:rPr>
          <w:rFonts w:ascii="Times New Roman" w:hAnsi="Times New Roman" w:cs="Times New Roman"/>
          <w:sz w:val="24"/>
          <w:szCs w:val="24"/>
        </w:rPr>
        <w:t xml:space="preserve">v sume </w:t>
      </w:r>
      <w:r w:rsidR="00495A4B" w:rsidRPr="00EC19F3">
        <w:rPr>
          <w:rFonts w:ascii="Times New Roman" w:hAnsi="Times New Roman" w:cs="Times New Roman"/>
          <w:sz w:val="24"/>
          <w:szCs w:val="24"/>
        </w:rPr>
        <w:t>11 939 271,92</w:t>
      </w:r>
      <w:r w:rsidR="00841F53" w:rsidRPr="00EC19F3">
        <w:rPr>
          <w:rFonts w:ascii="Times New Roman" w:hAnsi="Times New Roman" w:cs="Times New Roman"/>
          <w:sz w:val="24"/>
          <w:szCs w:val="24"/>
        </w:rPr>
        <w:t xml:space="preserve"> eur </w:t>
      </w:r>
    </w:p>
    <w:p w:rsidR="00841F53" w:rsidRPr="00EC19F3" w:rsidRDefault="00AF7CA4" w:rsidP="00DC3AF0">
      <w:pPr>
        <w:pStyle w:val="Zarkazkladnhotextu"/>
        <w:spacing w:after="0" w:line="240" w:lineRule="auto"/>
        <w:ind w:left="708" w:firstLine="708"/>
        <w:jc w:val="both"/>
        <w:rPr>
          <w:rFonts w:ascii="Times New Roman" w:hAnsi="Times New Roman" w:cs="Times New Roman"/>
          <w:sz w:val="24"/>
          <w:szCs w:val="24"/>
        </w:rPr>
      </w:pPr>
      <w:r w:rsidRPr="00EC19F3">
        <w:rPr>
          <w:rFonts w:ascii="Times New Roman" w:hAnsi="Times New Roman" w:cs="Times New Roman"/>
          <w:sz w:val="24"/>
          <w:szCs w:val="24"/>
        </w:rPr>
        <w:t>z toho</w:t>
      </w:r>
      <w:r w:rsidR="00841F53" w:rsidRPr="00EC19F3">
        <w:rPr>
          <w:rFonts w:ascii="Times New Roman" w:hAnsi="Times New Roman" w:cs="Times New Roman"/>
          <w:sz w:val="24"/>
          <w:szCs w:val="24"/>
        </w:rPr>
        <w:t xml:space="preserve">: </w:t>
      </w:r>
      <w:r w:rsidR="00310450" w:rsidRPr="00EC19F3">
        <w:rPr>
          <w:rFonts w:ascii="Times New Roman" w:hAnsi="Times New Roman" w:cs="Times New Roman"/>
          <w:sz w:val="24"/>
          <w:szCs w:val="24"/>
        </w:rPr>
        <w:t xml:space="preserve">Jadrová a vyraďovacia spoločnosť, a. s. - </w:t>
      </w:r>
      <w:r w:rsidR="00495A4B" w:rsidRPr="00EC19F3">
        <w:t xml:space="preserve">5 000 000,00 </w:t>
      </w:r>
      <w:r w:rsidR="00841F53" w:rsidRPr="00EC19F3">
        <w:rPr>
          <w:rFonts w:ascii="Times New Roman" w:hAnsi="Times New Roman" w:cs="Times New Roman"/>
          <w:sz w:val="24"/>
          <w:szCs w:val="24"/>
        </w:rPr>
        <w:t>eur,</w:t>
      </w:r>
    </w:p>
    <w:p w:rsidR="00841F53" w:rsidRPr="00EC19F3" w:rsidRDefault="00841F53" w:rsidP="00DC3AF0">
      <w:pPr>
        <w:pStyle w:val="Zarkazkladnhotextu"/>
        <w:tabs>
          <w:tab w:val="left" w:pos="0"/>
          <w:tab w:val="left" w:pos="567"/>
          <w:tab w:val="left" w:pos="2127"/>
        </w:tabs>
        <w:spacing w:after="0" w:line="240" w:lineRule="auto"/>
        <w:ind w:left="426" w:hanging="426"/>
        <w:jc w:val="both"/>
        <w:rPr>
          <w:rFonts w:ascii="Times New Roman" w:hAnsi="Times New Roman" w:cs="Times New Roman"/>
          <w:sz w:val="24"/>
          <w:szCs w:val="24"/>
        </w:rPr>
      </w:pPr>
      <w:r w:rsidRPr="00EC19F3">
        <w:rPr>
          <w:rFonts w:ascii="Times New Roman" w:hAnsi="Times New Roman" w:cs="Times New Roman"/>
          <w:sz w:val="24"/>
          <w:szCs w:val="24"/>
        </w:rPr>
        <w:t xml:space="preserve">   </w:t>
      </w:r>
      <w:r w:rsidRPr="00EC19F3">
        <w:rPr>
          <w:rFonts w:ascii="Times New Roman" w:hAnsi="Times New Roman" w:cs="Times New Roman"/>
          <w:sz w:val="24"/>
          <w:szCs w:val="24"/>
        </w:rPr>
        <w:tab/>
      </w:r>
      <w:r w:rsidR="001120ED" w:rsidRPr="00EC19F3">
        <w:rPr>
          <w:rFonts w:ascii="Times New Roman" w:hAnsi="Times New Roman" w:cs="Times New Roman"/>
          <w:sz w:val="24"/>
          <w:szCs w:val="24"/>
        </w:rPr>
        <w:t xml:space="preserve">                         </w:t>
      </w:r>
      <w:r w:rsidR="0077413C" w:rsidRPr="00EC19F3">
        <w:rPr>
          <w:rFonts w:ascii="Times New Roman" w:hAnsi="Times New Roman" w:cs="Times New Roman"/>
          <w:sz w:val="24"/>
          <w:szCs w:val="24"/>
        </w:rPr>
        <w:t xml:space="preserve"> </w:t>
      </w:r>
      <w:r w:rsidR="00DC3AF0" w:rsidRPr="00EC19F3">
        <w:rPr>
          <w:rFonts w:ascii="Times New Roman" w:hAnsi="Times New Roman" w:cs="Times New Roman"/>
          <w:sz w:val="24"/>
          <w:szCs w:val="24"/>
        </w:rPr>
        <w:t xml:space="preserve">  </w:t>
      </w:r>
      <w:r w:rsidRPr="00EC19F3">
        <w:rPr>
          <w:rFonts w:ascii="Times New Roman" w:hAnsi="Times New Roman" w:cs="Times New Roman"/>
          <w:sz w:val="24"/>
          <w:szCs w:val="24"/>
        </w:rPr>
        <w:t>Transpetrol, a.s.</w:t>
      </w:r>
      <w:r w:rsidR="001120ED" w:rsidRPr="00EC19F3">
        <w:rPr>
          <w:rFonts w:ascii="Times New Roman" w:hAnsi="Times New Roman" w:cs="Times New Roman"/>
          <w:sz w:val="24"/>
          <w:szCs w:val="24"/>
        </w:rPr>
        <w:t xml:space="preserve"> </w:t>
      </w:r>
      <w:r w:rsidR="00310450" w:rsidRPr="00EC19F3">
        <w:rPr>
          <w:rFonts w:ascii="Times New Roman" w:hAnsi="Times New Roman" w:cs="Times New Roman"/>
          <w:sz w:val="24"/>
          <w:szCs w:val="24"/>
        </w:rPr>
        <w:t xml:space="preserve">- </w:t>
      </w:r>
      <w:r w:rsidR="00495A4B" w:rsidRPr="00EC19F3">
        <w:t xml:space="preserve">6 939 271,92 </w:t>
      </w:r>
      <w:r w:rsidRPr="00EC19F3">
        <w:rPr>
          <w:rFonts w:ascii="Times New Roman" w:hAnsi="Times New Roman" w:cs="Times New Roman"/>
          <w:sz w:val="24"/>
          <w:szCs w:val="24"/>
        </w:rPr>
        <w:t>eur.</w:t>
      </w:r>
    </w:p>
    <w:p w:rsidR="001120ED" w:rsidRPr="00EC19F3" w:rsidRDefault="001B3F35" w:rsidP="004421CF">
      <w:pPr>
        <w:pStyle w:val="Odsekzoznamu"/>
        <w:numPr>
          <w:ilvl w:val="0"/>
          <w:numId w:val="34"/>
        </w:numPr>
        <w:spacing w:after="0" w:line="240" w:lineRule="auto"/>
        <w:ind w:left="284" w:hanging="284"/>
        <w:contextualSpacing/>
        <w:jc w:val="both"/>
        <w:rPr>
          <w:rFonts w:ascii="Times New Roman" w:hAnsi="Times New Roman" w:cs="Times New Roman"/>
          <w:sz w:val="24"/>
          <w:szCs w:val="24"/>
        </w:rPr>
      </w:pPr>
      <w:r w:rsidRPr="00EC19F3">
        <w:rPr>
          <w:rFonts w:ascii="Times New Roman" w:hAnsi="Times New Roman" w:cs="Times New Roman"/>
          <w:sz w:val="24"/>
          <w:szCs w:val="24"/>
        </w:rPr>
        <w:t xml:space="preserve">príjmy z vlastníctva </w:t>
      </w:r>
      <w:r w:rsidR="004421CF" w:rsidRPr="00EC19F3">
        <w:rPr>
          <w:rFonts w:ascii="Times New Roman" w:hAnsi="Times New Roman" w:cs="Times New Roman"/>
          <w:sz w:val="24"/>
          <w:szCs w:val="24"/>
        </w:rPr>
        <w:t xml:space="preserve">v sume </w:t>
      </w:r>
      <w:r w:rsidR="001120ED" w:rsidRPr="00EC19F3">
        <w:rPr>
          <w:rFonts w:ascii="Times New Roman" w:hAnsi="Times New Roman" w:cs="Times New Roman"/>
          <w:sz w:val="24"/>
          <w:szCs w:val="24"/>
        </w:rPr>
        <w:t>2</w:t>
      </w:r>
      <w:r w:rsidR="00EB606F" w:rsidRPr="00EC19F3">
        <w:rPr>
          <w:rFonts w:ascii="Times New Roman" w:hAnsi="Times New Roman" w:cs="Times New Roman"/>
          <w:sz w:val="24"/>
          <w:szCs w:val="24"/>
        </w:rPr>
        <w:t>2 494,2</w:t>
      </w:r>
      <w:r w:rsidR="00525AB6">
        <w:rPr>
          <w:rFonts w:ascii="Times New Roman" w:hAnsi="Times New Roman" w:cs="Times New Roman"/>
          <w:sz w:val="24"/>
          <w:szCs w:val="24"/>
        </w:rPr>
        <w:t>8</w:t>
      </w:r>
      <w:r w:rsidR="005A6907" w:rsidRPr="00EC19F3">
        <w:rPr>
          <w:rFonts w:ascii="Times New Roman" w:hAnsi="Times New Roman" w:cs="Times New Roman"/>
          <w:sz w:val="24"/>
          <w:szCs w:val="24"/>
        </w:rPr>
        <w:t xml:space="preserve"> e</w:t>
      </w:r>
      <w:r w:rsidRPr="00EC19F3">
        <w:rPr>
          <w:rFonts w:ascii="Times New Roman" w:hAnsi="Times New Roman" w:cs="Times New Roman"/>
          <w:sz w:val="24"/>
          <w:szCs w:val="24"/>
        </w:rPr>
        <w:t xml:space="preserve">ur </w:t>
      </w:r>
    </w:p>
    <w:p w:rsidR="001B3F35" w:rsidRPr="00EC19F3" w:rsidRDefault="001B3F35" w:rsidP="009A2830">
      <w:pPr>
        <w:pStyle w:val="Odsekzoznamu"/>
        <w:spacing w:after="0" w:line="240" w:lineRule="auto"/>
        <w:ind w:left="284"/>
        <w:jc w:val="both"/>
        <w:rPr>
          <w:rFonts w:ascii="Times New Roman" w:hAnsi="Times New Roman" w:cs="Times New Roman"/>
          <w:sz w:val="24"/>
          <w:szCs w:val="24"/>
        </w:rPr>
      </w:pPr>
    </w:p>
    <w:p w:rsidR="00C20CA7" w:rsidRPr="00EC19F3" w:rsidRDefault="001B3F35" w:rsidP="009A2830">
      <w:pPr>
        <w:spacing w:after="0" w:line="240" w:lineRule="auto"/>
        <w:jc w:val="both"/>
        <w:rPr>
          <w:rFonts w:ascii="Times New Roman" w:hAnsi="Times New Roman" w:cs="Times New Roman"/>
          <w:sz w:val="24"/>
          <w:szCs w:val="24"/>
        </w:rPr>
      </w:pPr>
      <w:r w:rsidRPr="00EC19F3">
        <w:rPr>
          <w:rFonts w:ascii="Times New Roman" w:hAnsi="Times New Roman" w:cs="Times New Roman"/>
          <w:i/>
          <w:sz w:val="24"/>
          <w:szCs w:val="24"/>
        </w:rPr>
        <w:t>Kategória 220</w:t>
      </w:r>
      <w:r w:rsidRPr="00EC19F3">
        <w:rPr>
          <w:rFonts w:ascii="Times New Roman" w:hAnsi="Times New Roman" w:cs="Times New Roman"/>
          <w:sz w:val="24"/>
          <w:szCs w:val="24"/>
        </w:rPr>
        <w:t xml:space="preserve"> – Administratívne poplatky a iné poplatky a platby </w:t>
      </w:r>
      <w:r w:rsidR="004421CF" w:rsidRPr="00EC19F3">
        <w:rPr>
          <w:rFonts w:ascii="Times New Roman" w:hAnsi="Times New Roman" w:cs="Times New Roman"/>
          <w:sz w:val="24"/>
          <w:szCs w:val="24"/>
        </w:rPr>
        <w:t>-</w:t>
      </w:r>
      <w:r w:rsidRPr="00EC19F3">
        <w:rPr>
          <w:rFonts w:ascii="Times New Roman" w:hAnsi="Times New Roman" w:cs="Times New Roman"/>
          <w:sz w:val="24"/>
          <w:szCs w:val="24"/>
        </w:rPr>
        <w:t xml:space="preserve"> 2</w:t>
      </w:r>
      <w:r w:rsidR="00EB606F" w:rsidRPr="00EC19F3">
        <w:rPr>
          <w:rFonts w:ascii="Times New Roman" w:hAnsi="Times New Roman" w:cs="Times New Roman"/>
          <w:sz w:val="24"/>
          <w:szCs w:val="24"/>
        </w:rPr>
        <w:t> 722 764,04</w:t>
      </w:r>
      <w:r w:rsidR="005A6907" w:rsidRPr="00EC19F3">
        <w:rPr>
          <w:rFonts w:ascii="Times New Roman" w:hAnsi="Times New Roman" w:cs="Times New Roman"/>
          <w:sz w:val="24"/>
          <w:szCs w:val="24"/>
        </w:rPr>
        <w:t xml:space="preserve"> e</w:t>
      </w:r>
      <w:r w:rsidRPr="00EC19F3">
        <w:rPr>
          <w:rFonts w:ascii="Times New Roman" w:hAnsi="Times New Roman" w:cs="Times New Roman"/>
          <w:sz w:val="24"/>
          <w:szCs w:val="24"/>
        </w:rPr>
        <w:t>ur</w:t>
      </w:r>
    </w:p>
    <w:p w:rsidR="001B3F35" w:rsidRPr="00EC19F3" w:rsidRDefault="002B2419" w:rsidP="009A2830">
      <w:pPr>
        <w:spacing w:after="0" w:line="240" w:lineRule="auto"/>
        <w:jc w:val="both"/>
        <w:rPr>
          <w:rFonts w:ascii="Times New Roman" w:hAnsi="Times New Roman" w:cs="Times New Roman"/>
          <w:sz w:val="24"/>
          <w:szCs w:val="24"/>
        </w:rPr>
      </w:pPr>
      <w:r w:rsidRPr="00EC19F3">
        <w:rPr>
          <w:rFonts w:ascii="Times New Roman" w:hAnsi="Times New Roman" w:cs="Times New Roman"/>
          <w:sz w:val="24"/>
          <w:szCs w:val="24"/>
        </w:rPr>
        <w:t>v tom:</w:t>
      </w:r>
    </w:p>
    <w:p w:rsidR="00F830D5" w:rsidRPr="00EC19F3" w:rsidRDefault="001B3F35" w:rsidP="00EC19F3">
      <w:pPr>
        <w:pStyle w:val="Odsekzoznamu"/>
        <w:numPr>
          <w:ilvl w:val="0"/>
          <w:numId w:val="34"/>
        </w:numPr>
        <w:spacing w:after="0" w:line="240" w:lineRule="auto"/>
        <w:ind w:left="284" w:hanging="284"/>
        <w:contextualSpacing/>
        <w:jc w:val="both"/>
        <w:rPr>
          <w:rFonts w:ascii="Times New Roman" w:hAnsi="Times New Roman" w:cs="Times New Roman"/>
          <w:sz w:val="24"/>
          <w:szCs w:val="24"/>
        </w:rPr>
      </w:pPr>
      <w:r w:rsidRPr="00EC19F3">
        <w:rPr>
          <w:rFonts w:ascii="Times New Roman" w:hAnsi="Times New Roman" w:cs="Times New Roman"/>
          <w:sz w:val="24"/>
          <w:szCs w:val="24"/>
        </w:rPr>
        <w:t xml:space="preserve">administratívne poplatky </w:t>
      </w:r>
      <w:r w:rsidR="004421CF" w:rsidRPr="00EC19F3">
        <w:rPr>
          <w:rFonts w:ascii="Times New Roman" w:hAnsi="Times New Roman" w:cs="Times New Roman"/>
          <w:sz w:val="24"/>
          <w:szCs w:val="24"/>
        </w:rPr>
        <w:t xml:space="preserve">v sume </w:t>
      </w:r>
      <w:r w:rsidR="00EB606F" w:rsidRPr="00EC19F3">
        <w:rPr>
          <w:rFonts w:ascii="Times New Roman" w:hAnsi="Times New Roman" w:cs="Times New Roman"/>
          <w:sz w:val="24"/>
          <w:szCs w:val="24"/>
        </w:rPr>
        <w:t>917 697,13</w:t>
      </w:r>
      <w:r w:rsidR="004F50A0" w:rsidRPr="00EC19F3">
        <w:rPr>
          <w:rFonts w:ascii="Times New Roman" w:hAnsi="Times New Roman" w:cs="Times New Roman"/>
          <w:sz w:val="24"/>
          <w:szCs w:val="24"/>
        </w:rPr>
        <w:t xml:space="preserve"> e</w:t>
      </w:r>
      <w:r w:rsidR="00EC19F3" w:rsidRPr="00EC19F3">
        <w:rPr>
          <w:rFonts w:ascii="Times New Roman" w:hAnsi="Times New Roman" w:cs="Times New Roman"/>
          <w:sz w:val="24"/>
          <w:szCs w:val="24"/>
        </w:rPr>
        <w:t>ur boli naplnené z v</w:t>
      </w:r>
      <w:r w:rsidR="00625C1E" w:rsidRPr="00EC19F3">
        <w:rPr>
          <w:rFonts w:ascii="Times New Roman" w:hAnsi="Times New Roman" w:cs="Times New Roman"/>
          <w:sz w:val="24"/>
          <w:szCs w:val="24"/>
        </w:rPr>
        <w:t>ýkon</w:t>
      </w:r>
      <w:r w:rsidR="007E6847" w:rsidRPr="00EC19F3">
        <w:rPr>
          <w:rFonts w:ascii="Times New Roman" w:hAnsi="Times New Roman" w:cs="Times New Roman"/>
          <w:sz w:val="24"/>
          <w:szCs w:val="24"/>
        </w:rPr>
        <w:t>u</w:t>
      </w:r>
      <w:r w:rsidR="00625C1E" w:rsidRPr="00EC19F3">
        <w:rPr>
          <w:rFonts w:ascii="Times New Roman" w:hAnsi="Times New Roman" w:cs="Times New Roman"/>
          <w:sz w:val="24"/>
          <w:szCs w:val="24"/>
        </w:rPr>
        <w:t xml:space="preserve"> puncovej kontroly </w:t>
      </w:r>
      <w:r w:rsidR="00EC19F3" w:rsidRPr="00EC19F3">
        <w:rPr>
          <w:rFonts w:ascii="Times New Roman" w:hAnsi="Times New Roman" w:cs="Times New Roman"/>
          <w:sz w:val="24"/>
          <w:szCs w:val="24"/>
        </w:rPr>
        <w:t>a z plnenia biocídneho zákona,</w:t>
      </w:r>
    </w:p>
    <w:p w:rsidR="005A7E73" w:rsidRPr="00EC19F3" w:rsidRDefault="001B3F35" w:rsidP="00EC19F3">
      <w:pPr>
        <w:pStyle w:val="Odsekzoznamu"/>
        <w:numPr>
          <w:ilvl w:val="0"/>
          <w:numId w:val="34"/>
        </w:numPr>
        <w:spacing w:after="0" w:line="240" w:lineRule="auto"/>
        <w:ind w:left="284" w:hanging="287"/>
        <w:contextualSpacing/>
        <w:jc w:val="both"/>
        <w:rPr>
          <w:rFonts w:ascii="Times New Roman" w:hAnsi="Times New Roman" w:cs="Times New Roman"/>
          <w:sz w:val="24"/>
          <w:szCs w:val="24"/>
        </w:rPr>
      </w:pPr>
      <w:r w:rsidRPr="00EC19F3">
        <w:rPr>
          <w:rFonts w:ascii="Times New Roman" w:hAnsi="Times New Roman" w:cs="Times New Roman"/>
          <w:sz w:val="24"/>
          <w:szCs w:val="24"/>
        </w:rPr>
        <w:t>pokuty, penále</w:t>
      </w:r>
      <w:r w:rsidR="008F65AB" w:rsidRPr="00EC19F3">
        <w:rPr>
          <w:rFonts w:ascii="Times New Roman" w:hAnsi="Times New Roman" w:cs="Times New Roman"/>
          <w:sz w:val="24"/>
          <w:szCs w:val="24"/>
        </w:rPr>
        <w:t xml:space="preserve"> a iné sankcie</w:t>
      </w:r>
      <w:r w:rsidRPr="00EC19F3">
        <w:rPr>
          <w:rFonts w:ascii="Times New Roman" w:hAnsi="Times New Roman" w:cs="Times New Roman"/>
          <w:sz w:val="24"/>
          <w:szCs w:val="24"/>
        </w:rPr>
        <w:t xml:space="preserve"> </w:t>
      </w:r>
      <w:r w:rsidR="004421CF" w:rsidRPr="00EC19F3">
        <w:rPr>
          <w:rFonts w:ascii="Times New Roman" w:hAnsi="Times New Roman" w:cs="Times New Roman"/>
          <w:sz w:val="24"/>
          <w:szCs w:val="24"/>
        </w:rPr>
        <w:t>v sume</w:t>
      </w:r>
      <w:r w:rsidRPr="00EC19F3">
        <w:rPr>
          <w:rFonts w:ascii="Times New Roman" w:hAnsi="Times New Roman" w:cs="Times New Roman"/>
          <w:sz w:val="24"/>
          <w:szCs w:val="24"/>
        </w:rPr>
        <w:t xml:space="preserve"> 1</w:t>
      </w:r>
      <w:r w:rsidR="00EB606F" w:rsidRPr="00EC19F3">
        <w:rPr>
          <w:rFonts w:ascii="Times New Roman" w:hAnsi="Times New Roman" w:cs="Times New Roman"/>
          <w:sz w:val="24"/>
          <w:szCs w:val="24"/>
        </w:rPr>
        <w:t> 747 986,81</w:t>
      </w:r>
      <w:r w:rsidR="004F50A0" w:rsidRPr="00EC19F3">
        <w:rPr>
          <w:rFonts w:ascii="Times New Roman" w:hAnsi="Times New Roman" w:cs="Times New Roman"/>
          <w:sz w:val="24"/>
          <w:szCs w:val="24"/>
        </w:rPr>
        <w:t xml:space="preserve"> e</w:t>
      </w:r>
      <w:r w:rsidRPr="00EC19F3">
        <w:rPr>
          <w:rFonts w:ascii="Times New Roman" w:hAnsi="Times New Roman" w:cs="Times New Roman"/>
          <w:sz w:val="24"/>
          <w:szCs w:val="24"/>
        </w:rPr>
        <w:t xml:space="preserve">ur </w:t>
      </w:r>
      <w:r w:rsidR="00EC19F3" w:rsidRPr="00EC19F3">
        <w:rPr>
          <w:rFonts w:ascii="Times New Roman" w:hAnsi="Times New Roman" w:cs="Times New Roman"/>
          <w:sz w:val="24"/>
          <w:szCs w:val="24"/>
        </w:rPr>
        <w:t xml:space="preserve"> boli naplnené pokutami prijatými</w:t>
      </w:r>
      <w:r w:rsidR="008F65AB" w:rsidRPr="00EC19F3">
        <w:rPr>
          <w:rFonts w:ascii="Times New Roman" w:hAnsi="Times New Roman" w:cs="Times New Roman"/>
          <w:sz w:val="24"/>
          <w:szCs w:val="24"/>
        </w:rPr>
        <w:t xml:space="preserve"> </w:t>
      </w:r>
      <w:r w:rsidRPr="00EC19F3">
        <w:rPr>
          <w:rFonts w:ascii="Times New Roman" w:hAnsi="Times New Roman" w:cs="Times New Roman"/>
          <w:sz w:val="24"/>
          <w:szCs w:val="24"/>
        </w:rPr>
        <w:t>P</w:t>
      </w:r>
      <w:r w:rsidR="00EC19F3" w:rsidRPr="00EC19F3">
        <w:rPr>
          <w:rFonts w:ascii="Times New Roman" w:hAnsi="Times New Roman" w:cs="Times New Roman"/>
          <w:sz w:val="24"/>
          <w:szCs w:val="24"/>
        </w:rPr>
        <w:t xml:space="preserve">Ú, SOI a </w:t>
      </w:r>
      <w:r w:rsidRPr="00EC19F3">
        <w:rPr>
          <w:rFonts w:ascii="Times New Roman" w:hAnsi="Times New Roman" w:cs="Times New Roman"/>
          <w:sz w:val="24"/>
          <w:szCs w:val="24"/>
        </w:rPr>
        <w:t>H</w:t>
      </w:r>
      <w:r w:rsidR="00973D6E" w:rsidRPr="00EC19F3">
        <w:rPr>
          <w:rFonts w:ascii="Times New Roman" w:hAnsi="Times New Roman" w:cs="Times New Roman"/>
          <w:sz w:val="24"/>
          <w:szCs w:val="24"/>
        </w:rPr>
        <w:t>BÚ</w:t>
      </w:r>
      <w:r w:rsidR="00EC19F3" w:rsidRPr="00EC19F3">
        <w:rPr>
          <w:rFonts w:ascii="Times New Roman" w:hAnsi="Times New Roman" w:cs="Times New Roman"/>
          <w:sz w:val="24"/>
          <w:szCs w:val="24"/>
        </w:rPr>
        <w:t xml:space="preserve"> ako</w:t>
      </w:r>
      <w:r w:rsidR="005A7E73" w:rsidRPr="00EC19F3">
        <w:rPr>
          <w:rFonts w:ascii="Times New Roman" w:hAnsi="Times New Roman" w:cs="Times New Roman"/>
          <w:sz w:val="24"/>
          <w:szCs w:val="24"/>
        </w:rPr>
        <w:t xml:space="preserve"> penále za nezaplatenie, resp. oneskorené platby z úhrad za dobývacie priestory a vydobyté nerasty a príjmy z uložených pokút na základe porušení banských predpisov pri dobývaní ložísk nerastov zistených pri </w:t>
      </w:r>
      <w:r w:rsidR="00EC19F3" w:rsidRPr="00EC19F3">
        <w:rPr>
          <w:rFonts w:ascii="Times New Roman" w:hAnsi="Times New Roman" w:cs="Times New Roman"/>
          <w:sz w:val="24"/>
          <w:szCs w:val="24"/>
        </w:rPr>
        <w:t>výkone hlavného banského dozoru,</w:t>
      </w:r>
    </w:p>
    <w:p w:rsidR="001B3F35" w:rsidRPr="00EC19F3" w:rsidRDefault="001B3F35" w:rsidP="00EC19F3">
      <w:pPr>
        <w:pStyle w:val="Odsekzoznamu"/>
        <w:numPr>
          <w:ilvl w:val="0"/>
          <w:numId w:val="34"/>
        </w:numPr>
        <w:spacing w:after="0" w:line="240" w:lineRule="auto"/>
        <w:ind w:left="284" w:hanging="284"/>
        <w:contextualSpacing/>
        <w:jc w:val="both"/>
        <w:rPr>
          <w:rFonts w:ascii="Times New Roman" w:hAnsi="Times New Roman" w:cs="Times New Roman"/>
          <w:sz w:val="24"/>
          <w:szCs w:val="24"/>
        </w:rPr>
      </w:pPr>
      <w:r w:rsidRPr="00EC19F3">
        <w:rPr>
          <w:rFonts w:ascii="Times New Roman" w:hAnsi="Times New Roman" w:cs="Times New Roman"/>
          <w:sz w:val="24"/>
          <w:szCs w:val="24"/>
        </w:rPr>
        <w:t>poplatky a </w:t>
      </w:r>
      <w:r w:rsidR="00625F8E" w:rsidRPr="00EC19F3">
        <w:rPr>
          <w:rFonts w:ascii="Times New Roman" w:hAnsi="Times New Roman" w:cs="Times New Roman"/>
          <w:sz w:val="24"/>
          <w:szCs w:val="24"/>
        </w:rPr>
        <w:t xml:space="preserve"> </w:t>
      </w:r>
      <w:r w:rsidRPr="00EC19F3">
        <w:rPr>
          <w:rFonts w:ascii="Times New Roman" w:hAnsi="Times New Roman" w:cs="Times New Roman"/>
          <w:sz w:val="24"/>
          <w:szCs w:val="24"/>
        </w:rPr>
        <w:t>platby z</w:t>
      </w:r>
      <w:r w:rsidR="00EB606F" w:rsidRPr="00EC19F3">
        <w:rPr>
          <w:rFonts w:ascii="Times New Roman" w:hAnsi="Times New Roman" w:cs="Times New Roman"/>
          <w:sz w:val="24"/>
          <w:szCs w:val="24"/>
        </w:rPr>
        <w:t xml:space="preserve"> </w:t>
      </w:r>
      <w:r w:rsidRPr="00EC19F3">
        <w:rPr>
          <w:rFonts w:ascii="Times New Roman" w:hAnsi="Times New Roman" w:cs="Times New Roman"/>
          <w:sz w:val="24"/>
          <w:szCs w:val="24"/>
        </w:rPr>
        <w:t> nepriemyselného a náhodného predaja</w:t>
      </w:r>
      <w:r w:rsidR="00625F8E" w:rsidRPr="00EC19F3">
        <w:rPr>
          <w:rFonts w:ascii="Times New Roman" w:hAnsi="Times New Roman" w:cs="Times New Roman"/>
          <w:sz w:val="24"/>
          <w:szCs w:val="24"/>
        </w:rPr>
        <w:t xml:space="preserve"> tovarov </w:t>
      </w:r>
      <w:r w:rsidRPr="00EC19F3">
        <w:rPr>
          <w:rFonts w:ascii="Times New Roman" w:hAnsi="Times New Roman" w:cs="Times New Roman"/>
          <w:sz w:val="24"/>
          <w:szCs w:val="24"/>
        </w:rPr>
        <w:t xml:space="preserve">a služieb </w:t>
      </w:r>
      <w:r w:rsidR="004421CF" w:rsidRPr="00EC19F3">
        <w:rPr>
          <w:rFonts w:ascii="Times New Roman" w:hAnsi="Times New Roman" w:cs="Times New Roman"/>
          <w:sz w:val="24"/>
          <w:szCs w:val="24"/>
        </w:rPr>
        <w:t>v sume</w:t>
      </w:r>
      <w:r w:rsidRPr="00EC19F3">
        <w:rPr>
          <w:rFonts w:ascii="Times New Roman" w:hAnsi="Times New Roman" w:cs="Times New Roman"/>
          <w:sz w:val="24"/>
          <w:szCs w:val="24"/>
        </w:rPr>
        <w:t xml:space="preserve"> </w:t>
      </w:r>
      <w:r w:rsidR="007F70BD" w:rsidRPr="00EC19F3">
        <w:rPr>
          <w:rFonts w:ascii="Times New Roman" w:hAnsi="Times New Roman" w:cs="Times New Roman"/>
          <w:sz w:val="24"/>
          <w:szCs w:val="24"/>
        </w:rPr>
        <w:t xml:space="preserve">   </w:t>
      </w:r>
      <w:r w:rsidR="001341B3" w:rsidRPr="00EC19F3">
        <w:rPr>
          <w:rFonts w:ascii="Times New Roman" w:hAnsi="Times New Roman" w:cs="Times New Roman"/>
          <w:sz w:val="24"/>
          <w:szCs w:val="24"/>
        </w:rPr>
        <w:t>57</w:t>
      </w:r>
      <w:r w:rsidR="00EB606F" w:rsidRPr="00EC19F3">
        <w:rPr>
          <w:rFonts w:ascii="Times New Roman" w:hAnsi="Times New Roman" w:cs="Times New Roman"/>
          <w:sz w:val="24"/>
          <w:szCs w:val="24"/>
        </w:rPr>
        <w:t> 080,10</w:t>
      </w:r>
      <w:r w:rsidRPr="00EC19F3">
        <w:rPr>
          <w:rFonts w:ascii="Times New Roman" w:hAnsi="Times New Roman" w:cs="Times New Roman"/>
          <w:sz w:val="24"/>
          <w:szCs w:val="24"/>
        </w:rPr>
        <w:t xml:space="preserve"> </w:t>
      </w:r>
      <w:r w:rsidR="00F830D5" w:rsidRPr="00EC19F3">
        <w:rPr>
          <w:rFonts w:ascii="Times New Roman" w:hAnsi="Times New Roman" w:cs="Times New Roman"/>
          <w:sz w:val="24"/>
          <w:szCs w:val="24"/>
        </w:rPr>
        <w:t>e</w:t>
      </w:r>
      <w:r w:rsidRPr="00EC19F3">
        <w:rPr>
          <w:rFonts w:ascii="Times New Roman" w:hAnsi="Times New Roman" w:cs="Times New Roman"/>
          <w:sz w:val="24"/>
          <w:szCs w:val="24"/>
        </w:rPr>
        <w:t>ur</w:t>
      </w:r>
      <w:r w:rsidR="00EC19F3" w:rsidRPr="00EC19F3">
        <w:rPr>
          <w:rFonts w:ascii="Times New Roman" w:hAnsi="Times New Roman" w:cs="Times New Roman"/>
          <w:sz w:val="24"/>
          <w:szCs w:val="24"/>
        </w:rPr>
        <w:t xml:space="preserve"> boli naplnené </w:t>
      </w:r>
      <w:r w:rsidR="001341B3" w:rsidRPr="00EC19F3">
        <w:rPr>
          <w:rFonts w:ascii="Times New Roman" w:hAnsi="Times New Roman" w:cs="Times New Roman"/>
          <w:sz w:val="24"/>
          <w:szCs w:val="24"/>
        </w:rPr>
        <w:t xml:space="preserve">SOI </w:t>
      </w:r>
      <w:r w:rsidR="00EC19F3" w:rsidRPr="00EC19F3">
        <w:rPr>
          <w:rFonts w:ascii="Times New Roman" w:hAnsi="Times New Roman" w:cs="Times New Roman"/>
          <w:sz w:val="24"/>
          <w:szCs w:val="24"/>
        </w:rPr>
        <w:t>a </w:t>
      </w:r>
      <w:r w:rsidR="002B2419" w:rsidRPr="00EC19F3">
        <w:rPr>
          <w:rFonts w:ascii="Times New Roman" w:hAnsi="Times New Roman" w:cs="Times New Roman"/>
          <w:sz w:val="24"/>
          <w:szCs w:val="24"/>
        </w:rPr>
        <w:t>P</w:t>
      </w:r>
      <w:r w:rsidR="00EC19F3" w:rsidRPr="00EC19F3">
        <w:rPr>
          <w:rFonts w:ascii="Times New Roman" w:hAnsi="Times New Roman" w:cs="Times New Roman"/>
          <w:sz w:val="24"/>
          <w:szCs w:val="24"/>
        </w:rPr>
        <w:t>Ú,</w:t>
      </w:r>
    </w:p>
    <w:p w:rsidR="00F830D5" w:rsidRPr="00B81EAE" w:rsidRDefault="00F830D5" w:rsidP="009A2830">
      <w:pPr>
        <w:pStyle w:val="Odsekzoznamu"/>
        <w:spacing w:after="0" w:line="240" w:lineRule="auto"/>
        <w:ind w:left="426"/>
        <w:contextualSpacing/>
        <w:jc w:val="both"/>
        <w:rPr>
          <w:rFonts w:ascii="Times New Roman" w:hAnsi="Times New Roman" w:cs="Times New Roman"/>
          <w:i/>
          <w:sz w:val="24"/>
          <w:szCs w:val="24"/>
        </w:rPr>
      </w:pPr>
    </w:p>
    <w:p w:rsidR="001B3F35" w:rsidRDefault="001B3F35" w:rsidP="009A2830">
      <w:pPr>
        <w:spacing w:after="0" w:line="240" w:lineRule="auto"/>
        <w:jc w:val="both"/>
        <w:rPr>
          <w:rFonts w:ascii="Times New Roman" w:hAnsi="Times New Roman" w:cs="Times New Roman"/>
          <w:sz w:val="24"/>
          <w:szCs w:val="24"/>
        </w:rPr>
      </w:pPr>
      <w:r w:rsidRPr="00333F57">
        <w:rPr>
          <w:rFonts w:ascii="Times New Roman" w:hAnsi="Times New Roman" w:cs="Times New Roman"/>
          <w:i/>
          <w:sz w:val="24"/>
          <w:szCs w:val="24"/>
        </w:rPr>
        <w:t>Kategória 230</w:t>
      </w:r>
      <w:r w:rsidRPr="00333F57">
        <w:rPr>
          <w:rFonts w:ascii="Times New Roman" w:hAnsi="Times New Roman" w:cs="Times New Roman"/>
          <w:b/>
          <w:sz w:val="24"/>
          <w:szCs w:val="24"/>
        </w:rPr>
        <w:t xml:space="preserve"> – </w:t>
      </w:r>
      <w:r w:rsidRPr="00333F57">
        <w:rPr>
          <w:rFonts w:ascii="Times New Roman" w:hAnsi="Times New Roman" w:cs="Times New Roman"/>
          <w:sz w:val="24"/>
          <w:szCs w:val="24"/>
        </w:rPr>
        <w:t xml:space="preserve">Kapitálové príjmy </w:t>
      </w:r>
      <w:r w:rsidR="001D5CF9" w:rsidRPr="00B81EAE">
        <w:rPr>
          <w:rFonts w:ascii="Times New Roman" w:hAnsi="Times New Roman" w:cs="Times New Roman"/>
          <w:sz w:val="24"/>
          <w:szCs w:val="24"/>
        </w:rPr>
        <w:t>-</w:t>
      </w:r>
      <w:r w:rsidRPr="00333F57">
        <w:rPr>
          <w:rFonts w:ascii="Times New Roman" w:hAnsi="Times New Roman" w:cs="Times New Roman"/>
          <w:sz w:val="24"/>
          <w:szCs w:val="24"/>
        </w:rPr>
        <w:t xml:space="preserve"> </w:t>
      </w:r>
      <w:r w:rsidR="00EB606F">
        <w:rPr>
          <w:rFonts w:ascii="Times New Roman" w:hAnsi="Times New Roman" w:cs="Times New Roman"/>
          <w:sz w:val="24"/>
          <w:szCs w:val="24"/>
        </w:rPr>
        <w:t>7 440 454,92</w:t>
      </w:r>
      <w:r w:rsidR="00F61291" w:rsidRPr="00333F57">
        <w:rPr>
          <w:rFonts w:ascii="Times New Roman" w:hAnsi="Times New Roman" w:cs="Times New Roman"/>
          <w:sz w:val="24"/>
          <w:szCs w:val="24"/>
        </w:rPr>
        <w:t xml:space="preserve"> eur</w:t>
      </w:r>
    </w:p>
    <w:p w:rsidR="00A62BB9" w:rsidRPr="00B81EAE" w:rsidRDefault="00A62BB9" w:rsidP="00A62BB9">
      <w:pPr>
        <w:spacing w:after="0" w:line="240" w:lineRule="auto"/>
        <w:jc w:val="both"/>
        <w:rPr>
          <w:rFonts w:ascii="Times New Roman" w:hAnsi="Times New Roman" w:cs="Times New Roman"/>
          <w:sz w:val="24"/>
          <w:szCs w:val="24"/>
        </w:rPr>
      </w:pPr>
      <w:r w:rsidRPr="00B81EAE">
        <w:rPr>
          <w:rFonts w:ascii="Times New Roman" w:hAnsi="Times New Roman" w:cs="Times New Roman"/>
          <w:sz w:val="24"/>
          <w:szCs w:val="24"/>
        </w:rPr>
        <w:t>v tom:</w:t>
      </w:r>
    </w:p>
    <w:p w:rsidR="00A62BB9" w:rsidRPr="005B4CF3" w:rsidRDefault="00333F57" w:rsidP="00EC19F3">
      <w:pPr>
        <w:pStyle w:val="Odsekzoznamu"/>
        <w:numPr>
          <w:ilvl w:val="0"/>
          <w:numId w:val="10"/>
        </w:numPr>
        <w:spacing w:after="0" w:line="240" w:lineRule="auto"/>
        <w:ind w:left="284" w:hanging="284"/>
        <w:contextualSpacing/>
        <w:jc w:val="both"/>
        <w:rPr>
          <w:rFonts w:ascii="Times New Roman" w:hAnsi="Times New Roman" w:cs="Times New Roman"/>
          <w:sz w:val="24"/>
          <w:szCs w:val="24"/>
        </w:rPr>
      </w:pPr>
      <w:r w:rsidRPr="005B4CF3">
        <w:rPr>
          <w:rFonts w:ascii="Times New Roman" w:hAnsi="Times New Roman" w:cs="Times New Roman"/>
          <w:sz w:val="24"/>
          <w:szCs w:val="24"/>
        </w:rPr>
        <w:t>p</w:t>
      </w:r>
      <w:r w:rsidR="00A62BB9" w:rsidRPr="005B4CF3">
        <w:rPr>
          <w:rFonts w:ascii="Times New Roman" w:hAnsi="Times New Roman" w:cs="Times New Roman"/>
          <w:sz w:val="24"/>
          <w:szCs w:val="24"/>
        </w:rPr>
        <w:t>ríjem z predaja kapitálových aktív</w:t>
      </w:r>
      <w:r w:rsidR="004421CF" w:rsidRPr="005B4CF3">
        <w:rPr>
          <w:rFonts w:ascii="Times New Roman" w:hAnsi="Times New Roman" w:cs="Times New Roman"/>
          <w:sz w:val="24"/>
          <w:szCs w:val="24"/>
        </w:rPr>
        <w:t xml:space="preserve"> v sume </w:t>
      </w:r>
      <w:r w:rsidR="00EB606F" w:rsidRPr="005B4CF3">
        <w:rPr>
          <w:rFonts w:ascii="Times New Roman" w:hAnsi="Times New Roman" w:cs="Times New Roman"/>
          <w:sz w:val="24"/>
          <w:szCs w:val="24"/>
        </w:rPr>
        <w:t>708 153,00</w:t>
      </w:r>
      <w:r w:rsidR="00A62BB9" w:rsidRPr="005B4CF3">
        <w:rPr>
          <w:rFonts w:ascii="Times New Roman" w:hAnsi="Times New Roman" w:cs="Times New Roman"/>
          <w:sz w:val="24"/>
          <w:szCs w:val="24"/>
        </w:rPr>
        <w:t xml:space="preserve"> eur </w:t>
      </w:r>
      <w:r w:rsidR="00EC19F3" w:rsidRPr="005B4CF3">
        <w:rPr>
          <w:rFonts w:ascii="Times New Roman" w:hAnsi="Times New Roman" w:cs="Times New Roman"/>
          <w:sz w:val="24"/>
          <w:szCs w:val="24"/>
        </w:rPr>
        <w:t xml:space="preserve">boli naplnené príjmom </w:t>
      </w:r>
      <w:r w:rsidR="00A62BB9" w:rsidRPr="005B4CF3">
        <w:rPr>
          <w:rFonts w:ascii="Times New Roman" w:hAnsi="Times New Roman" w:cs="Times New Roman"/>
          <w:sz w:val="24"/>
          <w:szCs w:val="24"/>
        </w:rPr>
        <w:t xml:space="preserve">úrad MH SR </w:t>
      </w:r>
      <w:r w:rsidR="00C92C52" w:rsidRPr="005B4CF3">
        <w:rPr>
          <w:rFonts w:ascii="Times New Roman" w:hAnsi="Times New Roman" w:cs="Times New Roman"/>
          <w:sz w:val="24"/>
          <w:szCs w:val="24"/>
        </w:rPr>
        <w:t xml:space="preserve">za predaj majetku </w:t>
      </w:r>
      <w:r w:rsidR="00EC19F3" w:rsidRPr="005B4CF3">
        <w:rPr>
          <w:rFonts w:ascii="Times New Roman" w:hAnsi="Times New Roman" w:cs="Times New Roman"/>
          <w:sz w:val="24"/>
          <w:szCs w:val="24"/>
        </w:rPr>
        <w:t xml:space="preserve">, </w:t>
      </w:r>
      <w:r w:rsidR="00A62BB9" w:rsidRPr="005B4CF3">
        <w:rPr>
          <w:rFonts w:ascii="Times New Roman" w:hAnsi="Times New Roman" w:cs="Times New Roman"/>
          <w:sz w:val="24"/>
          <w:szCs w:val="24"/>
        </w:rPr>
        <w:t>SOI za odpredaj vyraden</w:t>
      </w:r>
      <w:r w:rsidR="001D5CF9" w:rsidRPr="005B4CF3">
        <w:rPr>
          <w:rFonts w:ascii="Times New Roman" w:hAnsi="Times New Roman" w:cs="Times New Roman"/>
          <w:sz w:val="24"/>
          <w:szCs w:val="24"/>
        </w:rPr>
        <w:t>ého</w:t>
      </w:r>
      <w:r w:rsidR="00A62BB9" w:rsidRPr="005B4CF3">
        <w:rPr>
          <w:rFonts w:ascii="Times New Roman" w:hAnsi="Times New Roman" w:cs="Times New Roman"/>
          <w:sz w:val="24"/>
          <w:szCs w:val="24"/>
        </w:rPr>
        <w:t xml:space="preserve"> služobn</w:t>
      </w:r>
      <w:r w:rsidR="001D5CF9" w:rsidRPr="005B4CF3">
        <w:rPr>
          <w:rFonts w:ascii="Times New Roman" w:hAnsi="Times New Roman" w:cs="Times New Roman"/>
          <w:sz w:val="24"/>
          <w:szCs w:val="24"/>
        </w:rPr>
        <w:t>ého</w:t>
      </w:r>
      <w:r w:rsidR="00A62BB9" w:rsidRPr="005B4CF3">
        <w:rPr>
          <w:rFonts w:ascii="Times New Roman" w:hAnsi="Times New Roman" w:cs="Times New Roman"/>
          <w:sz w:val="24"/>
          <w:szCs w:val="24"/>
        </w:rPr>
        <w:t xml:space="preserve"> motorov</w:t>
      </w:r>
      <w:r w:rsidR="001D5CF9" w:rsidRPr="005B4CF3">
        <w:rPr>
          <w:rFonts w:ascii="Times New Roman" w:hAnsi="Times New Roman" w:cs="Times New Roman"/>
          <w:sz w:val="24"/>
          <w:szCs w:val="24"/>
        </w:rPr>
        <w:t>ého</w:t>
      </w:r>
      <w:r w:rsidR="00A62BB9" w:rsidRPr="005B4CF3">
        <w:rPr>
          <w:rFonts w:ascii="Times New Roman" w:hAnsi="Times New Roman" w:cs="Times New Roman"/>
          <w:sz w:val="24"/>
          <w:szCs w:val="24"/>
        </w:rPr>
        <w:t xml:space="preserve"> vozidl</w:t>
      </w:r>
      <w:r w:rsidR="001D5CF9" w:rsidRPr="005B4CF3">
        <w:rPr>
          <w:rFonts w:ascii="Times New Roman" w:hAnsi="Times New Roman" w:cs="Times New Roman"/>
          <w:sz w:val="24"/>
          <w:szCs w:val="24"/>
        </w:rPr>
        <w:t>a</w:t>
      </w:r>
      <w:r w:rsidR="00EC19F3" w:rsidRPr="005B4CF3">
        <w:rPr>
          <w:rFonts w:ascii="Times New Roman" w:hAnsi="Times New Roman" w:cs="Times New Roman"/>
          <w:sz w:val="24"/>
          <w:szCs w:val="24"/>
        </w:rPr>
        <w:t>,</w:t>
      </w:r>
      <w:r w:rsidR="001D5CF9" w:rsidRPr="005B4CF3">
        <w:rPr>
          <w:rFonts w:ascii="Times New Roman" w:hAnsi="Times New Roman" w:cs="Times New Roman"/>
          <w:sz w:val="24"/>
          <w:szCs w:val="24"/>
        </w:rPr>
        <w:t xml:space="preserve">         </w:t>
      </w:r>
    </w:p>
    <w:p w:rsidR="000C17A2" w:rsidRPr="005B4CF3" w:rsidRDefault="001B3F35" w:rsidP="005B4CF3">
      <w:pPr>
        <w:pStyle w:val="Odsekzoznamu"/>
        <w:numPr>
          <w:ilvl w:val="0"/>
          <w:numId w:val="10"/>
        </w:numPr>
        <w:spacing w:after="0" w:line="240" w:lineRule="auto"/>
        <w:ind w:left="284" w:hanging="284"/>
        <w:contextualSpacing/>
        <w:jc w:val="both"/>
        <w:rPr>
          <w:rFonts w:ascii="Times New Roman" w:hAnsi="Times New Roman" w:cs="Times New Roman"/>
          <w:sz w:val="24"/>
          <w:szCs w:val="24"/>
        </w:rPr>
      </w:pPr>
      <w:r w:rsidRPr="005B4CF3">
        <w:rPr>
          <w:rFonts w:ascii="Times New Roman" w:hAnsi="Times New Roman" w:cs="Times New Roman"/>
          <w:sz w:val="24"/>
          <w:szCs w:val="24"/>
        </w:rPr>
        <w:t xml:space="preserve">ďalšie kapitálové príjmy </w:t>
      </w:r>
      <w:r w:rsidR="004421CF" w:rsidRPr="005B4CF3">
        <w:rPr>
          <w:rFonts w:ascii="Times New Roman" w:hAnsi="Times New Roman" w:cs="Times New Roman"/>
          <w:sz w:val="24"/>
          <w:szCs w:val="24"/>
        </w:rPr>
        <w:t xml:space="preserve">v sume </w:t>
      </w:r>
      <w:r w:rsidR="00EB606F" w:rsidRPr="005B4CF3">
        <w:rPr>
          <w:rFonts w:ascii="Times New Roman" w:hAnsi="Times New Roman" w:cs="Times New Roman"/>
          <w:sz w:val="24"/>
          <w:szCs w:val="24"/>
        </w:rPr>
        <w:t>6 732 301,92 eur</w:t>
      </w:r>
      <w:r w:rsidR="00EC19F3" w:rsidRPr="005B4CF3">
        <w:rPr>
          <w:rFonts w:ascii="Times New Roman" w:hAnsi="Times New Roman" w:cs="Times New Roman"/>
          <w:sz w:val="24"/>
          <w:szCs w:val="24"/>
        </w:rPr>
        <w:t xml:space="preserve"> boli naplnené </w:t>
      </w:r>
      <w:r w:rsidRPr="005B4CF3">
        <w:rPr>
          <w:rFonts w:ascii="Times New Roman" w:hAnsi="Times New Roman" w:cs="Times New Roman"/>
          <w:sz w:val="24"/>
          <w:szCs w:val="24"/>
        </w:rPr>
        <w:t>vr</w:t>
      </w:r>
      <w:r w:rsidR="00A67CB0" w:rsidRPr="005B4CF3">
        <w:rPr>
          <w:rFonts w:ascii="Times New Roman" w:hAnsi="Times New Roman" w:cs="Times New Roman"/>
          <w:sz w:val="24"/>
          <w:szCs w:val="24"/>
        </w:rPr>
        <w:t>a</w:t>
      </w:r>
      <w:r w:rsidRPr="005B4CF3">
        <w:rPr>
          <w:rFonts w:ascii="Times New Roman" w:hAnsi="Times New Roman" w:cs="Times New Roman"/>
          <w:sz w:val="24"/>
          <w:szCs w:val="24"/>
        </w:rPr>
        <w:t>tk</w:t>
      </w:r>
      <w:r w:rsidR="005B4CF3" w:rsidRPr="005B4CF3">
        <w:rPr>
          <w:rFonts w:ascii="Times New Roman" w:hAnsi="Times New Roman" w:cs="Times New Roman"/>
          <w:sz w:val="24"/>
          <w:szCs w:val="24"/>
        </w:rPr>
        <w:t>ami</w:t>
      </w:r>
      <w:r w:rsidRPr="005B4CF3">
        <w:rPr>
          <w:rFonts w:ascii="Times New Roman" w:hAnsi="Times New Roman" w:cs="Times New Roman"/>
          <w:sz w:val="24"/>
          <w:szCs w:val="24"/>
        </w:rPr>
        <w:t xml:space="preserve"> nevyčerpaných kapitálových transferov</w:t>
      </w:r>
      <w:r w:rsidR="005B4CF3" w:rsidRPr="005B4CF3">
        <w:rPr>
          <w:rFonts w:ascii="Times New Roman" w:hAnsi="Times New Roman" w:cs="Times New Roman"/>
          <w:sz w:val="24"/>
          <w:szCs w:val="24"/>
        </w:rPr>
        <w:t xml:space="preserve"> za úrad MH SR</w:t>
      </w:r>
      <w:r w:rsidR="005B4CF3">
        <w:rPr>
          <w:rFonts w:ascii="Times New Roman" w:hAnsi="Times New Roman" w:cs="Times New Roman"/>
          <w:sz w:val="24"/>
          <w:szCs w:val="24"/>
        </w:rPr>
        <w:t>.</w:t>
      </w:r>
    </w:p>
    <w:p w:rsidR="00A176A6" w:rsidRPr="00B81EAE" w:rsidRDefault="00A176A6" w:rsidP="009A2830">
      <w:pPr>
        <w:spacing w:after="0" w:line="240" w:lineRule="auto"/>
        <w:jc w:val="both"/>
        <w:rPr>
          <w:rFonts w:ascii="Times New Roman" w:hAnsi="Times New Roman" w:cs="Times New Roman"/>
          <w:i/>
          <w:sz w:val="24"/>
          <w:szCs w:val="24"/>
        </w:rPr>
      </w:pPr>
    </w:p>
    <w:p w:rsidR="00C20CA7" w:rsidRPr="00996D97" w:rsidRDefault="001B3F35" w:rsidP="009A2830">
      <w:pPr>
        <w:spacing w:after="0" w:line="240" w:lineRule="auto"/>
        <w:jc w:val="both"/>
        <w:rPr>
          <w:rFonts w:ascii="Times New Roman" w:hAnsi="Times New Roman" w:cs="Times New Roman"/>
          <w:sz w:val="24"/>
          <w:szCs w:val="24"/>
        </w:rPr>
      </w:pPr>
      <w:r w:rsidRPr="00996D97">
        <w:rPr>
          <w:rFonts w:ascii="Times New Roman" w:hAnsi="Times New Roman" w:cs="Times New Roman"/>
          <w:i/>
          <w:sz w:val="24"/>
          <w:szCs w:val="24"/>
        </w:rPr>
        <w:t>Kategória 290</w:t>
      </w:r>
      <w:r w:rsidRPr="00996D97">
        <w:rPr>
          <w:rFonts w:ascii="Times New Roman" w:hAnsi="Times New Roman" w:cs="Times New Roman"/>
          <w:b/>
          <w:sz w:val="24"/>
          <w:szCs w:val="24"/>
        </w:rPr>
        <w:t xml:space="preserve"> – </w:t>
      </w:r>
      <w:r w:rsidRPr="00996D97">
        <w:rPr>
          <w:rFonts w:ascii="Times New Roman" w:hAnsi="Times New Roman" w:cs="Times New Roman"/>
          <w:sz w:val="24"/>
          <w:szCs w:val="24"/>
        </w:rPr>
        <w:t xml:space="preserve">Iné nedaňové  príjmy </w:t>
      </w:r>
      <w:r w:rsidR="001D5CF9" w:rsidRPr="00996D97">
        <w:rPr>
          <w:rFonts w:ascii="Times New Roman" w:hAnsi="Times New Roman" w:cs="Times New Roman"/>
          <w:sz w:val="24"/>
          <w:szCs w:val="24"/>
        </w:rPr>
        <w:t>-</w:t>
      </w:r>
      <w:r w:rsidRPr="00996D97">
        <w:rPr>
          <w:rFonts w:ascii="Times New Roman" w:hAnsi="Times New Roman" w:cs="Times New Roman"/>
          <w:sz w:val="24"/>
          <w:szCs w:val="24"/>
        </w:rPr>
        <w:t xml:space="preserve"> </w:t>
      </w:r>
      <w:r w:rsidR="00601837" w:rsidRPr="00996D97">
        <w:rPr>
          <w:rFonts w:ascii="Times New Roman" w:hAnsi="Times New Roman" w:cs="Times New Roman"/>
          <w:sz w:val="24"/>
          <w:szCs w:val="24"/>
        </w:rPr>
        <w:t>73</w:t>
      </w:r>
      <w:r w:rsidR="00EB606F" w:rsidRPr="00996D97">
        <w:rPr>
          <w:rFonts w:ascii="Times New Roman" w:hAnsi="Times New Roman" w:cs="Times New Roman"/>
          <w:sz w:val="24"/>
          <w:szCs w:val="24"/>
        </w:rPr>
        <w:t> </w:t>
      </w:r>
      <w:r w:rsidR="00601837" w:rsidRPr="00996D97">
        <w:rPr>
          <w:rFonts w:ascii="Times New Roman" w:hAnsi="Times New Roman" w:cs="Times New Roman"/>
          <w:sz w:val="24"/>
          <w:szCs w:val="24"/>
        </w:rPr>
        <w:t>5</w:t>
      </w:r>
      <w:r w:rsidR="00EB606F" w:rsidRPr="00996D97">
        <w:rPr>
          <w:rFonts w:ascii="Times New Roman" w:hAnsi="Times New Roman" w:cs="Times New Roman"/>
          <w:sz w:val="24"/>
          <w:szCs w:val="24"/>
        </w:rPr>
        <w:t>94 906,20</w:t>
      </w:r>
      <w:r w:rsidR="00D34F82" w:rsidRPr="00996D97">
        <w:rPr>
          <w:rFonts w:ascii="Times New Roman" w:hAnsi="Times New Roman" w:cs="Times New Roman"/>
          <w:sz w:val="24"/>
          <w:szCs w:val="24"/>
        </w:rPr>
        <w:t xml:space="preserve"> e</w:t>
      </w:r>
      <w:r w:rsidRPr="00996D97">
        <w:rPr>
          <w:rFonts w:ascii="Times New Roman" w:hAnsi="Times New Roman" w:cs="Times New Roman"/>
          <w:sz w:val="24"/>
          <w:szCs w:val="24"/>
        </w:rPr>
        <w:t>ur</w:t>
      </w:r>
      <w:r w:rsidR="002B2419" w:rsidRPr="00996D97">
        <w:rPr>
          <w:rFonts w:ascii="Times New Roman" w:hAnsi="Times New Roman" w:cs="Times New Roman"/>
          <w:sz w:val="24"/>
          <w:szCs w:val="24"/>
        </w:rPr>
        <w:t>,</w:t>
      </w:r>
    </w:p>
    <w:p w:rsidR="001B3F35" w:rsidRPr="00996D97" w:rsidRDefault="002B2419" w:rsidP="009A2830">
      <w:pPr>
        <w:spacing w:after="0" w:line="240" w:lineRule="auto"/>
        <w:jc w:val="both"/>
        <w:rPr>
          <w:rFonts w:ascii="Times New Roman" w:hAnsi="Times New Roman" w:cs="Times New Roman"/>
          <w:sz w:val="24"/>
          <w:szCs w:val="24"/>
        </w:rPr>
      </w:pPr>
      <w:r w:rsidRPr="00996D97">
        <w:rPr>
          <w:rFonts w:ascii="Times New Roman" w:hAnsi="Times New Roman" w:cs="Times New Roman"/>
          <w:sz w:val="24"/>
          <w:szCs w:val="24"/>
        </w:rPr>
        <w:t>v tom:</w:t>
      </w:r>
    </w:p>
    <w:p w:rsidR="004421CF" w:rsidRPr="00996D97" w:rsidRDefault="004421CF" w:rsidP="004421CF">
      <w:pPr>
        <w:numPr>
          <w:ilvl w:val="0"/>
          <w:numId w:val="10"/>
        </w:numPr>
        <w:spacing w:after="0" w:line="240" w:lineRule="auto"/>
        <w:ind w:left="284" w:hanging="284"/>
        <w:jc w:val="both"/>
        <w:rPr>
          <w:rFonts w:ascii="Times New Roman" w:hAnsi="Times New Roman" w:cs="Times New Roman"/>
          <w:sz w:val="24"/>
          <w:szCs w:val="24"/>
        </w:rPr>
      </w:pPr>
      <w:r w:rsidRPr="00996D97">
        <w:rPr>
          <w:rFonts w:ascii="Times New Roman" w:hAnsi="Times New Roman" w:cs="Times New Roman"/>
          <w:sz w:val="24"/>
          <w:szCs w:val="24"/>
        </w:rPr>
        <w:t>nezrovnalosti a iné vratky za prostriedky EÚ</w:t>
      </w:r>
      <w:r w:rsidR="00D34F82" w:rsidRPr="00996D97">
        <w:rPr>
          <w:rFonts w:ascii="Times New Roman" w:hAnsi="Times New Roman" w:cs="Times New Roman"/>
          <w:sz w:val="24"/>
          <w:szCs w:val="24"/>
        </w:rPr>
        <w:t xml:space="preserve"> </w:t>
      </w:r>
      <w:r w:rsidRPr="00996D97">
        <w:rPr>
          <w:rFonts w:ascii="Times New Roman" w:hAnsi="Times New Roman" w:cs="Times New Roman"/>
          <w:sz w:val="24"/>
          <w:szCs w:val="24"/>
        </w:rPr>
        <w:t>v sume</w:t>
      </w:r>
      <w:r w:rsidR="00D2763C" w:rsidRPr="00996D97">
        <w:rPr>
          <w:rFonts w:ascii="Times New Roman" w:hAnsi="Times New Roman" w:cs="Times New Roman"/>
          <w:sz w:val="24"/>
          <w:szCs w:val="24"/>
        </w:rPr>
        <w:t xml:space="preserve"> </w:t>
      </w:r>
      <w:r w:rsidR="00EB606F" w:rsidRPr="00996D97">
        <w:rPr>
          <w:rFonts w:ascii="Times New Roman" w:hAnsi="Times New Roman" w:cs="Times New Roman"/>
          <w:sz w:val="24"/>
          <w:szCs w:val="24"/>
        </w:rPr>
        <w:t>884 195,68</w:t>
      </w:r>
      <w:r w:rsidR="00601837" w:rsidRPr="00996D97">
        <w:rPr>
          <w:rFonts w:ascii="Times New Roman" w:hAnsi="Times New Roman" w:cs="Times New Roman"/>
          <w:sz w:val="24"/>
          <w:szCs w:val="24"/>
        </w:rPr>
        <w:t xml:space="preserve"> eur,</w:t>
      </w:r>
    </w:p>
    <w:p w:rsidR="004421CF" w:rsidRPr="00996D97" w:rsidRDefault="00EB606F" w:rsidP="004421CF">
      <w:pPr>
        <w:numPr>
          <w:ilvl w:val="0"/>
          <w:numId w:val="10"/>
        </w:numPr>
        <w:spacing w:after="0" w:line="240" w:lineRule="auto"/>
        <w:ind w:left="284" w:hanging="284"/>
        <w:jc w:val="both"/>
        <w:rPr>
          <w:rFonts w:ascii="Times New Roman" w:hAnsi="Times New Roman" w:cs="Times New Roman"/>
          <w:sz w:val="24"/>
          <w:szCs w:val="24"/>
        </w:rPr>
      </w:pPr>
      <w:r w:rsidRPr="00996D97">
        <w:rPr>
          <w:rFonts w:ascii="Times New Roman" w:hAnsi="Times New Roman" w:cs="Times New Roman"/>
          <w:sz w:val="24"/>
          <w:szCs w:val="24"/>
        </w:rPr>
        <w:t xml:space="preserve">z vratiek </w:t>
      </w:r>
      <w:r w:rsidR="00126FB9" w:rsidRPr="00996D97">
        <w:rPr>
          <w:rFonts w:ascii="Times New Roman" w:hAnsi="Times New Roman" w:cs="Times New Roman"/>
          <w:sz w:val="24"/>
          <w:szCs w:val="24"/>
        </w:rPr>
        <w:t>v sume</w:t>
      </w:r>
      <w:r w:rsidRPr="00996D97">
        <w:rPr>
          <w:rFonts w:ascii="Times New Roman" w:hAnsi="Times New Roman" w:cs="Times New Roman"/>
          <w:sz w:val="24"/>
          <w:szCs w:val="24"/>
        </w:rPr>
        <w:t xml:space="preserve"> 53 006,01</w:t>
      </w:r>
      <w:r w:rsidR="00601837" w:rsidRPr="00996D97">
        <w:rPr>
          <w:rFonts w:ascii="Times New Roman" w:hAnsi="Times New Roman" w:cs="Times New Roman"/>
          <w:sz w:val="24"/>
          <w:szCs w:val="24"/>
        </w:rPr>
        <w:t xml:space="preserve"> eur,</w:t>
      </w:r>
    </w:p>
    <w:p w:rsidR="004421CF" w:rsidRPr="00996D97" w:rsidRDefault="00126FB9" w:rsidP="004421CF">
      <w:pPr>
        <w:numPr>
          <w:ilvl w:val="0"/>
          <w:numId w:val="10"/>
        </w:numPr>
        <w:spacing w:after="0" w:line="240" w:lineRule="auto"/>
        <w:ind w:left="284" w:hanging="284"/>
        <w:jc w:val="both"/>
        <w:rPr>
          <w:rFonts w:ascii="Times New Roman" w:hAnsi="Times New Roman" w:cs="Times New Roman"/>
          <w:sz w:val="24"/>
          <w:szCs w:val="24"/>
        </w:rPr>
      </w:pPr>
      <w:r w:rsidRPr="00996D97">
        <w:rPr>
          <w:rFonts w:ascii="Times New Roman" w:hAnsi="Times New Roman" w:cs="Times New Roman"/>
          <w:sz w:val="24"/>
          <w:szCs w:val="24"/>
        </w:rPr>
        <w:t xml:space="preserve">z </w:t>
      </w:r>
      <w:r w:rsidR="00601837" w:rsidRPr="00996D97">
        <w:rPr>
          <w:rFonts w:ascii="Times New Roman" w:hAnsi="Times New Roman" w:cs="Times New Roman"/>
          <w:sz w:val="24"/>
          <w:szCs w:val="24"/>
        </w:rPr>
        <w:t xml:space="preserve">dobropisov </w:t>
      </w:r>
      <w:r w:rsidRPr="00996D97">
        <w:rPr>
          <w:rFonts w:ascii="Times New Roman" w:hAnsi="Times New Roman" w:cs="Times New Roman"/>
          <w:sz w:val="24"/>
          <w:szCs w:val="24"/>
        </w:rPr>
        <w:t>v sume</w:t>
      </w:r>
      <w:r w:rsidR="00601837" w:rsidRPr="00996D97">
        <w:rPr>
          <w:rFonts w:ascii="Times New Roman" w:hAnsi="Times New Roman" w:cs="Times New Roman"/>
          <w:sz w:val="24"/>
          <w:szCs w:val="24"/>
        </w:rPr>
        <w:t xml:space="preserve"> </w:t>
      </w:r>
      <w:r w:rsidR="00EB606F" w:rsidRPr="00996D97">
        <w:rPr>
          <w:rFonts w:ascii="Times New Roman" w:hAnsi="Times New Roman" w:cs="Times New Roman"/>
          <w:sz w:val="24"/>
          <w:szCs w:val="24"/>
        </w:rPr>
        <w:t>14 381,43</w:t>
      </w:r>
      <w:r w:rsidR="00601837" w:rsidRPr="00996D97">
        <w:rPr>
          <w:rFonts w:ascii="Times New Roman" w:hAnsi="Times New Roman" w:cs="Times New Roman"/>
          <w:sz w:val="24"/>
          <w:szCs w:val="24"/>
        </w:rPr>
        <w:t xml:space="preserve"> eur,</w:t>
      </w:r>
    </w:p>
    <w:p w:rsidR="004421CF" w:rsidRPr="00996D97" w:rsidRDefault="00EB606F" w:rsidP="004421CF">
      <w:pPr>
        <w:numPr>
          <w:ilvl w:val="0"/>
          <w:numId w:val="10"/>
        </w:numPr>
        <w:spacing w:after="0" w:line="240" w:lineRule="auto"/>
        <w:ind w:left="284" w:hanging="284"/>
        <w:jc w:val="both"/>
        <w:rPr>
          <w:rFonts w:ascii="Times New Roman" w:hAnsi="Times New Roman" w:cs="Times New Roman"/>
          <w:sz w:val="24"/>
          <w:szCs w:val="24"/>
        </w:rPr>
      </w:pPr>
      <w:r w:rsidRPr="00996D97">
        <w:rPr>
          <w:rFonts w:ascii="Times New Roman" w:hAnsi="Times New Roman" w:cs="Times New Roman"/>
          <w:sz w:val="24"/>
          <w:szCs w:val="24"/>
        </w:rPr>
        <w:t xml:space="preserve">z refundácie </w:t>
      </w:r>
      <w:r w:rsidR="00126FB9" w:rsidRPr="00996D97">
        <w:rPr>
          <w:rFonts w:ascii="Times New Roman" w:hAnsi="Times New Roman" w:cs="Times New Roman"/>
          <w:sz w:val="24"/>
          <w:szCs w:val="24"/>
        </w:rPr>
        <w:t>v sume</w:t>
      </w:r>
      <w:r w:rsidRPr="00996D97">
        <w:rPr>
          <w:rFonts w:ascii="Times New Roman" w:hAnsi="Times New Roman" w:cs="Times New Roman"/>
          <w:sz w:val="24"/>
          <w:szCs w:val="24"/>
        </w:rPr>
        <w:t xml:space="preserve"> 9 259,35</w:t>
      </w:r>
      <w:r w:rsidR="00DC3AF0" w:rsidRPr="00996D97">
        <w:rPr>
          <w:rFonts w:ascii="Times New Roman" w:hAnsi="Times New Roman" w:cs="Times New Roman"/>
          <w:sz w:val="24"/>
          <w:szCs w:val="24"/>
        </w:rPr>
        <w:t xml:space="preserve"> eur,</w:t>
      </w:r>
    </w:p>
    <w:p w:rsidR="00601837" w:rsidRPr="00996D97" w:rsidRDefault="00601837" w:rsidP="004421CF">
      <w:pPr>
        <w:numPr>
          <w:ilvl w:val="0"/>
          <w:numId w:val="10"/>
        </w:numPr>
        <w:spacing w:after="0" w:line="240" w:lineRule="auto"/>
        <w:ind w:left="284" w:hanging="284"/>
        <w:jc w:val="both"/>
        <w:rPr>
          <w:rFonts w:ascii="Times New Roman" w:hAnsi="Times New Roman" w:cs="Times New Roman"/>
          <w:sz w:val="24"/>
          <w:szCs w:val="24"/>
        </w:rPr>
      </w:pPr>
      <w:r w:rsidRPr="00996D97">
        <w:rPr>
          <w:rFonts w:ascii="Times New Roman" w:hAnsi="Times New Roman" w:cs="Times New Roman"/>
          <w:sz w:val="24"/>
          <w:szCs w:val="24"/>
        </w:rPr>
        <w:t xml:space="preserve">iné </w:t>
      </w:r>
      <w:r w:rsidR="00126FB9" w:rsidRPr="00996D97">
        <w:rPr>
          <w:rFonts w:ascii="Times New Roman" w:hAnsi="Times New Roman" w:cs="Times New Roman"/>
          <w:sz w:val="24"/>
          <w:szCs w:val="24"/>
        </w:rPr>
        <w:t>v sume</w:t>
      </w:r>
      <w:r w:rsidRPr="00996D97">
        <w:rPr>
          <w:rFonts w:ascii="Times New Roman" w:hAnsi="Times New Roman" w:cs="Times New Roman"/>
          <w:sz w:val="24"/>
          <w:szCs w:val="24"/>
        </w:rPr>
        <w:t xml:space="preserve"> </w:t>
      </w:r>
      <w:r w:rsidR="00DC3AF0" w:rsidRPr="00996D97">
        <w:rPr>
          <w:rFonts w:ascii="Times New Roman" w:hAnsi="Times New Roman" w:cs="Times New Roman"/>
          <w:sz w:val="24"/>
          <w:szCs w:val="24"/>
        </w:rPr>
        <w:t>72 634 063,73 eur</w:t>
      </w:r>
      <w:r w:rsidRPr="00996D97">
        <w:rPr>
          <w:rFonts w:ascii="Times New Roman" w:hAnsi="Times New Roman" w:cs="Times New Roman"/>
          <w:sz w:val="24"/>
          <w:szCs w:val="24"/>
        </w:rPr>
        <w:t>.</w:t>
      </w:r>
    </w:p>
    <w:p w:rsidR="00601837" w:rsidRDefault="00601837" w:rsidP="0046660A">
      <w:pPr>
        <w:spacing w:after="0" w:line="240" w:lineRule="auto"/>
        <w:ind w:firstLine="709"/>
        <w:jc w:val="both"/>
        <w:rPr>
          <w:rFonts w:ascii="Times New Roman" w:hAnsi="Times New Roman" w:cs="Times New Roman"/>
          <w:sz w:val="24"/>
          <w:szCs w:val="24"/>
        </w:rPr>
      </w:pPr>
      <w:r w:rsidRPr="00996D97">
        <w:rPr>
          <w:rFonts w:ascii="Times New Roman" w:hAnsi="Times New Roman" w:cs="Times New Roman"/>
          <w:sz w:val="24"/>
          <w:szCs w:val="24"/>
        </w:rPr>
        <w:t xml:space="preserve">Príjmy v  ekonomickej kategórií </w:t>
      </w:r>
      <w:r w:rsidR="00DC3AF0" w:rsidRPr="00996D97">
        <w:rPr>
          <w:rFonts w:ascii="Times New Roman" w:hAnsi="Times New Roman" w:cs="Times New Roman"/>
          <w:sz w:val="24"/>
          <w:szCs w:val="24"/>
        </w:rPr>
        <w:t xml:space="preserve">iné </w:t>
      </w:r>
      <w:r w:rsidRPr="00996D97">
        <w:rPr>
          <w:rFonts w:ascii="Times New Roman" w:hAnsi="Times New Roman" w:cs="Times New Roman"/>
          <w:sz w:val="24"/>
          <w:szCs w:val="24"/>
        </w:rPr>
        <w:t>boli naplnené hlavne príjmami z odvodov z prenosovej sústavy a  distribučných sústav</w:t>
      </w:r>
      <w:r w:rsidR="0077413C" w:rsidRPr="00996D97">
        <w:rPr>
          <w:rFonts w:ascii="Times New Roman" w:hAnsi="Times New Roman" w:cs="Times New Roman"/>
          <w:sz w:val="24"/>
          <w:szCs w:val="24"/>
        </w:rPr>
        <w:t xml:space="preserve"> NJF v sume </w:t>
      </w:r>
      <w:r w:rsidR="00DC3AF0" w:rsidRPr="00996D97">
        <w:rPr>
          <w:rFonts w:ascii="Times New Roman" w:hAnsi="Times New Roman" w:cs="Times New Roman"/>
          <w:sz w:val="24"/>
          <w:szCs w:val="24"/>
        </w:rPr>
        <w:t>72 577 799,99 eur</w:t>
      </w:r>
      <w:r w:rsidR="00CF51E5" w:rsidRPr="00996D97">
        <w:rPr>
          <w:rFonts w:ascii="Times New Roman" w:hAnsi="Times New Roman" w:cs="Times New Roman"/>
          <w:sz w:val="24"/>
          <w:szCs w:val="24"/>
        </w:rPr>
        <w:t>.</w:t>
      </w:r>
      <w:r w:rsidR="0077413C">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601837" w:rsidRDefault="00601837" w:rsidP="00601837">
      <w:pPr>
        <w:spacing w:after="0" w:line="240" w:lineRule="auto"/>
        <w:jc w:val="both"/>
        <w:rPr>
          <w:rFonts w:ascii="Times New Roman" w:hAnsi="Times New Roman" w:cs="Times New Roman"/>
          <w:sz w:val="24"/>
          <w:szCs w:val="24"/>
        </w:rPr>
      </w:pPr>
    </w:p>
    <w:p w:rsidR="009A2830" w:rsidRDefault="00135AF8" w:rsidP="009A2830">
      <w:pPr>
        <w:pStyle w:val="Odsekzoznamu"/>
        <w:spacing w:after="0" w:line="240" w:lineRule="auto"/>
        <w:ind w:left="0"/>
        <w:jc w:val="both"/>
        <w:rPr>
          <w:rFonts w:ascii="Times New Roman" w:hAnsi="Times New Roman" w:cs="Times New Roman"/>
          <w:b/>
          <w:sz w:val="24"/>
          <w:szCs w:val="24"/>
        </w:rPr>
      </w:pPr>
      <w:r w:rsidRPr="00B81EAE">
        <w:rPr>
          <w:rFonts w:ascii="Times New Roman" w:hAnsi="Times New Roman" w:cs="Times New Roman"/>
          <w:b/>
          <w:sz w:val="24"/>
          <w:szCs w:val="24"/>
        </w:rPr>
        <w:t>Kat</w:t>
      </w:r>
      <w:r w:rsidR="009A2830">
        <w:rPr>
          <w:rFonts w:ascii="Times New Roman" w:hAnsi="Times New Roman" w:cs="Times New Roman"/>
          <w:b/>
          <w:sz w:val="24"/>
          <w:szCs w:val="24"/>
        </w:rPr>
        <w:t>egória 300 – Granty a transfery</w:t>
      </w:r>
    </w:p>
    <w:p w:rsidR="009A2830" w:rsidRPr="009A2830" w:rsidRDefault="009A2830" w:rsidP="009A2830">
      <w:pPr>
        <w:pStyle w:val="Odsekzoznamu"/>
        <w:spacing w:after="0" w:line="240" w:lineRule="auto"/>
        <w:ind w:left="0"/>
        <w:jc w:val="both"/>
        <w:rPr>
          <w:rFonts w:ascii="Times New Roman" w:hAnsi="Times New Roman" w:cs="Times New Roman"/>
          <w:b/>
          <w:sz w:val="24"/>
          <w:szCs w:val="24"/>
        </w:rPr>
      </w:pPr>
    </w:p>
    <w:p w:rsidR="00135AF8" w:rsidRPr="00B81EAE" w:rsidRDefault="00135AF8" w:rsidP="008A5E0F">
      <w:pPr>
        <w:pStyle w:val="Odsekzoznamu"/>
        <w:spacing w:after="0" w:line="240" w:lineRule="auto"/>
        <w:ind w:left="0" w:firstLine="709"/>
        <w:jc w:val="both"/>
        <w:rPr>
          <w:rFonts w:ascii="Times New Roman" w:hAnsi="Times New Roman" w:cs="Times New Roman"/>
          <w:sz w:val="24"/>
          <w:szCs w:val="24"/>
        </w:rPr>
      </w:pPr>
      <w:r w:rsidRPr="00B81EAE">
        <w:rPr>
          <w:rFonts w:ascii="Times New Roman" w:hAnsi="Times New Roman" w:cs="Times New Roman"/>
          <w:sz w:val="24"/>
          <w:szCs w:val="24"/>
        </w:rPr>
        <w:t xml:space="preserve">Granty a transfery </w:t>
      </w:r>
      <w:r w:rsidR="007F70BD">
        <w:rPr>
          <w:rFonts w:ascii="Times New Roman" w:hAnsi="Times New Roman" w:cs="Times New Roman"/>
          <w:sz w:val="24"/>
          <w:szCs w:val="24"/>
        </w:rPr>
        <w:t xml:space="preserve">boli </w:t>
      </w:r>
      <w:r w:rsidRPr="00B81EAE">
        <w:rPr>
          <w:rFonts w:ascii="Times New Roman" w:hAnsi="Times New Roman" w:cs="Times New Roman"/>
          <w:sz w:val="24"/>
          <w:szCs w:val="24"/>
        </w:rPr>
        <w:t>v roku 201</w:t>
      </w:r>
      <w:r w:rsidR="008B581E">
        <w:rPr>
          <w:rFonts w:ascii="Times New Roman" w:hAnsi="Times New Roman" w:cs="Times New Roman"/>
          <w:sz w:val="24"/>
          <w:szCs w:val="24"/>
        </w:rPr>
        <w:t>6</w:t>
      </w:r>
      <w:r w:rsidRPr="00B81EAE">
        <w:rPr>
          <w:rFonts w:ascii="Times New Roman" w:hAnsi="Times New Roman" w:cs="Times New Roman"/>
          <w:sz w:val="24"/>
          <w:szCs w:val="24"/>
        </w:rPr>
        <w:t xml:space="preserve"> </w:t>
      </w:r>
      <w:r w:rsidR="00A646A7" w:rsidRPr="00B81EAE">
        <w:rPr>
          <w:rFonts w:ascii="Times New Roman" w:hAnsi="Times New Roman" w:cs="Times New Roman"/>
          <w:sz w:val="24"/>
          <w:szCs w:val="24"/>
        </w:rPr>
        <w:t xml:space="preserve"> naplnené </w:t>
      </w:r>
      <w:r w:rsidR="006B1867">
        <w:rPr>
          <w:rFonts w:ascii="Times New Roman" w:hAnsi="Times New Roman" w:cs="Times New Roman"/>
          <w:sz w:val="24"/>
          <w:szCs w:val="24"/>
        </w:rPr>
        <w:t xml:space="preserve">v sume </w:t>
      </w:r>
      <w:r w:rsidRPr="00B81EAE">
        <w:rPr>
          <w:rFonts w:ascii="Times New Roman" w:hAnsi="Times New Roman" w:cs="Times New Roman"/>
          <w:sz w:val="24"/>
          <w:szCs w:val="24"/>
        </w:rPr>
        <w:t xml:space="preserve"> </w:t>
      </w:r>
      <w:r w:rsidR="008B581E">
        <w:rPr>
          <w:rFonts w:ascii="Times New Roman" w:hAnsi="Times New Roman" w:cs="Times New Roman"/>
          <w:sz w:val="24"/>
          <w:szCs w:val="24"/>
        </w:rPr>
        <w:t>161 620 857,40</w:t>
      </w:r>
      <w:r w:rsidR="00916D5F" w:rsidRPr="00B81EAE">
        <w:rPr>
          <w:rFonts w:ascii="Times New Roman" w:hAnsi="Times New Roman" w:cs="Times New Roman"/>
          <w:sz w:val="24"/>
          <w:szCs w:val="24"/>
        </w:rPr>
        <w:t xml:space="preserve"> e</w:t>
      </w:r>
      <w:r w:rsidRPr="00B81EAE">
        <w:rPr>
          <w:rFonts w:ascii="Times New Roman" w:hAnsi="Times New Roman" w:cs="Times New Roman"/>
          <w:sz w:val="24"/>
          <w:szCs w:val="24"/>
        </w:rPr>
        <w:t xml:space="preserve">ur a tvorili ich </w:t>
      </w:r>
      <w:r w:rsidR="00A646A7" w:rsidRPr="00B81EAE">
        <w:rPr>
          <w:rFonts w:ascii="Times New Roman" w:hAnsi="Times New Roman" w:cs="Times New Roman"/>
          <w:sz w:val="24"/>
          <w:szCs w:val="24"/>
        </w:rPr>
        <w:t xml:space="preserve">zahraničné </w:t>
      </w:r>
      <w:r w:rsidR="00916D5F" w:rsidRPr="00B81EAE">
        <w:rPr>
          <w:rFonts w:ascii="Times New Roman" w:hAnsi="Times New Roman" w:cs="Times New Roman"/>
          <w:sz w:val="24"/>
          <w:szCs w:val="24"/>
        </w:rPr>
        <w:t>transfery</w:t>
      </w:r>
      <w:r w:rsidR="008B581E">
        <w:rPr>
          <w:rFonts w:ascii="Times New Roman" w:hAnsi="Times New Roman" w:cs="Times New Roman"/>
          <w:sz w:val="24"/>
          <w:szCs w:val="24"/>
        </w:rPr>
        <w:t>.</w:t>
      </w:r>
    </w:p>
    <w:p w:rsidR="00135AF8" w:rsidRPr="00B81EAE" w:rsidRDefault="00135AF8" w:rsidP="009A2830">
      <w:pPr>
        <w:pStyle w:val="Odsekzoznamu"/>
        <w:spacing w:after="0" w:line="240" w:lineRule="auto"/>
        <w:ind w:left="0"/>
        <w:jc w:val="both"/>
        <w:rPr>
          <w:rFonts w:ascii="Times New Roman" w:hAnsi="Times New Roman" w:cs="Times New Roman"/>
          <w:sz w:val="24"/>
          <w:szCs w:val="24"/>
        </w:rPr>
      </w:pPr>
    </w:p>
    <w:p w:rsidR="001B3F35" w:rsidRPr="00B81EAE" w:rsidRDefault="001B3F35" w:rsidP="00031CA7">
      <w:pPr>
        <w:spacing w:line="240" w:lineRule="auto"/>
        <w:jc w:val="both"/>
        <w:rPr>
          <w:rFonts w:ascii="Times New Roman" w:hAnsi="Times New Roman" w:cs="Times New Roman"/>
          <w:sz w:val="24"/>
          <w:szCs w:val="24"/>
        </w:rPr>
      </w:pPr>
      <w:r w:rsidRPr="00B81EAE">
        <w:rPr>
          <w:rFonts w:ascii="Times New Roman" w:hAnsi="Times New Roman" w:cs="Times New Roman"/>
          <w:i/>
          <w:sz w:val="24"/>
          <w:szCs w:val="24"/>
        </w:rPr>
        <w:t>Kategória 340</w:t>
      </w:r>
      <w:r w:rsidRPr="00B81EAE">
        <w:rPr>
          <w:rFonts w:ascii="Times New Roman" w:hAnsi="Times New Roman" w:cs="Times New Roman"/>
          <w:b/>
          <w:sz w:val="24"/>
          <w:szCs w:val="24"/>
        </w:rPr>
        <w:t xml:space="preserve"> – </w:t>
      </w:r>
      <w:r w:rsidRPr="00B81EAE">
        <w:rPr>
          <w:rFonts w:ascii="Times New Roman" w:hAnsi="Times New Roman" w:cs="Times New Roman"/>
          <w:sz w:val="24"/>
          <w:szCs w:val="24"/>
        </w:rPr>
        <w:t>Zahraničné transfery</w:t>
      </w:r>
      <w:r w:rsidR="006B1867">
        <w:rPr>
          <w:rFonts w:ascii="Times New Roman" w:hAnsi="Times New Roman" w:cs="Times New Roman"/>
          <w:sz w:val="24"/>
          <w:szCs w:val="24"/>
        </w:rPr>
        <w:t xml:space="preserve"> </w:t>
      </w:r>
      <w:r w:rsidR="001D5CF9" w:rsidRPr="00B81EAE">
        <w:rPr>
          <w:rFonts w:ascii="Times New Roman" w:hAnsi="Times New Roman" w:cs="Times New Roman"/>
          <w:sz w:val="24"/>
          <w:szCs w:val="24"/>
        </w:rPr>
        <w:t>-</w:t>
      </w:r>
      <w:r w:rsidR="006B1867">
        <w:rPr>
          <w:rFonts w:ascii="Times New Roman" w:hAnsi="Times New Roman" w:cs="Times New Roman"/>
          <w:sz w:val="24"/>
          <w:szCs w:val="24"/>
        </w:rPr>
        <w:t xml:space="preserve"> </w:t>
      </w:r>
      <w:r w:rsidR="008B581E">
        <w:rPr>
          <w:rFonts w:ascii="Times New Roman" w:hAnsi="Times New Roman" w:cs="Times New Roman"/>
          <w:sz w:val="24"/>
          <w:szCs w:val="24"/>
        </w:rPr>
        <w:t>161 620 857,40</w:t>
      </w:r>
      <w:r w:rsidR="008B581E" w:rsidRPr="00B81EAE">
        <w:rPr>
          <w:rFonts w:ascii="Times New Roman" w:hAnsi="Times New Roman" w:cs="Times New Roman"/>
          <w:sz w:val="24"/>
          <w:szCs w:val="24"/>
        </w:rPr>
        <w:t xml:space="preserve"> </w:t>
      </w:r>
      <w:r w:rsidR="006B1867">
        <w:rPr>
          <w:rFonts w:ascii="Times New Roman" w:hAnsi="Times New Roman" w:cs="Times New Roman"/>
          <w:sz w:val="24"/>
          <w:szCs w:val="24"/>
        </w:rPr>
        <w:t>eur</w:t>
      </w:r>
    </w:p>
    <w:p w:rsidR="00031CA7" w:rsidRPr="00200144" w:rsidRDefault="00031CA7" w:rsidP="00200144">
      <w:pPr>
        <w:pStyle w:val="Zarkazkladnhotextu"/>
        <w:spacing w:line="240" w:lineRule="auto"/>
        <w:ind w:left="142" w:firstLine="567"/>
        <w:jc w:val="both"/>
        <w:rPr>
          <w:rFonts w:ascii="Times New Roman" w:hAnsi="Times New Roman" w:cs="Times New Roman"/>
          <w:sz w:val="24"/>
          <w:szCs w:val="24"/>
        </w:rPr>
      </w:pPr>
      <w:r w:rsidRPr="00200144">
        <w:rPr>
          <w:rFonts w:ascii="Times New Roman" w:hAnsi="Times New Roman" w:cs="Times New Roman"/>
          <w:sz w:val="24"/>
          <w:szCs w:val="24"/>
        </w:rPr>
        <w:t>Príjem prostriedkov z rozpočtu EÚ bol uskutočnený na základe schválených  súhrnných žiadostí o platbu Certifikačným orgánom (Ministerstvo financií SR) a predstavoval podiel  Európskeho  fondu  regionálneho  rozvoja  pri  refundácii  oprávnených  výdavkov    a  zúčtovaní poskytnutých predfinancovaní  a  zálohových platieb z jednotlivých opatrení Operačného programu Konkurencieschopnosť a hospodársky rast a prioritných osí Operačného programu Výskum a inovácie.</w:t>
      </w:r>
    </w:p>
    <w:p w:rsidR="00761CC7" w:rsidRPr="00B81EAE" w:rsidRDefault="00761CC7" w:rsidP="00761CC7">
      <w:pPr>
        <w:pStyle w:val="Odsekzoznamu"/>
        <w:spacing w:after="0" w:line="240" w:lineRule="auto"/>
        <w:ind w:left="0" w:firstLine="709"/>
        <w:jc w:val="both"/>
        <w:rPr>
          <w:rFonts w:ascii="Times New Roman" w:hAnsi="Times New Roman" w:cs="Times New Roman"/>
          <w:sz w:val="24"/>
          <w:szCs w:val="24"/>
        </w:rPr>
      </w:pPr>
      <w:r w:rsidRPr="00A30E5D">
        <w:rPr>
          <w:rFonts w:ascii="Times New Roman" w:hAnsi="Times New Roman" w:cs="Times New Roman"/>
          <w:sz w:val="24"/>
          <w:szCs w:val="24"/>
        </w:rPr>
        <w:t>Podrobnejšie členenie dosiahnutých príjmov MH SR podľa ekonomickej klasifikácie je uvedené v tabuľke:</w:t>
      </w:r>
    </w:p>
    <w:p w:rsidR="00761CC7" w:rsidRPr="00B81EAE" w:rsidRDefault="00761CC7" w:rsidP="00761CC7">
      <w:pPr>
        <w:pStyle w:val="Odsekzoznamu"/>
        <w:spacing w:after="0" w:line="240" w:lineRule="auto"/>
        <w:ind w:left="0" w:right="-428" w:firstLine="540"/>
        <w:jc w:val="right"/>
        <w:rPr>
          <w:rFonts w:ascii="Times New Roman" w:hAnsi="Times New Roman" w:cs="Times New Roman"/>
          <w:sz w:val="24"/>
          <w:szCs w:val="24"/>
        </w:rPr>
      </w:pPr>
      <w:r>
        <w:rPr>
          <w:rFonts w:ascii="Times New Roman" w:hAnsi="Times New Roman" w:cs="Times New Roman"/>
          <w:sz w:val="24"/>
          <w:szCs w:val="24"/>
        </w:rPr>
        <w:t xml:space="preserve">   </w:t>
      </w:r>
      <w:r w:rsidRPr="00B81EAE">
        <w:rPr>
          <w:rFonts w:ascii="Times New Roman" w:hAnsi="Times New Roman" w:cs="Times New Roman"/>
          <w:sz w:val="24"/>
          <w:szCs w:val="24"/>
        </w:rPr>
        <w:t>v eur</w:t>
      </w:r>
      <w:r>
        <w:rPr>
          <w:rFonts w:ascii="Times New Roman" w:hAnsi="Times New Roman" w:cs="Times New Roman"/>
          <w:sz w:val="24"/>
          <w:szCs w:val="24"/>
        </w:rPr>
        <w:t>ách</w:t>
      </w:r>
    </w:p>
    <w:tbl>
      <w:tblPr>
        <w:tblW w:w="9530" w:type="dxa"/>
        <w:tblInd w:w="55" w:type="dxa"/>
        <w:tblCellMar>
          <w:left w:w="70" w:type="dxa"/>
          <w:right w:w="70" w:type="dxa"/>
        </w:tblCellMar>
        <w:tblLook w:val="04A0" w:firstRow="1" w:lastRow="0" w:firstColumn="1" w:lastColumn="0" w:noHBand="0" w:noVBand="1"/>
      </w:tblPr>
      <w:tblGrid>
        <w:gridCol w:w="480"/>
        <w:gridCol w:w="3504"/>
        <w:gridCol w:w="1560"/>
        <w:gridCol w:w="1524"/>
        <w:gridCol w:w="1600"/>
        <w:gridCol w:w="862"/>
      </w:tblGrid>
      <w:tr w:rsidR="00761CC7" w:rsidRPr="00B81EAE" w:rsidTr="007C5AFF">
        <w:trPr>
          <w:trHeight w:val="624"/>
        </w:trPr>
        <w:tc>
          <w:tcPr>
            <w:tcW w:w="480" w:type="dxa"/>
            <w:tcBorders>
              <w:top w:val="single" w:sz="8" w:space="0" w:color="auto"/>
              <w:left w:val="single" w:sz="8" w:space="0" w:color="auto"/>
              <w:bottom w:val="single" w:sz="4" w:space="0" w:color="auto"/>
              <w:right w:val="nil"/>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b/>
                <w:color w:val="000000"/>
                <w:lang w:eastAsia="sk-SK"/>
              </w:rPr>
            </w:pPr>
            <w:r w:rsidRPr="00B81EAE">
              <w:rPr>
                <w:rFonts w:ascii="Times New Roman" w:eastAsia="Times New Roman" w:hAnsi="Times New Roman" w:cs="Times New Roman"/>
                <w:b/>
                <w:color w:val="000000"/>
                <w:lang w:eastAsia="sk-SK"/>
              </w:rPr>
              <w:t> </w:t>
            </w:r>
          </w:p>
        </w:tc>
        <w:tc>
          <w:tcPr>
            <w:tcW w:w="3504" w:type="dxa"/>
            <w:tcBorders>
              <w:top w:val="single" w:sz="8" w:space="0" w:color="auto"/>
              <w:left w:val="nil"/>
              <w:bottom w:val="single" w:sz="4" w:space="0" w:color="auto"/>
              <w:right w:val="single" w:sz="8" w:space="0" w:color="auto"/>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b/>
                <w:color w:val="000000"/>
                <w:lang w:eastAsia="sk-SK"/>
              </w:rPr>
            </w:pPr>
            <w:r w:rsidRPr="00B81EAE">
              <w:rPr>
                <w:rFonts w:ascii="Times New Roman" w:eastAsia="Times New Roman" w:hAnsi="Times New Roman" w:cs="Times New Roman"/>
                <w:b/>
                <w:color w:val="000000"/>
                <w:lang w:eastAsia="sk-SK"/>
              </w:rPr>
              <w:t>Ukazovateľ</w:t>
            </w:r>
          </w:p>
        </w:tc>
        <w:tc>
          <w:tcPr>
            <w:tcW w:w="1560" w:type="dxa"/>
            <w:tcBorders>
              <w:top w:val="single" w:sz="8" w:space="0" w:color="auto"/>
              <w:left w:val="nil"/>
              <w:bottom w:val="single" w:sz="8" w:space="0" w:color="auto"/>
              <w:right w:val="single" w:sz="8" w:space="0" w:color="auto"/>
            </w:tcBorders>
            <w:shd w:val="clear" w:color="auto" w:fill="auto"/>
            <w:noWrap/>
            <w:vAlign w:val="bottom"/>
            <w:hideMark/>
          </w:tcPr>
          <w:p w:rsidR="00761CC7" w:rsidRDefault="00761CC7" w:rsidP="007C5AFF">
            <w:pPr>
              <w:spacing w:after="0" w:line="240" w:lineRule="auto"/>
              <w:rPr>
                <w:rFonts w:ascii="Times New Roman" w:eastAsia="Times New Roman" w:hAnsi="Times New Roman" w:cs="Times New Roman"/>
                <w:b/>
                <w:color w:val="000000"/>
                <w:lang w:eastAsia="sk-SK"/>
              </w:rPr>
            </w:pPr>
            <w:r w:rsidRPr="00B81EAE">
              <w:rPr>
                <w:rFonts w:ascii="Times New Roman" w:eastAsia="Times New Roman" w:hAnsi="Times New Roman" w:cs="Times New Roman"/>
                <w:b/>
                <w:color w:val="000000"/>
                <w:lang w:eastAsia="sk-SK"/>
              </w:rPr>
              <w:t>Schválený rozp</w:t>
            </w:r>
            <w:r w:rsidR="006101B0">
              <w:rPr>
                <w:rFonts w:ascii="Times New Roman" w:eastAsia="Times New Roman" w:hAnsi="Times New Roman" w:cs="Times New Roman"/>
                <w:b/>
                <w:color w:val="000000"/>
                <w:lang w:eastAsia="sk-SK"/>
              </w:rPr>
              <w:t>očet</w:t>
            </w:r>
          </w:p>
          <w:p w:rsidR="00761CC7" w:rsidRPr="00B81EAE" w:rsidRDefault="00761CC7" w:rsidP="007C5AFF">
            <w:pPr>
              <w:spacing w:after="0" w:line="240" w:lineRule="auto"/>
              <w:rPr>
                <w:rFonts w:ascii="Times New Roman" w:eastAsia="Times New Roman" w:hAnsi="Times New Roman" w:cs="Times New Roman"/>
                <w:b/>
                <w:color w:val="000000"/>
                <w:lang w:eastAsia="sk-SK"/>
              </w:rPr>
            </w:pPr>
            <w:r>
              <w:rPr>
                <w:rFonts w:ascii="Times New Roman" w:eastAsia="Times New Roman" w:hAnsi="Times New Roman" w:cs="Times New Roman"/>
                <w:b/>
                <w:color w:val="000000"/>
                <w:lang w:eastAsia="sk-SK"/>
              </w:rPr>
              <w:t>k 1.1.2016</w:t>
            </w:r>
          </w:p>
        </w:tc>
        <w:tc>
          <w:tcPr>
            <w:tcW w:w="1524" w:type="dxa"/>
            <w:tcBorders>
              <w:top w:val="single" w:sz="8" w:space="0" w:color="auto"/>
              <w:left w:val="nil"/>
              <w:bottom w:val="single" w:sz="8" w:space="0" w:color="auto"/>
              <w:right w:val="nil"/>
            </w:tcBorders>
            <w:shd w:val="clear" w:color="auto" w:fill="auto"/>
            <w:noWrap/>
            <w:vAlign w:val="bottom"/>
            <w:hideMark/>
          </w:tcPr>
          <w:p w:rsidR="00761CC7" w:rsidRDefault="00761CC7" w:rsidP="007C5AFF">
            <w:pPr>
              <w:spacing w:after="0" w:line="240" w:lineRule="auto"/>
              <w:rPr>
                <w:rFonts w:ascii="Times New Roman" w:eastAsia="Times New Roman" w:hAnsi="Times New Roman" w:cs="Times New Roman"/>
                <w:b/>
                <w:color w:val="000000"/>
                <w:lang w:eastAsia="sk-SK"/>
              </w:rPr>
            </w:pPr>
            <w:r w:rsidRPr="00B81EAE">
              <w:rPr>
                <w:rFonts w:ascii="Times New Roman" w:eastAsia="Times New Roman" w:hAnsi="Times New Roman" w:cs="Times New Roman"/>
                <w:b/>
                <w:color w:val="000000"/>
                <w:lang w:eastAsia="sk-SK"/>
              </w:rPr>
              <w:t>Upravený rozp</w:t>
            </w:r>
            <w:r w:rsidR="006101B0">
              <w:rPr>
                <w:rFonts w:ascii="Times New Roman" w:eastAsia="Times New Roman" w:hAnsi="Times New Roman" w:cs="Times New Roman"/>
                <w:b/>
                <w:color w:val="000000"/>
                <w:lang w:eastAsia="sk-SK"/>
              </w:rPr>
              <w:t>očet</w:t>
            </w:r>
          </w:p>
          <w:p w:rsidR="00761CC7" w:rsidRPr="00B81EAE" w:rsidRDefault="00761CC7" w:rsidP="007C5AFF">
            <w:pPr>
              <w:spacing w:after="0" w:line="240" w:lineRule="auto"/>
              <w:rPr>
                <w:rFonts w:ascii="Times New Roman" w:eastAsia="Times New Roman" w:hAnsi="Times New Roman" w:cs="Times New Roman"/>
                <w:b/>
                <w:color w:val="000000"/>
                <w:lang w:eastAsia="sk-SK"/>
              </w:rPr>
            </w:pPr>
            <w:r>
              <w:rPr>
                <w:rFonts w:ascii="Times New Roman" w:eastAsia="Times New Roman" w:hAnsi="Times New Roman" w:cs="Times New Roman"/>
                <w:b/>
                <w:color w:val="000000"/>
                <w:lang w:eastAsia="sk-SK"/>
              </w:rPr>
              <w:t>k 31.12.2016</w:t>
            </w:r>
          </w:p>
        </w:tc>
        <w:tc>
          <w:tcPr>
            <w:tcW w:w="16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b/>
                <w:color w:val="000000"/>
                <w:lang w:eastAsia="sk-SK"/>
              </w:rPr>
            </w:pPr>
            <w:r w:rsidRPr="00B81EAE">
              <w:rPr>
                <w:rFonts w:ascii="Times New Roman" w:eastAsia="Times New Roman" w:hAnsi="Times New Roman" w:cs="Times New Roman"/>
                <w:b/>
                <w:color w:val="000000"/>
                <w:lang w:eastAsia="sk-SK"/>
              </w:rPr>
              <w:t>Skutočnosť</w:t>
            </w:r>
            <w:r>
              <w:rPr>
                <w:rFonts w:ascii="Times New Roman" w:eastAsia="Times New Roman" w:hAnsi="Times New Roman" w:cs="Times New Roman"/>
                <w:b/>
                <w:color w:val="000000"/>
                <w:lang w:eastAsia="sk-SK"/>
              </w:rPr>
              <w:t xml:space="preserve"> k 31.12.2016</w:t>
            </w:r>
          </w:p>
        </w:tc>
        <w:tc>
          <w:tcPr>
            <w:tcW w:w="862" w:type="dxa"/>
            <w:tcBorders>
              <w:top w:val="single" w:sz="8" w:space="0" w:color="auto"/>
              <w:left w:val="nil"/>
              <w:bottom w:val="single" w:sz="8" w:space="0" w:color="auto"/>
              <w:right w:val="single" w:sz="8" w:space="0" w:color="auto"/>
            </w:tcBorders>
            <w:shd w:val="clear" w:color="auto" w:fill="auto"/>
            <w:noWrap/>
            <w:vAlign w:val="bottom"/>
            <w:hideMark/>
          </w:tcPr>
          <w:p w:rsidR="00761CC7" w:rsidRPr="00B81EAE" w:rsidRDefault="00761CC7" w:rsidP="007C5AFF">
            <w:pPr>
              <w:spacing w:after="0" w:line="240" w:lineRule="auto"/>
              <w:jc w:val="center"/>
              <w:rPr>
                <w:rFonts w:ascii="Times New Roman" w:eastAsia="Times New Roman" w:hAnsi="Times New Roman" w:cs="Times New Roman"/>
                <w:b/>
                <w:color w:val="000000"/>
                <w:lang w:eastAsia="sk-SK"/>
              </w:rPr>
            </w:pPr>
            <w:r w:rsidRPr="00B81EAE">
              <w:rPr>
                <w:rFonts w:ascii="Times New Roman" w:eastAsia="Times New Roman" w:hAnsi="Times New Roman" w:cs="Times New Roman"/>
                <w:b/>
                <w:color w:val="000000"/>
                <w:lang w:eastAsia="sk-SK"/>
              </w:rPr>
              <w:t>Plnenie 3/2</w:t>
            </w:r>
            <w:r>
              <w:rPr>
                <w:rFonts w:ascii="Times New Roman" w:eastAsia="Times New Roman" w:hAnsi="Times New Roman" w:cs="Times New Roman"/>
                <w:b/>
                <w:color w:val="000000"/>
                <w:lang w:eastAsia="sk-SK"/>
              </w:rPr>
              <w:t>*100</w:t>
            </w:r>
            <w:r w:rsidRPr="00B81EAE">
              <w:rPr>
                <w:rFonts w:ascii="Times New Roman" w:eastAsia="Times New Roman" w:hAnsi="Times New Roman" w:cs="Times New Roman"/>
                <w:b/>
                <w:color w:val="000000"/>
                <w:lang w:eastAsia="sk-SK"/>
              </w:rPr>
              <w:t xml:space="preserve"> (%)</w:t>
            </w:r>
          </w:p>
        </w:tc>
      </w:tr>
      <w:tr w:rsidR="00761CC7" w:rsidRPr="00B81EAE" w:rsidTr="007C5AFF">
        <w:trPr>
          <w:trHeight w:val="315"/>
        </w:trPr>
        <w:tc>
          <w:tcPr>
            <w:tcW w:w="480" w:type="dxa"/>
            <w:tcBorders>
              <w:top w:val="single" w:sz="4" w:space="0" w:color="auto"/>
              <w:left w:val="single" w:sz="8" w:space="0" w:color="auto"/>
              <w:bottom w:val="single" w:sz="8" w:space="0" w:color="auto"/>
              <w:right w:val="nil"/>
            </w:tcBorders>
            <w:shd w:val="clear" w:color="auto" w:fill="auto"/>
            <w:noWrap/>
            <w:vAlign w:val="bottom"/>
            <w:hideMark/>
          </w:tcPr>
          <w:p w:rsidR="00761CC7" w:rsidRPr="00B81EAE" w:rsidRDefault="00761CC7" w:rsidP="007C5AFF">
            <w:pPr>
              <w:spacing w:after="0" w:line="240" w:lineRule="auto"/>
              <w:jc w:val="center"/>
              <w:rPr>
                <w:rFonts w:ascii="Times New Roman" w:eastAsia="Times New Roman" w:hAnsi="Times New Roman" w:cs="Times New Roman"/>
                <w:color w:val="000000"/>
                <w:lang w:eastAsia="sk-SK"/>
              </w:rPr>
            </w:pPr>
          </w:p>
        </w:tc>
        <w:tc>
          <w:tcPr>
            <w:tcW w:w="3504"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761CC7" w:rsidRPr="00B81EAE" w:rsidRDefault="00761CC7" w:rsidP="007C5AFF">
            <w:pPr>
              <w:spacing w:after="0" w:line="240" w:lineRule="auto"/>
              <w:jc w:val="center"/>
              <w:rPr>
                <w:rFonts w:ascii="Times New Roman" w:eastAsia="Times New Roman" w:hAnsi="Times New Roman" w:cs="Times New Roman"/>
                <w:color w:val="000000"/>
                <w:lang w:eastAsia="sk-SK"/>
              </w:rPr>
            </w:pPr>
          </w:p>
        </w:tc>
        <w:tc>
          <w:tcPr>
            <w:tcW w:w="1560" w:type="dxa"/>
            <w:tcBorders>
              <w:top w:val="nil"/>
              <w:left w:val="nil"/>
              <w:bottom w:val="nil"/>
              <w:right w:val="single" w:sz="4" w:space="0" w:color="auto"/>
            </w:tcBorders>
            <w:shd w:val="clear" w:color="auto" w:fill="auto"/>
            <w:noWrap/>
            <w:vAlign w:val="bottom"/>
            <w:hideMark/>
          </w:tcPr>
          <w:p w:rsidR="00761CC7" w:rsidRPr="00B81EAE" w:rsidRDefault="00761CC7" w:rsidP="007C5AFF">
            <w:pPr>
              <w:spacing w:after="0" w:line="240" w:lineRule="auto"/>
              <w:jc w:val="center"/>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1</w:t>
            </w:r>
          </w:p>
        </w:tc>
        <w:tc>
          <w:tcPr>
            <w:tcW w:w="1524" w:type="dxa"/>
            <w:tcBorders>
              <w:top w:val="single" w:sz="8" w:space="0" w:color="auto"/>
              <w:left w:val="single" w:sz="4" w:space="0" w:color="auto"/>
              <w:bottom w:val="single" w:sz="8" w:space="0" w:color="auto"/>
              <w:right w:val="nil"/>
            </w:tcBorders>
            <w:shd w:val="clear" w:color="auto" w:fill="auto"/>
            <w:noWrap/>
            <w:vAlign w:val="bottom"/>
            <w:hideMark/>
          </w:tcPr>
          <w:p w:rsidR="00761CC7" w:rsidRPr="00B81EAE" w:rsidRDefault="00761CC7" w:rsidP="007C5AFF">
            <w:pPr>
              <w:spacing w:after="0" w:line="240" w:lineRule="auto"/>
              <w:jc w:val="center"/>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2</w:t>
            </w:r>
          </w:p>
        </w:tc>
        <w:tc>
          <w:tcPr>
            <w:tcW w:w="1600" w:type="dxa"/>
            <w:tcBorders>
              <w:top w:val="nil"/>
              <w:left w:val="single" w:sz="8" w:space="0" w:color="auto"/>
              <w:bottom w:val="single" w:sz="8" w:space="0" w:color="auto"/>
              <w:right w:val="single" w:sz="8" w:space="0" w:color="auto"/>
            </w:tcBorders>
            <w:shd w:val="clear" w:color="auto" w:fill="auto"/>
            <w:noWrap/>
            <w:vAlign w:val="bottom"/>
            <w:hideMark/>
          </w:tcPr>
          <w:p w:rsidR="00761CC7" w:rsidRPr="00B81EAE" w:rsidRDefault="00761CC7" w:rsidP="007C5AFF">
            <w:pPr>
              <w:spacing w:after="0" w:line="240" w:lineRule="auto"/>
              <w:jc w:val="center"/>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3</w:t>
            </w:r>
          </w:p>
        </w:tc>
        <w:tc>
          <w:tcPr>
            <w:tcW w:w="862" w:type="dxa"/>
            <w:tcBorders>
              <w:top w:val="nil"/>
              <w:left w:val="nil"/>
              <w:bottom w:val="nil"/>
              <w:right w:val="single" w:sz="8" w:space="0" w:color="auto"/>
            </w:tcBorders>
            <w:shd w:val="clear" w:color="auto" w:fill="auto"/>
            <w:noWrap/>
            <w:vAlign w:val="bottom"/>
            <w:hideMark/>
          </w:tcPr>
          <w:p w:rsidR="00761CC7" w:rsidRPr="00B81EAE" w:rsidRDefault="00761CC7" w:rsidP="007C5AFF">
            <w:pPr>
              <w:spacing w:after="0" w:line="240" w:lineRule="auto"/>
              <w:jc w:val="center"/>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4</w:t>
            </w:r>
          </w:p>
        </w:tc>
      </w:tr>
      <w:tr w:rsidR="00761CC7" w:rsidRPr="00B81EAE" w:rsidTr="007C5AFF">
        <w:trPr>
          <w:trHeight w:val="300"/>
        </w:trPr>
        <w:tc>
          <w:tcPr>
            <w:tcW w:w="480" w:type="dxa"/>
            <w:tcBorders>
              <w:top w:val="single" w:sz="8" w:space="0" w:color="auto"/>
              <w:left w:val="single" w:sz="8" w:space="0" w:color="auto"/>
              <w:bottom w:val="nil"/>
              <w:right w:val="nil"/>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b/>
                <w:bCs/>
                <w:color w:val="000000"/>
                <w:lang w:eastAsia="sk-SK"/>
              </w:rPr>
            </w:pPr>
            <w:r w:rsidRPr="00B81EAE">
              <w:rPr>
                <w:rFonts w:ascii="Times New Roman" w:eastAsia="Times New Roman" w:hAnsi="Times New Roman" w:cs="Times New Roman"/>
                <w:b/>
                <w:bCs/>
                <w:color w:val="000000"/>
                <w:lang w:eastAsia="sk-SK"/>
              </w:rPr>
              <w:t>200</w:t>
            </w:r>
          </w:p>
        </w:tc>
        <w:tc>
          <w:tcPr>
            <w:tcW w:w="3504" w:type="dxa"/>
            <w:tcBorders>
              <w:top w:val="single" w:sz="8" w:space="0" w:color="auto"/>
              <w:left w:val="single" w:sz="8" w:space="0" w:color="auto"/>
              <w:bottom w:val="nil"/>
              <w:right w:val="single" w:sz="8" w:space="0" w:color="auto"/>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b/>
                <w:bCs/>
                <w:color w:val="000000"/>
                <w:lang w:eastAsia="sk-SK"/>
              </w:rPr>
            </w:pPr>
            <w:r w:rsidRPr="00B81EAE">
              <w:rPr>
                <w:rFonts w:ascii="Times New Roman" w:eastAsia="Times New Roman" w:hAnsi="Times New Roman" w:cs="Times New Roman"/>
                <w:b/>
                <w:bCs/>
                <w:color w:val="000000"/>
                <w:lang w:eastAsia="sk-SK"/>
              </w:rPr>
              <w:t>Nedaňové príjmy</w:t>
            </w:r>
          </w:p>
        </w:tc>
        <w:tc>
          <w:tcPr>
            <w:tcW w:w="1560" w:type="dxa"/>
            <w:tcBorders>
              <w:top w:val="single" w:sz="8" w:space="0" w:color="auto"/>
              <w:left w:val="nil"/>
              <w:bottom w:val="nil"/>
              <w:right w:val="nil"/>
            </w:tcBorders>
            <w:shd w:val="clear" w:color="auto" w:fill="auto"/>
            <w:noWrap/>
            <w:vAlign w:val="bottom"/>
            <w:hideMark/>
          </w:tcPr>
          <w:p w:rsidR="00761CC7" w:rsidRPr="00B81EAE" w:rsidRDefault="00761CC7" w:rsidP="007C5AFF">
            <w:pPr>
              <w:spacing w:after="0" w:line="240" w:lineRule="auto"/>
              <w:jc w:val="right"/>
              <w:rPr>
                <w:rFonts w:ascii="Times New Roman" w:eastAsia="Times New Roman" w:hAnsi="Times New Roman" w:cs="Times New Roman"/>
                <w:b/>
                <w:bCs/>
                <w:color w:val="000000"/>
                <w:lang w:eastAsia="sk-SK"/>
              </w:rPr>
            </w:pPr>
            <w:r>
              <w:rPr>
                <w:rFonts w:ascii="Times New Roman" w:eastAsia="Times New Roman" w:hAnsi="Times New Roman" w:cs="Times New Roman"/>
                <w:b/>
                <w:bCs/>
                <w:color w:val="000000"/>
                <w:lang w:eastAsia="sk-SK"/>
              </w:rPr>
              <w:t>86 763 520,00</w:t>
            </w:r>
          </w:p>
        </w:tc>
        <w:tc>
          <w:tcPr>
            <w:tcW w:w="1524" w:type="dxa"/>
            <w:tcBorders>
              <w:top w:val="single" w:sz="8" w:space="0" w:color="auto"/>
              <w:left w:val="single" w:sz="8" w:space="0" w:color="auto"/>
              <w:bottom w:val="nil"/>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b/>
                <w:bCs/>
                <w:color w:val="000000"/>
                <w:lang w:eastAsia="sk-SK"/>
              </w:rPr>
            </w:pPr>
            <w:r>
              <w:rPr>
                <w:rFonts w:ascii="Times New Roman" w:eastAsia="Times New Roman" w:hAnsi="Times New Roman" w:cs="Times New Roman"/>
                <w:b/>
                <w:bCs/>
                <w:color w:val="000000"/>
                <w:lang w:eastAsia="sk-SK"/>
              </w:rPr>
              <w:t>94 440 645,13</w:t>
            </w:r>
          </w:p>
        </w:tc>
        <w:tc>
          <w:tcPr>
            <w:tcW w:w="1600" w:type="dxa"/>
            <w:tcBorders>
              <w:top w:val="nil"/>
              <w:left w:val="nil"/>
              <w:bottom w:val="nil"/>
              <w:right w:val="single" w:sz="8" w:space="0" w:color="auto"/>
            </w:tcBorders>
            <w:shd w:val="clear" w:color="auto" w:fill="auto"/>
            <w:noWrap/>
            <w:vAlign w:val="bottom"/>
          </w:tcPr>
          <w:p w:rsidR="00761CC7" w:rsidRPr="00B81EAE" w:rsidRDefault="00761CC7" w:rsidP="00525AB6">
            <w:pPr>
              <w:spacing w:after="0" w:line="240" w:lineRule="auto"/>
              <w:jc w:val="right"/>
              <w:rPr>
                <w:rFonts w:ascii="Times New Roman" w:eastAsia="Times New Roman" w:hAnsi="Times New Roman" w:cs="Times New Roman"/>
                <w:b/>
                <w:bCs/>
                <w:color w:val="000000"/>
                <w:lang w:eastAsia="sk-SK"/>
              </w:rPr>
            </w:pPr>
            <w:r>
              <w:rPr>
                <w:rFonts w:ascii="Times New Roman" w:eastAsia="Times New Roman" w:hAnsi="Times New Roman" w:cs="Times New Roman"/>
                <w:b/>
                <w:bCs/>
                <w:color w:val="000000"/>
                <w:lang w:eastAsia="sk-SK"/>
              </w:rPr>
              <w:t>95 719 891,3</w:t>
            </w:r>
            <w:r w:rsidR="00525AB6">
              <w:rPr>
                <w:rFonts w:ascii="Times New Roman" w:eastAsia="Times New Roman" w:hAnsi="Times New Roman" w:cs="Times New Roman"/>
                <w:b/>
                <w:bCs/>
                <w:color w:val="000000"/>
                <w:lang w:eastAsia="sk-SK"/>
              </w:rPr>
              <w:t>6</w:t>
            </w:r>
          </w:p>
        </w:tc>
        <w:tc>
          <w:tcPr>
            <w:tcW w:w="862" w:type="dxa"/>
            <w:tcBorders>
              <w:top w:val="single" w:sz="8" w:space="0" w:color="auto"/>
              <w:left w:val="nil"/>
              <w:bottom w:val="nil"/>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b/>
                <w:bCs/>
                <w:color w:val="000000"/>
                <w:lang w:eastAsia="sk-SK"/>
              </w:rPr>
            </w:pPr>
            <w:r>
              <w:rPr>
                <w:rFonts w:ascii="Times New Roman" w:eastAsia="Times New Roman" w:hAnsi="Times New Roman" w:cs="Times New Roman"/>
                <w:b/>
                <w:bCs/>
                <w:color w:val="000000"/>
                <w:lang w:eastAsia="sk-SK"/>
              </w:rPr>
              <w:t>101,35</w:t>
            </w:r>
          </w:p>
        </w:tc>
      </w:tr>
      <w:tr w:rsidR="00761CC7" w:rsidRPr="00B81EAE" w:rsidTr="007C5AFF">
        <w:trPr>
          <w:trHeight w:val="300"/>
        </w:trPr>
        <w:tc>
          <w:tcPr>
            <w:tcW w:w="480" w:type="dxa"/>
            <w:tcBorders>
              <w:top w:val="single" w:sz="4" w:space="0" w:color="auto"/>
              <w:left w:val="single" w:sz="8" w:space="0" w:color="auto"/>
              <w:bottom w:val="nil"/>
              <w:right w:val="nil"/>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i/>
                <w:iCs/>
                <w:color w:val="000000"/>
                <w:lang w:eastAsia="sk-SK"/>
              </w:rPr>
            </w:pPr>
            <w:r w:rsidRPr="00B81EAE">
              <w:rPr>
                <w:rFonts w:ascii="Times New Roman" w:eastAsia="Times New Roman" w:hAnsi="Times New Roman" w:cs="Times New Roman"/>
                <w:i/>
                <w:iCs/>
                <w:color w:val="000000"/>
                <w:lang w:eastAsia="sk-SK"/>
              </w:rPr>
              <w:t>210</w:t>
            </w:r>
          </w:p>
        </w:tc>
        <w:tc>
          <w:tcPr>
            <w:tcW w:w="3504" w:type="dxa"/>
            <w:tcBorders>
              <w:top w:val="single" w:sz="4" w:space="0" w:color="auto"/>
              <w:left w:val="single" w:sz="8" w:space="0" w:color="auto"/>
              <w:bottom w:val="nil"/>
              <w:right w:val="single" w:sz="8" w:space="0" w:color="auto"/>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i/>
                <w:iCs/>
                <w:color w:val="000000"/>
                <w:lang w:eastAsia="sk-SK"/>
              </w:rPr>
            </w:pPr>
            <w:r w:rsidRPr="00B81EAE">
              <w:rPr>
                <w:rFonts w:ascii="Times New Roman" w:eastAsia="Times New Roman" w:hAnsi="Times New Roman" w:cs="Times New Roman"/>
                <w:i/>
                <w:iCs/>
                <w:color w:val="000000"/>
                <w:lang w:eastAsia="sk-SK"/>
              </w:rPr>
              <w:t xml:space="preserve">Príjmy z podnikania a z </w:t>
            </w:r>
          </w:p>
        </w:tc>
        <w:tc>
          <w:tcPr>
            <w:tcW w:w="1560" w:type="dxa"/>
            <w:tcBorders>
              <w:top w:val="single" w:sz="4" w:space="0" w:color="auto"/>
              <w:left w:val="nil"/>
              <w:bottom w:val="nil"/>
              <w:right w:val="nil"/>
            </w:tcBorders>
            <w:shd w:val="clear" w:color="auto" w:fill="auto"/>
            <w:noWrap/>
            <w:vAlign w:val="bottom"/>
            <w:hideMark/>
          </w:tcPr>
          <w:p w:rsidR="00761CC7" w:rsidRPr="00B81EAE" w:rsidRDefault="00761CC7" w:rsidP="007C5AFF">
            <w:pPr>
              <w:spacing w:after="0" w:line="240" w:lineRule="auto"/>
              <w:jc w:val="right"/>
              <w:rPr>
                <w:rFonts w:ascii="Times New Roman" w:eastAsia="Times New Roman" w:hAnsi="Times New Roman" w:cs="Times New Roman"/>
                <w:i/>
                <w:iCs/>
                <w:color w:val="000000"/>
                <w:lang w:eastAsia="sk-SK"/>
              </w:rPr>
            </w:pPr>
            <w:r w:rsidRPr="00B81EAE">
              <w:rPr>
                <w:rFonts w:ascii="Times New Roman" w:eastAsia="Times New Roman" w:hAnsi="Times New Roman" w:cs="Times New Roman"/>
                <w:i/>
                <w:iCs/>
                <w:color w:val="000000"/>
                <w:lang w:eastAsia="sk-SK"/>
              </w:rPr>
              <w:t> </w:t>
            </w:r>
          </w:p>
        </w:tc>
        <w:tc>
          <w:tcPr>
            <w:tcW w:w="1524" w:type="dxa"/>
            <w:tcBorders>
              <w:top w:val="single" w:sz="4" w:space="0" w:color="auto"/>
              <w:left w:val="single" w:sz="8" w:space="0" w:color="auto"/>
              <w:bottom w:val="nil"/>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i/>
                <w:iCs/>
                <w:color w:val="000000"/>
                <w:lang w:eastAsia="sk-SK"/>
              </w:rPr>
            </w:pPr>
          </w:p>
        </w:tc>
        <w:tc>
          <w:tcPr>
            <w:tcW w:w="1600" w:type="dxa"/>
            <w:tcBorders>
              <w:top w:val="single" w:sz="4" w:space="0" w:color="auto"/>
              <w:left w:val="nil"/>
              <w:bottom w:val="nil"/>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i/>
                <w:iCs/>
                <w:color w:val="000000"/>
                <w:lang w:eastAsia="sk-SK"/>
              </w:rPr>
            </w:pPr>
          </w:p>
        </w:tc>
        <w:tc>
          <w:tcPr>
            <w:tcW w:w="862" w:type="dxa"/>
            <w:tcBorders>
              <w:top w:val="single" w:sz="4" w:space="0" w:color="auto"/>
              <w:left w:val="nil"/>
              <w:bottom w:val="nil"/>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i/>
                <w:iCs/>
                <w:color w:val="000000"/>
                <w:lang w:eastAsia="sk-SK"/>
              </w:rPr>
            </w:pPr>
          </w:p>
        </w:tc>
      </w:tr>
      <w:tr w:rsidR="00761CC7" w:rsidRPr="00B81EAE" w:rsidTr="007C5AFF">
        <w:trPr>
          <w:trHeight w:val="300"/>
        </w:trPr>
        <w:tc>
          <w:tcPr>
            <w:tcW w:w="480" w:type="dxa"/>
            <w:tcBorders>
              <w:top w:val="nil"/>
              <w:left w:val="single" w:sz="8" w:space="0" w:color="auto"/>
              <w:bottom w:val="single" w:sz="4" w:space="0" w:color="auto"/>
              <w:right w:val="nil"/>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i/>
                <w:iCs/>
                <w:color w:val="000000"/>
                <w:lang w:eastAsia="sk-SK"/>
              </w:rPr>
            </w:pPr>
            <w:r w:rsidRPr="00B81EAE">
              <w:rPr>
                <w:rFonts w:ascii="Times New Roman" w:eastAsia="Times New Roman" w:hAnsi="Times New Roman" w:cs="Times New Roman"/>
                <w:i/>
                <w:iCs/>
                <w:color w:val="000000"/>
                <w:lang w:eastAsia="sk-SK"/>
              </w:rPr>
              <w:t> </w:t>
            </w:r>
          </w:p>
        </w:tc>
        <w:tc>
          <w:tcPr>
            <w:tcW w:w="3504" w:type="dxa"/>
            <w:tcBorders>
              <w:top w:val="nil"/>
              <w:left w:val="single" w:sz="8" w:space="0" w:color="auto"/>
              <w:bottom w:val="single" w:sz="4" w:space="0" w:color="auto"/>
              <w:right w:val="single" w:sz="8" w:space="0" w:color="auto"/>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i/>
                <w:iCs/>
                <w:color w:val="000000"/>
                <w:lang w:eastAsia="sk-SK"/>
              </w:rPr>
            </w:pPr>
            <w:r w:rsidRPr="00B81EAE">
              <w:rPr>
                <w:rFonts w:ascii="Times New Roman" w:eastAsia="Times New Roman" w:hAnsi="Times New Roman" w:cs="Times New Roman"/>
                <w:i/>
                <w:iCs/>
                <w:color w:val="000000"/>
                <w:lang w:eastAsia="sk-SK"/>
              </w:rPr>
              <w:t>vlastníctva majetku</w:t>
            </w:r>
          </w:p>
        </w:tc>
        <w:tc>
          <w:tcPr>
            <w:tcW w:w="1560" w:type="dxa"/>
            <w:tcBorders>
              <w:top w:val="nil"/>
              <w:left w:val="nil"/>
              <w:bottom w:val="single" w:sz="4" w:space="0" w:color="auto"/>
              <w:right w:val="nil"/>
            </w:tcBorders>
            <w:shd w:val="clear" w:color="auto" w:fill="auto"/>
            <w:noWrap/>
            <w:vAlign w:val="bottom"/>
            <w:hideMark/>
          </w:tcPr>
          <w:p w:rsidR="00761CC7" w:rsidRPr="00B81EAE" w:rsidRDefault="00761CC7" w:rsidP="007C5AFF">
            <w:pPr>
              <w:spacing w:after="0" w:line="240" w:lineRule="auto"/>
              <w:jc w:val="right"/>
              <w:rPr>
                <w:rFonts w:ascii="Times New Roman" w:eastAsia="Times New Roman" w:hAnsi="Times New Roman" w:cs="Times New Roman"/>
                <w:i/>
                <w:iCs/>
                <w:color w:val="000000"/>
                <w:lang w:eastAsia="sk-SK"/>
              </w:rPr>
            </w:pPr>
            <w:r>
              <w:rPr>
                <w:rFonts w:ascii="Times New Roman" w:eastAsia="Times New Roman" w:hAnsi="Times New Roman" w:cs="Times New Roman"/>
                <w:i/>
                <w:iCs/>
                <w:color w:val="000000"/>
                <w:lang w:eastAsia="sk-SK"/>
              </w:rPr>
              <w:t>10 168 429,00</w:t>
            </w:r>
          </w:p>
        </w:tc>
        <w:tc>
          <w:tcPr>
            <w:tcW w:w="1524" w:type="dxa"/>
            <w:tcBorders>
              <w:top w:val="nil"/>
              <w:left w:val="single" w:sz="8" w:space="0" w:color="auto"/>
              <w:bottom w:val="single" w:sz="4" w:space="0" w:color="auto"/>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i/>
                <w:iCs/>
                <w:color w:val="000000"/>
                <w:lang w:eastAsia="sk-SK"/>
              </w:rPr>
            </w:pPr>
            <w:r>
              <w:rPr>
                <w:rFonts w:ascii="Times New Roman" w:eastAsia="Times New Roman" w:hAnsi="Times New Roman" w:cs="Times New Roman"/>
                <w:i/>
                <w:iCs/>
                <w:color w:val="000000"/>
                <w:lang w:eastAsia="sk-SK"/>
              </w:rPr>
              <w:t>11 957 110,92</w:t>
            </w:r>
          </w:p>
        </w:tc>
        <w:tc>
          <w:tcPr>
            <w:tcW w:w="1600" w:type="dxa"/>
            <w:tcBorders>
              <w:top w:val="nil"/>
              <w:left w:val="nil"/>
              <w:bottom w:val="single" w:sz="4" w:space="0" w:color="auto"/>
              <w:right w:val="single" w:sz="8" w:space="0" w:color="auto"/>
            </w:tcBorders>
            <w:shd w:val="clear" w:color="auto" w:fill="auto"/>
            <w:noWrap/>
            <w:vAlign w:val="bottom"/>
          </w:tcPr>
          <w:p w:rsidR="00761CC7" w:rsidRPr="00B81EAE" w:rsidRDefault="00761CC7" w:rsidP="00525AB6">
            <w:pPr>
              <w:spacing w:after="0" w:line="240" w:lineRule="auto"/>
              <w:jc w:val="right"/>
              <w:rPr>
                <w:rFonts w:ascii="Times New Roman" w:eastAsia="Times New Roman" w:hAnsi="Times New Roman" w:cs="Times New Roman"/>
                <w:i/>
                <w:iCs/>
                <w:color w:val="000000"/>
                <w:lang w:eastAsia="sk-SK"/>
              </w:rPr>
            </w:pPr>
            <w:r>
              <w:rPr>
                <w:rFonts w:ascii="Times New Roman" w:eastAsia="Times New Roman" w:hAnsi="Times New Roman" w:cs="Times New Roman"/>
                <w:i/>
                <w:iCs/>
                <w:color w:val="000000"/>
                <w:lang w:eastAsia="sk-SK"/>
              </w:rPr>
              <w:t>11 961 766,</w:t>
            </w:r>
            <w:r w:rsidR="00525AB6">
              <w:rPr>
                <w:rFonts w:ascii="Times New Roman" w:eastAsia="Times New Roman" w:hAnsi="Times New Roman" w:cs="Times New Roman"/>
                <w:i/>
                <w:iCs/>
                <w:color w:val="000000"/>
                <w:lang w:eastAsia="sk-SK"/>
              </w:rPr>
              <w:t>20</w:t>
            </w:r>
          </w:p>
        </w:tc>
        <w:tc>
          <w:tcPr>
            <w:tcW w:w="862" w:type="dxa"/>
            <w:tcBorders>
              <w:top w:val="nil"/>
              <w:left w:val="nil"/>
              <w:bottom w:val="single" w:sz="4" w:space="0" w:color="auto"/>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i/>
                <w:iCs/>
                <w:color w:val="000000"/>
                <w:lang w:eastAsia="sk-SK"/>
              </w:rPr>
            </w:pPr>
            <w:r>
              <w:rPr>
                <w:rFonts w:ascii="Times New Roman" w:eastAsia="Times New Roman" w:hAnsi="Times New Roman" w:cs="Times New Roman"/>
                <w:i/>
                <w:iCs/>
                <w:color w:val="000000"/>
                <w:lang w:eastAsia="sk-SK"/>
              </w:rPr>
              <w:t>100,04</w:t>
            </w:r>
          </w:p>
        </w:tc>
      </w:tr>
      <w:tr w:rsidR="00761CC7" w:rsidRPr="00B81EAE" w:rsidTr="007C5AFF">
        <w:trPr>
          <w:trHeight w:val="300"/>
        </w:trPr>
        <w:tc>
          <w:tcPr>
            <w:tcW w:w="480" w:type="dxa"/>
            <w:tcBorders>
              <w:top w:val="nil"/>
              <w:left w:val="single" w:sz="8" w:space="0" w:color="auto"/>
              <w:bottom w:val="nil"/>
              <w:right w:val="nil"/>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211</w:t>
            </w:r>
          </w:p>
        </w:tc>
        <w:tc>
          <w:tcPr>
            <w:tcW w:w="3504" w:type="dxa"/>
            <w:tcBorders>
              <w:top w:val="nil"/>
              <w:left w:val="single" w:sz="8" w:space="0" w:color="auto"/>
              <w:bottom w:val="nil"/>
              <w:right w:val="single" w:sz="8" w:space="0" w:color="auto"/>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 xml:space="preserve">Príjmy z podnikania </w:t>
            </w:r>
          </w:p>
        </w:tc>
        <w:tc>
          <w:tcPr>
            <w:tcW w:w="1560" w:type="dxa"/>
            <w:tcBorders>
              <w:top w:val="nil"/>
              <w:left w:val="nil"/>
              <w:bottom w:val="nil"/>
              <w:right w:val="nil"/>
            </w:tcBorders>
            <w:shd w:val="clear" w:color="auto" w:fill="auto"/>
            <w:noWrap/>
            <w:vAlign w:val="bottom"/>
            <w:hideMark/>
          </w:tcPr>
          <w:p w:rsidR="00761CC7" w:rsidRPr="00B81EAE" w:rsidRDefault="00761CC7" w:rsidP="007C5AFF">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10 153 800,00</w:t>
            </w:r>
          </w:p>
        </w:tc>
        <w:tc>
          <w:tcPr>
            <w:tcW w:w="1524" w:type="dxa"/>
            <w:tcBorders>
              <w:top w:val="nil"/>
              <w:left w:val="single" w:sz="8" w:space="0" w:color="auto"/>
              <w:bottom w:val="nil"/>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11 939 271,92</w:t>
            </w:r>
          </w:p>
        </w:tc>
        <w:tc>
          <w:tcPr>
            <w:tcW w:w="1600" w:type="dxa"/>
            <w:tcBorders>
              <w:top w:val="nil"/>
              <w:left w:val="nil"/>
              <w:bottom w:val="nil"/>
              <w:right w:val="single" w:sz="8" w:space="0" w:color="auto"/>
            </w:tcBorders>
            <w:shd w:val="clear" w:color="auto" w:fill="auto"/>
            <w:noWrap/>
            <w:vAlign w:val="bottom"/>
          </w:tcPr>
          <w:p w:rsidR="00761CC7" w:rsidRPr="00B81EAE" w:rsidRDefault="00761CC7" w:rsidP="00525AB6">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11 939 271,9</w:t>
            </w:r>
            <w:r w:rsidR="00525AB6">
              <w:rPr>
                <w:rFonts w:ascii="Times New Roman" w:eastAsia="Times New Roman" w:hAnsi="Times New Roman" w:cs="Times New Roman"/>
                <w:color w:val="000000"/>
                <w:lang w:eastAsia="sk-SK"/>
              </w:rPr>
              <w:t>7</w:t>
            </w:r>
          </w:p>
        </w:tc>
        <w:tc>
          <w:tcPr>
            <w:tcW w:w="862" w:type="dxa"/>
            <w:tcBorders>
              <w:top w:val="nil"/>
              <w:left w:val="nil"/>
              <w:bottom w:val="nil"/>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100,00</w:t>
            </w:r>
          </w:p>
        </w:tc>
      </w:tr>
      <w:tr w:rsidR="00761CC7" w:rsidRPr="00B81EAE" w:rsidTr="007C5AFF">
        <w:trPr>
          <w:trHeight w:val="300"/>
        </w:trPr>
        <w:tc>
          <w:tcPr>
            <w:tcW w:w="480" w:type="dxa"/>
            <w:tcBorders>
              <w:top w:val="single" w:sz="4" w:space="0" w:color="auto"/>
              <w:left w:val="single" w:sz="8" w:space="0" w:color="auto"/>
              <w:bottom w:val="single" w:sz="4" w:space="0" w:color="auto"/>
              <w:right w:val="nil"/>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212</w:t>
            </w:r>
          </w:p>
        </w:tc>
        <w:tc>
          <w:tcPr>
            <w:tcW w:w="3504"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Príjmy z vlastníctva</w:t>
            </w:r>
          </w:p>
        </w:tc>
        <w:tc>
          <w:tcPr>
            <w:tcW w:w="1560" w:type="dxa"/>
            <w:tcBorders>
              <w:top w:val="single" w:sz="4" w:space="0" w:color="auto"/>
              <w:left w:val="nil"/>
              <w:bottom w:val="single" w:sz="4" w:space="0" w:color="auto"/>
              <w:right w:val="nil"/>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14 629,00</w:t>
            </w:r>
          </w:p>
        </w:tc>
        <w:tc>
          <w:tcPr>
            <w:tcW w:w="1524" w:type="dxa"/>
            <w:tcBorders>
              <w:top w:val="single" w:sz="4" w:space="0" w:color="auto"/>
              <w:left w:val="single" w:sz="8" w:space="0" w:color="auto"/>
              <w:bottom w:val="single" w:sz="4" w:space="0" w:color="auto"/>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17 839,00</w:t>
            </w:r>
          </w:p>
        </w:tc>
        <w:tc>
          <w:tcPr>
            <w:tcW w:w="1600" w:type="dxa"/>
            <w:tcBorders>
              <w:top w:val="single" w:sz="4" w:space="0" w:color="auto"/>
              <w:left w:val="nil"/>
              <w:bottom w:val="single" w:sz="4" w:space="0" w:color="auto"/>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22 494,23</w:t>
            </w:r>
          </w:p>
        </w:tc>
        <w:tc>
          <w:tcPr>
            <w:tcW w:w="862" w:type="dxa"/>
            <w:tcBorders>
              <w:top w:val="single" w:sz="4" w:space="0" w:color="auto"/>
              <w:left w:val="nil"/>
              <w:bottom w:val="single" w:sz="4" w:space="0" w:color="auto"/>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126,10</w:t>
            </w:r>
          </w:p>
        </w:tc>
      </w:tr>
      <w:tr w:rsidR="00761CC7" w:rsidRPr="00B81EAE" w:rsidTr="007C5AFF">
        <w:trPr>
          <w:trHeight w:val="300"/>
        </w:trPr>
        <w:tc>
          <w:tcPr>
            <w:tcW w:w="480" w:type="dxa"/>
            <w:tcBorders>
              <w:top w:val="nil"/>
              <w:left w:val="single" w:sz="8" w:space="0" w:color="auto"/>
              <w:bottom w:val="nil"/>
              <w:right w:val="nil"/>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i/>
                <w:iCs/>
                <w:color w:val="000000"/>
                <w:lang w:eastAsia="sk-SK"/>
              </w:rPr>
            </w:pPr>
            <w:r w:rsidRPr="00B81EAE">
              <w:rPr>
                <w:rFonts w:ascii="Times New Roman" w:eastAsia="Times New Roman" w:hAnsi="Times New Roman" w:cs="Times New Roman"/>
                <w:i/>
                <w:iCs/>
                <w:color w:val="000000"/>
                <w:lang w:eastAsia="sk-SK"/>
              </w:rPr>
              <w:t>220</w:t>
            </w:r>
          </w:p>
        </w:tc>
        <w:tc>
          <w:tcPr>
            <w:tcW w:w="3504" w:type="dxa"/>
            <w:tcBorders>
              <w:top w:val="nil"/>
              <w:left w:val="single" w:sz="8" w:space="0" w:color="auto"/>
              <w:bottom w:val="nil"/>
              <w:right w:val="single" w:sz="8" w:space="0" w:color="auto"/>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i/>
                <w:iCs/>
                <w:color w:val="000000"/>
                <w:lang w:eastAsia="sk-SK"/>
              </w:rPr>
            </w:pPr>
            <w:r w:rsidRPr="00B81EAE">
              <w:rPr>
                <w:rFonts w:ascii="Times New Roman" w:eastAsia="Times New Roman" w:hAnsi="Times New Roman" w:cs="Times New Roman"/>
                <w:i/>
                <w:iCs/>
                <w:color w:val="000000"/>
                <w:lang w:eastAsia="sk-SK"/>
              </w:rPr>
              <w:t xml:space="preserve">Administratívne poplatky </w:t>
            </w:r>
          </w:p>
        </w:tc>
        <w:tc>
          <w:tcPr>
            <w:tcW w:w="1560" w:type="dxa"/>
            <w:tcBorders>
              <w:top w:val="nil"/>
              <w:left w:val="nil"/>
              <w:bottom w:val="nil"/>
              <w:right w:val="nil"/>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i/>
                <w:iCs/>
                <w:color w:val="000000"/>
                <w:lang w:eastAsia="sk-SK"/>
              </w:rPr>
            </w:pPr>
          </w:p>
        </w:tc>
        <w:tc>
          <w:tcPr>
            <w:tcW w:w="1524" w:type="dxa"/>
            <w:tcBorders>
              <w:top w:val="nil"/>
              <w:left w:val="single" w:sz="8" w:space="0" w:color="auto"/>
              <w:bottom w:val="nil"/>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i/>
                <w:iCs/>
                <w:color w:val="000000"/>
                <w:lang w:eastAsia="sk-SK"/>
              </w:rPr>
            </w:pPr>
          </w:p>
        </w:tc>
        <w:tc>
          <w:tcPr>
            <w:tcW w:w="1600" w:type="dxa"/>
            <w:tcBorders>
              <w:top w:val="nil"/>
              <w:left w:val="nil"/>
              <w:bottom w:val="nil"/>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i/>
                <w:iCs/>
                <w:color w:val="000000"/>
                <w:lang w:eastAsia="sk-SK"/>
              </w:rPr>
            </w:pPr>
          </w:p>
        </w:tc>
        <w:tc>
          <w:tcPr>
            <w:tcW w:w="862" w:type="dxa"/>
            <w:tcBorders>
              <w:top w:val="nil"/>
              <w:left w:val="nil"/>
              <w:bottom w:val="nil"/>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i/>
                <w:iCs/>
                <w:color w:val="000000"/>
                <w:lang w:eastAsia="sk-SK"/>
              </w:rPr>
            </w:pPr>
          </w:p>
        </w:tc>
      </w:tr>
      <w:tr w:rsidR="00761CC7" w:rsidRPr="00B81EAE" w:rsidTr="007C5AFF">
        <w:trPr>
          <w:trHeight w:val="300"/>
        </w:trPr>
        <w:tc>
          <w:tcPr>
            <w:tcW w:w="480" w:type="dxa"/>
            <w:tcBorders>
              <w:top w:val="nil"/>
              <w:left w:val="single" w:sz="8" w:space="0" w:color="auto"/>
              <w:bottom w:val="nil"/>
              <w:right w:val="nil"/>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i/>
                <w:iCs/>
                <w:color w:val="000000"/>
                <w:lang w:eastAsia="sk-SK"/>
              </w:rPr>
            </w:pPr>
            <w:r w:rsidRPr="00B81EAE">
              <w:rPr>
                <w:rFonts w:ascii="Times New Roman" w:eastAsia="Times New Roman" w:hAnsi="Times New Roman" w:cs="Times New Roman"/>
                <w:i/>
                <w:iCs/>
                <w:color w:val="000000"/>
                <w:lang w:eastAsia="sk-SK"/>
              </w:rPr>
              <w:t> </w:t>
            </w:r>
          </w:p>
        </w:tc>
        <w:tc>
          <w:tcPr>
            <w:tcW w:w="3504" w:type="dxa"/>
            <w:tcBorders>
              <w:top w:val="nil"/>
              <w:left w:val="single" w:sz="8" w:space="0" w:color="auto"/>
              <w:bottom w:val="nil"/>
              <w:right w:val="single" w:sz="8" w:space="0" w:color="auto"/>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i/>
                <w:iCs/>
                <w:color w:val="000000"/>
                <w:lang w:eastAsia="sk-SK"/>
              </w:rPr>
            </w:pPr>
            <w:r w:rsidRPr="00B81EAE">
              <w:rPr>
                <w:rFonts w:ascii="Times New Roman" w:eastAsia="Times New Roman" w:hAnsi="Times New Roman" w:cs="Times New Roman"/>
                <w:i/>
                <w:iCs/>
                <w:color w:val="000000"/>
                <w:lang w:eastAsia="sk-SK"/>
              </w:rPr>
              <w:t>a iné poplatky a platby</w:t>
            </w:r>
          </w:p>
        </w:tc>
        <w:tc>
          <w:tcPr>
            <w:tcW w:w="1560" w:type="dxa"/>
            <w:tcBorders>
              <w:top w:val="nil"/>
              <w:left w:val="nil"/>
              <w:bottom w:val="nil"/>
              <w:right w:val="nil"/>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i/>
                <w:iCs/>
                <w:color w:val="000000"/>
                <w:lang w:eastAsia="sk-SK"/>
              </w:rPr>
            </w:pPr>
            <w:r>
              <w:rPr>
                <w:rFonts w:ascii="Times New Roman" w:eastAsia="Times New Roman" w:hAnsi="Times New Roman" w:cs="Times New Roman"/>
                <w:i/>
                <w:iCs/>
                <w:color w:val="000000"/>
                <w:lang w:eastAsia="sk-SK"/>
              </w:rPr>
              <w:t>2 787 995,00</w:t>
            </w:r>
          </w:p>
        </w:tc>
        <w:tc>
          <w:tcPr>
            <w:tcW w:w="1524" w:type="dxa"/>
            <w:tcBorders>
              <w:top w:val="nil"/>
              <w:left w:val="single" w:sz="8" w:space="0" w:color="auto"/>
              <w:bottom w:val="nil"/>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i/>
                <w:iCs/>
                <w:color w:val="000000"/>
                <w:lang w:eastAsia="sk-SK"/>
              </w:rPr>
            </w:pPr>
            <w:r>
              <w:rPr>
                <w:rFonts w:ascii="Times New Roman" w:eastAsia="Times New Roman" w:hAnsi="Times New Roman" w:cs="Times New Roman"/>
                <w:i/>
                <w:iCs/>
                <w:color w:val="000000"/>
                <w:lang w:eastAsia="sk-SK"/>
              </w:rPr>
              <w:t>2 580 615,00</w:t>
            </w:r>
          </w:p>
        </w:tc>
        <w:tc>
          <w:tcPr>
            <w:tcW w:w="1600" w:type="dxa"/>
            <w:tcBorders>
              <w:top w:val="nil"/>
              <w:left w:val="nil"/>
              <w:bottom w:val="nil"/>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i/>
                <w:iCs/>
                <w:color w:val="000000"/>
                <w:lang w:eastAsia="sk-SK"/>
              </w:rPr>
            </w:pPr>
            <w:r>
              <w:rPr>
                <w:rFonts w:ascii="Times New Roman" w:eastAsia="Times New Roman" w:hAnsi="Times New Roman" w:cs="Times New Roman"/>
                <w:i/>
                <w:iCs/>
                <w:color w:val="000000"/>
                <w:lang w:eastAsia="sk-SK"/>
              </w:rPr>
              <w:t>2 722 764,04</w:t>
            </w:r>
          </w:p>
        </w:tc>
        <w:tc>
          <w:tcPr>
            <w:tcW w:w="862" w:type="dxa"/>
            <w:tcBorders>
              <w:top w:val="nil"/>
              <w:left w:val="nil"/>
              <w:bottom w:val="nil"/>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i/>
                <w:iCs/>
                <w:color w:val="000000"/>
                <w:lang w:eastAsia="sk-SK"/>
              </w:rPr>
            </w:pPr>
            <w:r>
              <w:rPr>
                <w:rFonts w:ascii="Times New Roman" w:eastAsia="Times New Roman" w:hAnsi="Times New Roman" w:cs="Times New Roman"/>
                <w:i/>
                <w:iCs/>
                <w:color w:val="000000"/>
                <w:lang w:eastAsia="sk-SK"/>
              </w:rPr>
              <w:t>105,51</w:t>
            </w:r>
          </w:p>
        </w:tc>
      </w:tr>
      <w:tr w:rsidR="00761CC7" w:rsidRPr="004505F2" w:rsidTr="007C5AFF">
        <w:trPr>
          <w:trHeight w:val="300"/>
        </w:trPr>
        <w:tc>
          <w:tcPr>
            <w:tcW w:w="480" w:type="dxa"/>
            <w:tcBorders>
              <w:top w:val="single" w:sz="4" w:space="0" w:color="auto"/>
              <w:left w:val="single" w:sz="8" w:space="0" w:color="auto"/>
              <w:bottom w:val="single" w:sz="4" w:space="0" w:color="auto"/>
              <w:right w:val="nil"/>
            </w:tcBorders>
            <w:shd w:val="clear" w:color="auto" w:fill="auto"/>
            <w:noWrap/>
            <w:vAlign w:val="bottom"/>
            <w:hideMark/>
          </w:tcPr>
          <w:p w:rsidR="00761CC7" w:rsidRPr="004505F2" w:rsidRDefault="00761CC7" w:rsidP="007C5AFF">
            <w:pPr>
              <w:spacing w:after="0" w:line="240" w:lineRule="auto"/>
              <w:rPr>
                <w:rFonts w:ascii="Times New Roman" w:eastAsia="Times New Roman" w:hAnsi="Times New Roman" w:cs="Times New Roman"/>
                <w:color w:val="000000"/>
                <w:lang w:eastAsia="sk-SK"/>
              </w:rPr>
            </w:pPr>
            <w:r w:rsidRPr="004505F2">
              <w:rPr>
                <w:rFonts w:ascii="Times New Roman" w:eastAsia="Times New Roman" w:hAnsi="Times New Roman" w:cs="Times New Roman"/>
                <w:color w:val="000000"/>
                <w:lang w:eastAsia="sk-SK"/>
              </w:rPr>
              <w:t>221</w:t>
            </w:r>
          </w:p>
        </w:tc>
        <w:tc>
          <w:tcPr>
            <w:tcW w:w="3504"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761CC7" w:rsidRPr="004505F2" w:rsidRDefault="00761CC7" w:rsidP="007C5AFF">
            <w:pPr>
              <w:spacing w:after="0" w:line="240" w:lineRule="auto"/>
              <w:rPr>
                <w:rFonts w:ascii="Times New Roman" w:eastAsia="Times New Roman" w:hAnsi="Times New Roman" w:cs="Times New Roman"/>
                <w:color w:val="000000"/>
                <w:lang w:eastAsia="sk-SK"/>
              </w:rPr>
            </w:pPr>
            <w:r w:rsidRPr="004505F2">
              <w:rPr>
                <w:rFonts w:ascii="Times New Roman" w:eastAsia="Times New Roman" w:hAnsi="Times New Roman" w:cs="Times New Roman"/>
                <w:color w:val="000000"/>
                <w:lang w:eastAsia="sk-SK"/>
              </w:rPr>
              <w:t xml:space="preserve">Administratívne poplatky </w:t>
            </w:r>
          </w:p>
        </w:tc>
        <w:tc>
          <w:tcPr>
            <w:tcW w:w="1560" w:type="dxa"/>
            <w:tcBorders>
              <w:top w:val="single" w:sz="4" w:space="0" w:color="auto"/>
              <w:left w:val="nil"/>
              <w:bottom w:val="single" w:sz="4" w:space="0" w:color="auto"/>
              <w:right w:val="nil"/>
            </w:tcBorders>
            <w:shd w:val="clear" w:color="auto" w:fill="auto"/>
            <w:noWrap/>
            <w:vAlign w:val="bottom"/>
          </w:tcPr>
          <w:p w:rsidR="00761CC7" w:rsidRPr="004505F2" w:rsidRDefault="00761CC7" w:rsidP="007C5AFF">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872 660,00</w:t>
            </w:r>
          </w:p>
        </w:tc>
        <w:tc>
          <w:tcPr>
            <w:tcW w:w="1524" w:type="dxa"/>
            <w:tcBorders>
              <w:top w:val="single" w:sz="4" w:space="0" w:color="auto"/>
              <w:left w:val="single" w:sz="8" w:space="0" w:color="auto"/>
              <w:bottom w:val="single" w:sz="4" w:space="0" w:color="auto"/>
              <w:right w:val="single" w:sz="8" w:space="0" w:color="auto"/>
            </w:tcBorders>
            <w:shd w:val="clear" w:color="auto" w:fill="auto"/>
            <w:noWrap/>
            <w:vAlign w:val="bottom"/>
          </w:tcPr>
          <w:p w:rsidR="00761CC7" w:rsidRPr="004505F2" w:rsidRDefault="00761CC7" w:rsidP="007C5AFF">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904 960,00</w:t>
            </w:r>
          </w:p>
        </w:tc>
        <w:tc>
          <w:tcPr>
            <w:tcW w:w="1600" w:type="dxa"/>
            <w:tcBorders>
              <w:top w:val="single" w:sz="4" w:space="0" w:color="auto"/>
              <w:left w:val="nil"/>
              <w:bottom w:val="single" w:sz="4" w:space="0" w:color="auto"/>
              <w:right w:val="single" w:sz="8" w:space="0" w:color="auto"/>
            </w:tcBorders>
            <w:shd w:val="clear" w:color="auto" w:fill="auto"/>
            <w:noWrap/>
            <w:vAlign w:val="bottom"/>
          </w:tcPr>
          <w:p w:rsidR="00761CC7" w:rsidRPr="004505F2" w:rsidRDefault="00761CC7" w:rsidP="007C5AFF">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917 697,13</w:t>
            </w:r>
          </w:p>
        </w:tc>
        <w:tc>
          <w:tcPr>
            <w:tcW w:w="862" w:type="dxa"/>
            <w:tcBorders>
              <w:top w:val="single" w:sz="4" w:space="0" w:color="auto"/>
              <w:left w:val="nil"/>
              <w:bottom w:val="single" w:sz="4" w:space="0" w:color="auto"/>
              <w:right w:val="single" w:sz="8" w:space="0" w:color="auto"/>
            </w:tcBorders>
            <w:shd w:val="clear" w:color="auto" w:fill="auto"/>
            <w:noWrap/>
            <w:vAlign w:val="bottom"/>
          </w:tcPr>
          <w:p w:rsidR="00761CC7" w:rsidRPr="004505F2" w:rsidRDefault="00761CC7" w:rsidP="007C5AFF">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101,41</w:t>
            </w:r>
          </w:p>
        </w:tc>
      </w:tr>
      <w:tr w:rsidR="00761CC7" w:rsidRPr="00B81EAE" w:rsidTr="007C5AFF">
        <w:trPr>
          <w:trHeight w:val="300"/>
        </w:trPr>
        <w:tc>
          <w:tcPr>
            <w:tcW w:w="480" w:type="dxa"/>
            <w:tcBorders>
              <w:top w:val="nil"/>
              <w:left w:val="single" w:sz="8" w:space="0" w:color="auto"/>
              <w:bottom w:val="nil"/>
              <w:right w:val="nil"/>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222</w:t>
            </w:r>
          </w:p>
        </w:tc>
        <w:tc>
          <w:tcPr>
            <w:tcW w:w="3504" w:type="dxa"/>
            <w:tcBorders>
              <w:top w:val="nil"/>
              <w:left w:val="single" w:sz="8" w:space="0" w:color="auto"/>
              <w:bottom w:val="nil"/>
              <w:right w:val="single" w:sz="8" w:space="0" w:color="auto"/>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Pokuty, penále a iné sankcie</w:t>
            </w:r>
          </w:p>
        </w:tc>
        <w:tc>
          <w:tcPr>
            <w:tcW w:w="1560" w:type="dxa"/>
            <w:tcBorders>
              <w:top w:val="nil"/>
              <w:left w:val="nil"/>
              <w:bottom w:val="nil"/>
              <w:right w:val="nil"/>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1 700 635,00</w:t>
            </w:r>
          </w:p>
        </w:tc>
        <w:tc>
          <w:tcPr>
            <w:tcW w:w="1524" w:type="dxa"/>
            <w:tcBorders>
              <w:top w:val="nil"/>
              <w:left w:val="single" w:sz="8" w:space="0" w:color="auto"/>
              <w:bottom w:val="nil"/>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1 620 655,00</w:t>
            </w:r>
          </w:p>
        </w:tc>
        <w:tc>
          <w:tcPr>
            <w:tcW w:w="1600" w:type="dxa"/>
            <w:tcBorders>
              <w:top w:val="nil"/>
              <w:left w:val="nil"/>
              <w:bottom w:val="nil"/>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1 747 986,81</w:t>
            </w:r>
          </w:p>
        </w:tc>
        <w:tc>
          <w:tcPr>
            <w:tcW w:w="862" w:type="dxa"/>
            <w:tcBorders>
              <w:top w:val="nil"/>
              <w:left w:val="nil"/>
              <w:bottom w:val="nil"/>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107,86</w:t>
            </w:r>
          </w:p>
        </w:tc>
      </w:tr>
      <w:tr w:rsidR="00761CC7" w:rsidRPr="00B81EAE" w:rsidTr="007C5AFF">
        <w:trPr>
          <w:trHeight w:val="300"/>
        </w:trPr>
        <w:tc>
          <w:tcPr>
            <w:tcW w:w="480" w:type="dxa"/>
            <w:tcBorders>
              <w:top w:val="single" w:sz="4" w:space="0" w:color="auto"/>
              <w:left w:val="single" w:sz="8" w:space="0" w:color="auto"/>
              <w:bottom w:val="nil"/>
              <w:right w:val="nil"/>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223</w:t>
            </w:r>
          </w:p>
        </w:tc>
        <w:tc>
          <w:tcPr>
            <w:tcW w:w="3504" w:type="dxa"/>
            <w:tcBorders>
              <w:top w:val="single" w:sz="4" w:space="0" w:color="auto"/>
              <w:left w:val="single" w:sz="8" w:space="0" w:color="auto"/>
              <w:bottom w:val="nil"/>
              <w:right w:val="single" w:sz="8" w:space="0" w:color="auto"/>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P</w:t>
            </w:r>
            <w:r>
              <w:rPr>
                <w:rFonts w:ascii="Times New Roman" w:eastAsia="Times New Roman" w:hAnsi="Times New Roman" w:cs="Times New Roman"/>
                <w:color w:val="000000"/>
                <w:lang w:eastAsia="sk-SK"/>
              </w:rPr>
              <w:t xml:space="preserve">oplatky a platby </w:t>
            </w:r>
            <w:r w:rsidRPr="00B81EAE">
              <w:rPr>
                <w:rFonts w:ascii="Times New Roman" w:eastAsia="Times New Roman" w:hAnsi="Times New Roman" w:cs="Times New Roman"/>
                <w:color w:val="000000"/>
                <w:lang w:eastAsia="sk-SK"/>
              </w:rPr>
              <w:t>z</w:t>
            </w:r>
            <w:r>
              <w:rPr>
                <w:rFonts w:ascii="Times New Roman" w:eastAsia="Times New Roman" w:hAnsi="Times New Roman" w:cs="Times New Roman"/>
                <w:color w:val="000000"/>
                <w:lang w:eastAsia="sk-SK"/>
              </w:rPr>
              <w:t> </w:t>
            </w:r>
            <w:r w:rsidRPr="00B81EAE">
              <w:rPr>
                <w:rFonts w:ascii="Times New Roman" w:eastAsia="Times New Roman" w:hAnsi="Times New Roman" w:cs="Times New Roman"/>
                <w:color w:val="000000"/>
                <w:lang w:eastAsia="sk-SK"/>
              </w:rPr>
              <w:t>nepriemyselného</w:t>
            </w:r>
          </w:p>
        </w:tc>
        <w:tc>
          <w:tcPr>
            <w:tcW w:w="1560" w:type="dxa"/>
            <w:tcBorders>
              <w:top w:val="single" w:sz="4" w:space="0" w:color="auto"/>
              <w:left w:val="nil"/>
              <w:bottom w:val="nil"/>
              <w:right w:val="nil"/>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color w:val="000000"/>
                <w:lang w:eastAsia="sk-SK"/>
              </w:rPr>
            </w:pPr>
          </w:p>
        </w:tc>
        <w:tc>
          <w:tcPr>
            <w:tcW w:w="1524" w:type="dxa"/>
            <w:tcBorders>
              <w:top w:val="single" w:sz="4" w:space="0" w:color="auto"/>
              <w:left w:val="single" w:sz="8" w:space="0" w:color="auto"/>
              <w:bottom w:val="nil"/>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color w:val="000000"/>
                <w:lang w:eastAsia="sk-SK"/>
              </w:rPr>
            </w:pPr>
          </w:p>
        </w:tc>
        <w:tc>
          <w:tcPr>
            <w:tcW w:w="1600" w:type="dxa"/>
            <w:tcBorders>
              <w:top w:val="single" w:sz="4" w:space="0" w:color="auto"/>
              <w:left w:val="nil"/>
              <w:bottom w:val="nil"/>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color w:val="000000"/>
                <w:lang w:eastAsia="sk-SK"/>
              </w:rPr>
            </w:pPr>
          </w:p>
        </w:tc>
        <w:tc>
          <w:tcPr>
            <w:tcW w:w="862" w:type="dxa"/>
            <w:tcBorders>
              <w:top w:val="single" w:sz="4" w:space="0" w:color="auto"/>
              <w:left w:val="nil"/>
              <w:bottom w:val="nil"/>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color w:val="000000"/>
                <w:lang w:eastAsia="sk-SK"/>
              </w:rPr>
            </w:pPr>
          </w:p>
        </w:tc>
      </w:tr>
      <w:tr w:rsidR="00761CC7" w:rsidRPr="00B81EAE" w:rsidTr="007C5AFF">
        <w:trPr>
          <w:trHeight w:val="300"/>
        </w:trPr>
        <w:tc>
          <w:tcPr>
            <w:tcW w:w="480" w:type="dxa"/>
            <w:tcBorders>
              <w:top w:val="nil"/>
              <w:left w:val="single" w:sz="8" w:space="0" w:color="auto"/>
              <w:bottom w:val="single" w:sz="4" w:space="0" w:color="auto"/>
              <w:right w:val="nil"/>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 </w:t>
            </w:r>
          </w:p>
        </w:tc>
        <w:tc>
          <w:tcPr>
            <w:tcW w:w="3504" w:type="dxa"/>
            <w:tcBorders>
              <w:top w:val="nil"/>
              <w:left w:val="single" w:sz="8" w:space="0" w:color="auto"/>
              <w:bottom w:val="single" w:sz="4" w:space="0" w:color="auto"/>
              <w:right w:val="single" w:sz="8" w:space="0" w:color="auto"/>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a náhodného predaja</w:t>
            </w:r>
          </w:p>
        </w:tc>
        <w:tc>
          <w:tcPr>
            <w:tcW w:w="1560" w:type="dxa"/>
            <w:tcBorders>
              <w:top w:val="nil"/>
              <w:left w:val="nil"/>
              <w:bottom w:val="single" w:sz="4" w:space="0" w:color="auto"/>
              <w:right w:val="nil"/>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214 700,00</w:t>
            </w:r>
          </w:p>
        </w:tc>
        <w:tc>
          <w:tcPr>
            <w:tcW w:w="1524" w:type="dxa"/>
            <w:tcBorders>
              <w:top w:val="nil"/>
              <w:left w:val="single" w:sz="8" w:space="0" w:color="auto"/>
              <w:bottom w:val="single" w:sz="4" w:space="0" w:color="auto"/>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55 000,00</w:t>
            </w:r>
          </w:p>
        </w:tc>
        <w:tc>
          <w:tcPr>
            <w:tcW w:w="1600" w:type="dxa"/>
            <w:tcBorders>
              <w:top w:val="nil"/>
              <w:left w:val="nil"/>
              <w:bottom w:val="single" w:sz="4" w:space="0" w:color="auto"/>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57 080,10</w:t>
            </w:r>
          </w:p>
        </w:tc>
        <w:tc>
          <w:tcPr>
            <w:tcW w:w="862" w:type="dxa"/>
            <w:tcBorders>
              <w:top w:val="nil"/>
              <w:left w:val="nil"/>
              <w:bottom w:val="single" w:sz="4" w:space="0" w:color="auto"/>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103,78</w:t>
            </w:r>
          </w:p>
        </w:tc>
      </w:tr>
      <w:tr w:rsidR="00761CC7" w:rsidRPr="00B81EAE" w:rsidTr="007C5AFF">
        <w:trPr>
          <w:trHeight w:val="300"/>
        </w:trPr>
        <w:tc>
          <w:tcPr>
            <w:tcW w:w="480" w:type="dxa"/>
            <w:tcBorders>
              <w:top w:val="nil"/>
              <w:left w:val="single" w:sz="8" w:space="0" w:color="auto"/>
              <w:bottom w:val="single" w:sz="4" w:space="0" w:color="auto"/>
              <w:right w:val="nil"/>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i/>
                <w:iCs/>
                <w:color w:val="000000"/>
                <w:lang w:eastAsia="sk-SK"/>
              </w:rPr>
            </w:pPr>
            <w:r w:rsidRPr="00B81EAE">
              <w:rPr>
                <w:rFonts w:ascii="Times New Roman" w:eastAsia="Times New Roman" w:hAnsi="Times New Roman" w:cs="Times New Roman"/>
                <w:i/>
                <w:iCs/>
                <w:color w:val="000000"/>
                <w:lang w:eastAsia="sk-SK"/>
              </w:rPr>
              <w:t>230</w:t>
            </w:r>
          </w:p>
        </w:tc>
        <w:tc>
          <w:tcPr>
            <w:tcW w:w="3504" w:type="dxa"/>
            <w:tcBorders>
              <w:top w:val="nil"/>
              <w:left w:val="single" w:sz="8" w:space="0" w:color="auto"/>
              <w:bottom w:val="single" w:sz="4" w:space="0" w:color="auto"/>
              <w:right w:val="single" w:sz="8" w:space="0" w:color="auto"/>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i/>
                <w:iCs/>
                <w:color w:val="000000"/>
                <w:lang w:eastAsia="sk-SK"/>
              </w:rPr>
            </w:pPr>
            <w:r w:rsidRPr="00B81EAE">
              <w:rPr>
                <w:rFonts w:ascii="Times New Roman" w:eastAsia="Times New Roman" w:hAnsi="Times New Roman" w:cs="Times New Roman"/>
                <w:i/>
                <w:iCs/>
                <w:color w:val="000000"/>
                <w:lang w:eastAsia="sk-SK"/>
              </w:rPr>
              <w:t>Kapitálové príjmy</w:t>
            </w:r>
          </w:p>
        </w:tc>
        <w:tc>
          <w:tcPr>
            <w:tcW w:w="1560" w:type="dxa"/>
            <w:tcBorders>
              <w:top w:val="nil"/>
              <w:left w:val="nil"/>
              <w:bottom w:val="single" w:sz="4" w:space="0" w:color="auto"/>
              <w:right w:val="nil"/>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i/>
                <w:iCs/>
                <w:color w:val="000000"/>
                <w:lang w:eastAsia="sk-SK"/>
              </w:rPr>
            </w:pPr>
            <w:r>
              <w:rPr>
                <w:rFonts w:ascii="Times New Roman" w:eastAsia="Times New Roman" w:hAnsi="Times New Roman" w:cs="Times New Roman"/>
                <w:i/>
                <w:iCs/>
                <w:color w:val="000000"/>
                <w:lang w:eastAsia="sk-SK"/>
              </w:rPr>
              <w:t>999 096,00</w:t>
            </w:r>
          </w:p>
        </w:tc>
        <w:tc>
          <w:tcPr>
            <w:tcW w:w="1524" w:type="dxa"/>
            <w:tcBorders>
              <w:top w:val="nil"/>
              <w:left w:val="single" w:sz="8" w:space="0" w:color="auto"/>
              <w:bottom w:val="single" w:sz="4" w:space="0" w:color="auto"/>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i/>
                <w:iCs/>
                <w:color w:val="000000"/>
                <w:lang w:eastAsia="sk-SK"/>
              </w:rPr>
            </w:pPr>
            <w:r>
              <w:rPr>
                <w:rFonts w:ascii="Times New Roman" w:eastAsia="Times New Roman" w:hAnsi="Times New Roman" w:cs="Times New Roman"/>
                <w:i/>
                <w:iCs/>
                <w:color w:val="000000"/>
                <w:lang w:eastAsia="sk-SK"/>
              </w:rPr>
              <w:t>7 311 650,21</w:t>
            </w:r>
          </w:p>
        </w:tc>
        <w:tc>
          <w:tcPr>
            <w:tcW w:w="1600" w:type="dxa"/>
            <w:tcBorders>
              <w:top w:val="nil"/>
              <w:left w:val="nil"/>
              <w:bottom w:val="single" w:sz="4" w:space="0" w:color="auto"/>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i/>
                <w:iCs/>
                <w:color w:val="000000"/>
                <w:lang w:eastAsia="sk-SK"/>
              </w:rPr>
            </w:pPr>
            <w:r>
              <w:rPr>
                <w:rFonts w:ascii="Times New Roman" w:eastAsia="Times New Roman" w:hAnsi="Times New Roman" w:cs="Times New Roman"/>
                <w:i/>
                <w:iCs/>
                <w:color w:val="000000"/>
                <w:lang w:eastAsia="sk-SK"/>
              </w:rPr>
              <w:t>7 440 454,92</w:t>
            </w:r>
          </w:p>
        </w:tc>
        <w:tc>
          <w:tcPr>
            <w:tcW w:w="862" w:type="dxa"/>
            <w:tcBorders>
              <w:top w:val="nil"/>
              <w:left w:val="nil"/>
              <w:bottom w:val="single" w:sz="4" w:space="0" w:color="auto"/>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i/>
                <w:iCs/>
                <w:color w:val="000000"/>
                <w:lang w:eastAsia="sk-SK"/>
              </w:rPr>
            </w:pPr>
            <w:r>
              <w:rPr>
                <w:rFonts w:ascii="Times New Roman" w:eastAsia="Times New Roman" w:hAnsi="Times New Roman" w:cs="Times New Roman"/>
                <w:i/>
                <w:iCs/>
                <w:color w:val="000000"/>
                <w:lang w:eastAsia="sk-SK"/>
              </w:rPr>
              <w:t>101,76</w:t>
            </w:r>
          </w:p>
        </w:tc>
      </w:tr>
      <w:tr w:rsidR="00761CC7" w:rsidRPr="00B81EAE" w:rsidTr="007C5AFF">
        <w:trPr>
          <w:trHeight w:val="300"/>
        </w:trPr>
        <w:tc>
          <w:tcPr>
            <w:tcW w:w="480" w:type="dxa"/>
            <w:tcBorders>
              <w:top w:val="single" w:sz="4" w:space="0" w:color="auto"/>
              <w:left w:val="single" w:sz="8" w:space="0" w:color="auto"/>
              <w:bottom w:val="single" w:sz="4" w:space="0" w:color="auto"/>
              <w:right w:val="nil"/>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i/>
                <w:iCs/>
                <w:color w:val="000000"/>
                <w:lang w:eastAsia="sk-SK"/>
              </w:rPr>
            </w:pPr>
            <w:r w:rsidRPr="00B81EAE">
              <w:rPr>
                <w:rFonts w:ascii="Times New Roman" w:eastAsia="Times New Roman" w:hAnsi="Times New Roman" w:cs="Times New Roman"/>
                <w:i/>
                <w:iCs/>
                <w:color w:val="000000"/>
                <w:lang w:eastAsia="sk-SK"/>
              </w:rPr>
              <w:t>290</w:t>
            </w:r>
          </w:p>
        </w:tc>
        <w:tc>
          <w:tcPr>
            <w:tcW w:w="3504"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i/>
                <w:iCs/>
                <w:color w:val="000000"/>
                <w:lang w:eastAsia="sk-SK"/>
              </w:rPr>
            </w:pPr>
            <w:r w:rsidRPr="00B81EAE">
              <w:rPr>
                <w:rFonts w:ascii="Times New Roman" w:eastAsia="Times New Roman" w:hAnsi="Times New Roman" w:cs="Times New Roman"/>
                <w:i/>
                <w:iCs/>
                <w:color w:val="000000"/>
                <w:lang w:eastAsia="sk-SK"/>
              </w:rPr>
              <w:t>Iné nedaňové príjmy</w:t>
            </w:r>
          </w:p>
        </w:tc>
        <w:tc>
          <w:tcPr>
            <w:tcW w:w="1560" w:type="dxa"/>
            <w:tcBorders>
              <w:top w:val="single" w:sz="4" w:space="0" w:color="auto"/>
              <w:left w:val="nil"/>
              <w:bottom w:val="single" w:sz="4" w:space="0" w:color="auto"/>
              <w:right w:val="nil"/>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i/>
                <w:iCs/>
                <w:color w:val="000000"/>
                <w:lang w:eastAsia="sk-SK"/>
              </w:rPr>
            </w:pPr>
            <w:r>
              <w:rPr>
                <w:rFonts w:ascii="Times New Roman" w:eastAsia="Times New Roman" w:hAnsi="Times New Roman" w:cs="Times New Roman"/>
                <w:i/>
                <w:iCs/>
                <w:color w:val="000000"/>
                <w:lang w:eastAsia="sk-SK"/>
              </w:rPr>
              <w:t>72 808 000,00</w:t>
            </w:r>
          </w:p>
        </w:tc>
        <w:tc>
          <w:tcPr>
            <w:tcW w:w="1524" w:type="dxa"/>
            <w:tcBorders>
              <w:top w:val="single" w:sz="4" w:space="0" w:color="auto"/>
              <w:left w:val="single" w:sz="8" w:space="0" w:color="auto"/>
              <w:bottom w:val="single" w:sz="4" w:space="0" w:color="auto"/>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i/>
                <w:iCs/>
                <w:color w:val="000000"/>
                <w:lang w:eastAsia="sk-SK"/>
              </w:rPr>
            </w:pPr>
            <w:r>
              <w:rPr>
                <w:rFonts w:ascii="Times New Roman" w:eastAsia="Times New Roman" w:hAnsi="Times New Roman" w:cs="Times New Roman"/>
                <w:i/>
                <w:iCs/>
                <w:color w:val="000000"/>
                <w:lang w:eastAsia="sk-SK"/>
              </w:rPr>
              <w:t>72 591 269,00</w:t>
            </w:r>
          </w:p>
        </w:tc>
        <w:tc>
          <w:tcPr>
            <w:tcW w:w="1600" w:type="dxa"/>
            <w:tcBorders>
              <w:top w:val="single" w:sz="4" w:space="0" w:color="auto"/>
              <w:left w:val="nil"/>
              <w:bottom w:val="single" w:sz="4" w:space="0" w:color="auto"/>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i/>
                <w:iCs/>
                <w:color w:val="000000"/>
                <w:lang w:eastAsia="sk-SK"/>
              </w:rPr>
            </w:pPr>
            <w:r>
              <w:rPr>
                <w:rFonts w:ascii="Times New Roman" w:eastAsia="Times New Roman" w:hAnsi="Times New Roman" w:cs="Times New Roman"/>
                <w:i/>
                <w:iCs/>
                <w:color w:val="000000"/>
                <w:lang w:eastAsia="sk-SK"/>
              </w:rPr>
              <w:t>73 594 906,20</w:t>
            </w:r>
          </w:p>
        </w:tc>
        <w:tc>
          <w:tcPr>
            <w:tcW w:w="862" w:type="dxa"/>
            <w:tcBorders>
              <w:top w:val="single" w:sz="4" w:space="0" w:color="auto"/>
              <w:left w:val="nil"/>
              <w:bottom w:val="single" w:sz="4" w:space="0" w:color="auto"/>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i/>
                <w:iCs/>
                <w:color w:val="000000"/>
                <w:lang w:eastAsia="sk-SK"/>
              </w:rPr>
            </w:pPr>
            <w:r>
              <w:rPr>
                <w:rFonts w:ascii="Times New Roman" w:eastAsia="Times New Roman" w:hAnsi="Times New Roman" w:cs="Times New Roman"/>
                <w:i/>
                <w:iCs/>
                <w:color w:val="000000"/>
                <w:lang w:eastAsia="sk-SK"/>
              </w:rPr>
              <w:t>101,38</w:t>
            </w:r>
          </w:p>
        </w:tc>
      </w:tr>
      <w:tr w:rsidR="00761CC7" w:rsidRPr="00B81EAE" w:rsidTr="007C5AFF">
        <w:trPr>
          <w:trHeight w:val="300"/>
        </w:trPr>
        <w:tc>
          <w:tcPr>
            <w:tcW w:w="480" w:type="dxa"/>
            <w:tcBorders>
              <w:top w:val="single" w:sz="4" w:space="0" w:color="auto"/>
              <w:left w:val="single" w:sz="8" w:space="0" w:color="auto"/>
              <w:bottom w:val="single" w:sz="4" w:space="0" w:color="auto"/>
              <w:right w:val="nil"/>
            </w:tcBorders>
            <w:shd w:val="clear" w:color="auto" w:fill="auto"/>
            <w:noWrap/>
            <w:vAlign w:val="bottom"/>
          </w:tcPr>
          <w:p w:rsidR="00761CC7" w:rsidRPr="00B81EAE" w:rsidRDefault="00761CC7" w:rsidP="007C5AFF">
            <w:pPr>
              <w:spacing w:after="0" w:line="240" w:lineRule="auto"/>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291</w:t>
            </w:r>
          </w:p>
        </w:tc>
        <w:tc>
          <w:tcPr>
            <w:tcW w:w="3504" w:type="dxa"/>
            <w:tcBorders>
              <w:top w:val="single" w:sz="4" w:space="0" w:color="auto"/>
              <w:left w:val="single" w:sz="8" w:space="0" w:color="auto"/>
              <w:bottom w:val="single" w:sz="4" w:space="0" w:color="auto"/>
              <w:right w:val="single" w:sz="8" w:space="0" w:color="auto"/>
            </w:tcBorders>
            <w:shd w:val="clear" w:color="auto" w:fill="auto"/>
            <w:noWrap/>
            <w:vAlign w:val="bottom"/>
          </w:tcPr>
          <w:p w:rsidR="00761CC7" w:rsidRPr="00B81EAE" w:rsidRDefault="00761CC7" w:rsidP="007C5AFF">
            <w:pPr>
              <w:spacing w:after="0" w:line="240" w:lineRule="auto"/>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Vrátené neoprávnene použité alebo zadržané finančné prostriedky </w:t>
            </w:r>
          </w:p>
        </w:tc>
        <w:tc>
          <w:tcPr>
            <w:tcW w:w="1560" w:type="dxa"/>
            <w:tcBorders>
              <w:top w:val="single" w:sz="4" w:space="0" w:color="auto"/>
              <w:left w:val="nil"/>
              <w:bottom w:val="single" w:sz="4" w:space="0" w:color="auto"/>
              <w:right w:val="nil"/>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0,00</w:t>
            </w:r>
          </w:p>
        </w:tc>
        <w:tc>
          <w:tcPr>
            <w:tcW w:w="1524" w:type="dxa"/>
            <w:tcBorders>
              <w:top w:val="single" w:sz="4" w:space="0" w:color="auto"/>
              <w:left w:val="single" w:sz="8" w:space="0" w:color="auto"/>
              <w:bottom w:val="single" w:sz="4" w:space="0" w:color="auto"/>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0,00</w:t>
            </w:r>
          </w:p>
        </w:tc>
        <w:tc>
          <w:tcPr>
            <w:tcW w:w="1600" w:type="dxa"/>
            <w:tcBorders>
              <w:top w:val="single" w:sz="4" w:space="0" w:color="auto"/>
              <w:left w:val="nil"/>
              <w:bottom w:val="single" w:sz="4" w:space="0" w:color="auto"/>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884 195,68</w:t>
            </w:r>
          </w:p>
        </w:tc>
        <w:tc>
          <w:tcPr>
            <w:tcW w:w="862" w:type="dxa"/>
            <w:tcBorders>
              <w:top w:val="single" w:sz="4" w:space="0" w:color="auto"/>
              <w:left w:val="nil"/>
              <w:bottom w:val="single" w:sz="4" w:space="0" w:color="auto"/>
              <w:right w:val="single" w:sz="8" w:space="0" w:color="auto"/>
            </w:tcBorders>
            <w:shd w:val="clear" w:color="auto" w:fill="auto"/>
            <w:noWrap/>
            <w:vAlign w:val="bottom"/>
          </w:tcPr>
          <w:p w:rsidR="00761CC7" w:rsidRPr="00B81EAE" w:rsidRDefault="00761CC7" w:rsidP="007C5AFF">
            <w:pPr>
              <w:spacing w:after="0" w:line="240" w:lineRule="auto"/>
              <w:jc w:val="center"/>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w:t>
            </w:r>
          </w:p>
        </w:tc>
      </w:tr>
      <w:tr w:rsidR="00761CC7" w:rsidRPr="00B81EAE" w:rsidTr="007C5AFF">
        <w:trPr>
          <w:trHeight w:val="300"/>
        </w:trPr>
        <w:tc>
          <w:tcPr>
            <w:tcW w:w="480" w:type="dxa"/>
            <w:tcBorders>
              <w:top w:val="single" w:sz="4" w:space="0" w:color="auto"/>
              <w:left w:val="single" w:sz="8" w:space="0" w:color="auto"/>
              <w:bottom w:val="single" w:sz="4" w:space="0" w:color="auto"/>
              <w:right w:val="nil"/>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292</w:t>
            </w:r>
          </w:p>
        </w:tc>
        <w:tc>
          <w:tcPr>
            <w:tcW w:w="3504"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Ostatné príjmy</w:t>
            </w:r>
          </w:p>
        </w:tc>
        <w:tc>
          <w:tcPr>
            <w:tcW w:w="1560" w:type="dxa"/>
            <w:tcBorders>
              <w:top w:val="single" w:sz="4" w:space="0" w:color="auto"/>
              <w:left w:val="nil"/>
              <w:bottom w:val="single" w:sz="4" w:space="0" w:color="auto"/>
              <w:right w:val="nil"/>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72 808 000,00</w:t>
            </w:r>
          </w:p>
        </w:tc>
        <w:tc>
          <w:tcPr>
            <w:tcW w:w="1524" w:type="dxa"/>
            <w:tcBorders>
              <w:top w:val="single" w:sz="4" w:space="0" w:color="auto"/>
              <w:left w:val="single" w:sz="8" w:space="0" w:color="auto"/>
              <w:bottom w:val="single" w:sz="4" w:space="0" w:color="auto"/>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72 591 269,00</w:t>
            </w:r>
          </w:p>
        </w:tc>
        <w:tc>
          <w:tcPr>
            <w:tcW w:w="1600" w:type="dxa"/>
            <w:tcBorders>
              <w:top w:val="single" w:sz="4" w:space="0" w:color="auto"/>
              <w:left w:val="nil"/>
              <w:bottom w:val="single" w:sz="4" w:space="0" w:color="auto"/>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72 710 710,52</w:t>
            </w:r>
          </w:p>
        </w:tc>
        <w:tc>
          <w:tcPr>
            <w:tcW w:w="862" w:type="dxa"/>
            <w:tcBorders>
              <w:top w:val="single" w:sz="4" w:space="0" w:color="auto"/>
              <w:left w:val="nil"/>
              <w:bottom w:val="single" w:sz="4" w:space="0" w:color="auto"/>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100,16</w:t>
            </w:r>
          </w:p>
        </w:tc>
      </w:tr>
      <w:tr w:rsidR="00761CC7" w:rsidRPr="00B81EAE" w:rsidTr="007C5AFF">
        <w:trPr>
          <w:trHeight w:val="300"/>
        </w:trPr>
        <w:tc>
          <w:tcPr>
            <w:tcW w:w="480" w:type="dxa"/>
            <w:tcBorders>
              <w:top w:val="single" w:sz="4" w:space="0" w:color="auto"/>
              <w:left w:val="single" w:sz="8" w:space="0" w:color="auto"/>
              <w:bottom w:val="single" w:sz="4" w:space="0" w:color="auto"/>
              <w:right w:val="nil"/>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b/>
                <w:bCs/>
                <w:color w:val="000000"/>
                <w:lang w:eastAsia="sk-SK"/>
              </w:rPr>
            </w:pPr>
            <w:r w:rsidRPr="00B81EAE">
              <w:rPr>
                <w:rFonts w:ascii="Times New Roman" w:eastAsia="Times New Roman" w:hAnsi="Times New Roman" w:cs="Times New Roman"/>
                <w:b/>
                <w:bCs/>
                <w:color w:val="000000"/>
                <w:lang w:eastAsia="sk-SK"/>
              </w:rPr>
              <w:t>300</w:t>
            </w:r>
          </w:p>
        </w:tc>
        <w:tc>
          <w:tcPr>
            <w:tcW w:w="3504"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b/>
                <w:bCs/>
                <w:color w:val="000000"/>
                <w:lang w:eastAsia="sk-SK"/>
              </w:rPr>
            </w:pPr>
            <w:r w:rsidRPr="00B81EAE">
              <w:rPr>
                <w:rFonts w:ascii="Times New Roman" w:eastAsia="Times New Roman" w:hAnsi="Times New Roman" w:cs="Times New Roman"/>
                <w:b/>
                <w:bCs/>
                <w:color w:val="000000"/>
                <w:lang w:eastAsia="sk-SK"/>
              </w:rPr>
              <w:t xml:space="preserve">Granty a transfery </w:t>
            </w:r>
          </w:p>
        </w:tc>
        <w:tc>
          <w:tcPr>
            <w:tcW w:w="1560" w:type="dxa"/>
            <w:tcBorders>
              <w:top w:val="single" w:sz="4" w:space="0" w:color="auto"/>
              <w:left w:val="nil"/>
              <w:bottom w:val="single" w:sz="4" w:space="0" w:color="auto"/>
              <w:right w:val="nil"/>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b/>
                <w:bCs/>
                <w:color w:val="000000"/>
                <w:lang w:eastAsia="sk-SK"/>
              </w:rPr>
            </w:pPr>
            <w:r>
              <w:rPr>
                <w:rFonts w:ascii="Times New Roman" w:eastAsia="Times New Roman" w:hAnsi="Times New Roman" w:cs="Times New Roman"/>
                <w:b/>
                <w:bCs/>
                <w:color w:val="000000"/>
                <w:lang w:eastAsia="sk-SK"/>
              </w:rPr>
              <w:t>69 466 316,00</w:t>
            </w:r>
          </w:p>
        </w:tc>
        <w:tc>
          <w:tcPr>
            <w:tcW w:w="1524" w:type="dxa"/>
            <w:tcBorders>
              <w:top w:val="single" w:sz="4" w:space="0" w:color="auto"/>
              <w:left w:val="single" w:sz="8" w:space="0" w:color="auto"/>
              <w:bottom w:val="single" w:sz="4" w:space="0" w:color="auto"/>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b/>
                <w:bCs/>
                <w:color w:val="000000"/>
                <w:lang w:eastAsia="sk-SK"/>
              </w:rPr>
            </w:pPr>
            <w:r>
              <w:rPr>
                <w:rFonts w:ascii="Times New Roman" w:eastAsia="Times New Roman" w:hAnsi="Times New Roman" w:cs="Times New Roman"/>
                <w:b/>
                <w:bCs/>
                <w:color w:val="000000"/>
                <w:lang w:eastAsia="sk-SK"/>
              </w:rPr>
              <w:t>161 620 857,40</w:t>
            </w:r>
          </w:p>
        </w:tc>
        <w:tc>
          <w:tcPr>
            <w:tcW w:w="1600" w:type="dxa"/>
            <w:tcBorders>
              <w:top w:val="single" w:sz="4" w:space="0" w:color="auto"/>
              <w:left w:val="nil"/>
              <w:bottom w:val="single" w:sz="4" w:space="0" w:color="auto"/>
              <w:right w:val="single" w:sz="8" w:space="0" w:color="auto"/>
            </w:tcBorders>
            <w:shd w:val="clear" w:color="auto" w:fill="auto"/>
            <w:noWrap/>
            <w:vAlign w:val="bottom"/>
          </w:tcPr>
          <w:p w:rsidR="00761CC7" w:rsidRPr="00B81EAE" w:rsidRDefault="00761CC7" w:rsidP="00525AB6">
            <w:pPr>
              <w:spacing w:after="0" w:line="240" w:lineRule="auto"/>
              <w:jc w:val="right"/>
              <w:rPr>
                <w:rFonts w:ascii="Times New Roman" w:eastAsia="Times New Roman" w:hAnsi="Times New Roman" w:cs="Times New Roman"/>
                <w:b/>
                <w:bCs/>
                <w:color w:val="000000"/>
                <w:lang w:eastAsia="sk-SK"/>
              </w:rPr>
            </w:pPr>
            <w:r>
              <w:rPr>
                <w:rFonts w:ascii="Times New Roman" w:eastAsia="Times New Roman" w:hAnsi="Times New Roman" w:cs="Times New Roman"/>
                <w:b/>
                <w:bCs/>
                <w:color w:val="000000"/>
                <w:lang w:eastAsia="sk-SK"/>
              </w:rPr>
              <w:t>161 620 857,4</w:t>
            </w:r>
            <w:r w:rsidR="00525AB6">
              <w:rPr>
                <w:rFonts w:ascii="Times New Roman" w:eastAsia="Times New Roman" w:hAnsi="Times New Roman" w:cs="Times New Roman"/>
                <w:b/>
                <w:bCs/>
                <w:color w:val="000000"/>
                <w:lang w:eastAsia="sk-SK"/>
              </w:rPr>
              <w:t>0</w:t>
            </w:r>
            <w:r>
              <w:rPr>
                <w:rFonts w:ascii="Times New Roman" w:eastAsia="Times New Roman" w:hAnsi="Times New Roman" w:cs="Times New Roman"/>
                <w:b/>
                <w:bCs/>
                <w:color w:val="000000"/>
                <w:lang w:eastAsia="sk-SK"/>
              </w:rPr>
              <w:t xml:space="preserve"> </w:t>
            </w:r>
          </w:p>
        </w:tc>
        <w:tc>
          <w:tcPr>
            <w:tcW w:w="862" w:type="dxa"/>
            <w:tcBorders>
              <w:top w:val="single" w:sz="4" w:space="0" w:color="auto"/>
              <w:left w:val="nil"/>
              <w:bottom w:val="single" w:sz="4" w:space="0" w:color="auto"/>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b/>
                <w:bCs/>
                <w:color w:val="000000"/>
                <w:lang w:eastAsia="sk-SK"/>
              </w:rPr>
            </w:pPr>
            <w:r>
              <w:rPr>
                <w:rFonts w:ascii="Times New Roman" w:eastAsia="Times New Roman" w:hAnsi="Times New Roman" w:cs="Times New Roman"/>
                <w:b/>
                <w:bCs/>
                <w:color w:val="000000"/>
                <w:lang w:eastAsia="sk-SK"/>
              </w:rPr>
              <w:t>100,00</w:t>
            </w:r>
          </w:p>
        </w:tc>
      </w:tr>
      <w:tr w:rsidR="00761CC7" w:rsidRPr="00B81EAE" w:rsidTr="007C5AFF">
        <w:trPr>
          <w:trHeight w:val="300"/>
        </w:trPr>
        <w:tc>
          <w:tcPr>
            <w:tcW w:w="480" w:type="dxa"/>
            <w:tcBorders>
              <w:top w:val="single" w:sz="4" w:space="0" w:color="auto"/>
              <w:left w:val="single" w:sz="8" w:space="0" w:color="auto"/>
              <w:bottom w:val="single" w:sz="4" w:space="0" w:color="auto"/>
              <w:right w:val="nil"/>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340</w:t>
            </w:r>
          </w:p>
        </w:tc>
        <w:tc>
          <w:tcPr>
            <w:tcW w:w="3504"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761CC7" w:rsidRPr="00B81EAE" w:rsidRDefault="00761CC7" w:rsidP="007C5AFF">
            <w:pPr>
              <w:spacing w:after="0" w:line="240" w:lineRule="auto"/>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Zahraničné transfery</w:t>
            </w:r>
          </w:p>
        </w:tc>
        <w:tc>
          <w:tcPr>
            <w:tcW w:w="1560" w:type="dxa"/>
            <w:tcBorders>
              <w:top w:val="single" w:sz="4" w:space="0" w:color="auto"/>
              <w:left w:val="nil"/>
              <w:bottom w:val="single" w:sz="4" w:space="0" w:color="auto"/>
              <w:right w:val="nil"/>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69 466 316,00</w:t>
            </w:r>
          </w:p>
        </w:tc>
        <w:tc>
          <w:tcPr>
            <w:tcW w:w="1524" w:type="dxa"/>
            <w:tcBorders>
              <w:top w:val="single" w:sz="4" w:space="0" w:color="auto"/>
              <w:left w:val="single" w:sz="8" w:space="0" w:color="auto"/>
              <w:bottom w:val="single" w:sz="4" w:space="0" w:color="auto"/>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161 620 857,40</w:t>
            </w:r>
          </w:p>
        </w:tc>
        <w:tc>
          <w:tcPr>
            <w:tcW w:w="1600" w:type="dxa"/>
            <w:tcBorders>
              <w:top w:val="single" w:sz="4" w:space="0" w:color="auto"/>
              <w:left w:val="nil"/>
              <w:bottom w:val="single" w:sz="4" w:space="0" w:color="auto"/>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161 620 857,40</w:t>
            </w:r>
          </w:p>
        </w:tc>
        <w:tc>
          <w:tcPr>
            <w:tcW w:w="862" w:type="dxa"/>
            <w:tcBorders>
              <w:top w:val="single" w:sz="4" w:space="0" w:color="auto"/>
              <w:left w:val="nil"/>
              <w:bottom w:val="single" w:sz="4" w:space="0" w:color="auto"/>
              <w:right w:val="single" w:sz="8" w:space="0" w:color="auto"/>
            </w:tcBorders>
            <w:shd w:val="clear" w:color="auto" w:fill="auto"/>
            <w:noWrap/>
            <w:vAlign w:val="bottom"/>
          </w:tcPr>
          <w:p w:rsidR="00761CC7" w:rsidRPr="00B81EAE" w:rsidRDefault="00761CC7" w:rsidP="007C5AFF">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100,00</w:t>
            </w:r>
          </w:p>
        </w:tc>
      </w:tr>
      <w:tr w:rsidR="00761CC7" w:rsidRPr="00B81EAE" w:rsidTr="007C5AFF">
        <w:trPr>
          <w:trHeight w:val="315"/>
        </w:trPr>
        <w:tc>
          <w:tcPr>
            <w:tcW w:w="480" w:type="dxa"/>
            <w:tcBorders>
              <w:top w:val="nil"/>
              <w:left w:val="single" w:sz="8" w:space="0" w:color="auto"/>
              <w:bottom w:val="single" w:sz="8" w:space="0" w:color="auto"/>
              <w:right w:val="nil"/>
            </w:tcBorders>
            <w:shd w:val="clear" w:color="auto" w:fill="auto"/>
            <w:noWrap/>
            <w:vAlign w:val="bottom"/>
            <w:hideMark/>
          </w:tcPr>
          <w:p w:rsidR="00761CC7" w:rsidRPr="00B81EAE" w:rsidRDefault="00761CC7" w:rsidP="00525AB6">
            <w:pPr>
              <w:spacing w:after="0" w:line="240" w:lineRule="auto"/>
              <w:rPr>
                <w:rFonts w:ascii="Times New Roman" w:eastAsia="Times New Roman" w:hAnsi="Times New Roman" w:cs="Times New Roman"/>
                <w:b/>
                <w:bCs/>
                <w:color w:val="000000"/>
                <w:lang w:eastAsia="sk-SK"/>
              </w:rPr>
            </w:pPr>
            <w:r w:rsidRPr="00B81EAE">
              <w:rPr>
                <w:rFonts w:ascii="Times New Roman" w:eastAsia="Times New Roman" w:hAnsi="Times New Roman" w:cs="Times New Roman"/>
                <w:b/>
                <w:bCs/>
                <w:color w:val="000000"/>
                <w:lang w:eastAsia="sk-SK"/>
              </w:rPr>
              <w:t> </w:t>
            </w:r>
          </w:p>
        </w:tc>
        <w:tc>
          <w:tcPr>
            <w:tcW w:w="3504" w:type="dxa"/>
            <w:tcBorders>
              <w:top w:val="nil"/>
              <w:left w:val="single" w:sz="8" w:space="0" w:color="auto"/>
              <w:bottom w:val="single" w:sz="8" w:space="0" w:color="auto"/>
              <w:right w:val="single" w:sz="8" w:space="0" w:color="auto"/>
            </w:tcBorders>
            <w:shd w:val="clear" w:color="auto" w:fill="auto"/>
            <w:noWrap/>
            <w:vAlign w:val="bottom"/>
            <w:hideMark/>
          </w:tcPr>
          <w:p w:rsidR="00761CC7" w:rsidRPr="00B81EAE" w:rsidRDefault="00761CC7" w:rsidP="00525AB6">
            <w:pPr>
              <w:spacing w:after="0" w:line="240" w:lineRule="auto"/>
              <w:rPr>
                <w:rFonts w:ascii="Times New Roman" w:eastAsia="Times New Roman" w:hAnsi="Times New Roman" w:cs="Times New Roman"/>
                <w:b/>
                <w:bCs/>
                <w:color w:val="000000"/>
                <w:lang w:eastAsia="sk-SK"/>
              </w:rPr>
            </w:pPr>
            <w:r w:rsidRPr="00B81EAE">
              <w:rPr>
                <w:rFonts w:ascii="Times New Roman" w:eastAsia="Times New Roman" w:hAnsi="Times New Roman" w:cs="Times New Roman"/>
                <w:b/>
                <w:bCs/>
                <w:color w:val="000000"/>
                <w:lang w:eastAsia="sk-SK"/>
              </w:rPr>
              <w:t>Príjmy MH SR spolu (200+300)</w:t>
            </w:r>
          </w:p>
        </w:tc>
        <w:tc>
          <w:tcPr>
            <w:tcW w:w="1560" w:type="dxa"/>
            <w:tcBorders>
              <w:top w:val="nil"/>
              <w:left w:val="nil"/>
              <w:bottom w:val="single" w:sz="8" w:space="0" w:color="auto"/>
              <w:right w:val="nil"/>
            </w:tcBorders>
            <w:shd w:val="clear" w:color="auto" w:fill="auto"/>
            <w:noWrap/>
            <w:vAlign w:val="bottom"/>
          </w:tcPr>
          <w:p w:rsidR="00761CC7" w:rsidRPr="00B81EAE" w:rsidRDefault="00761CC7" w:rsidP="00525AB6">
            <w:pPr>
              <w:spacing w:after="0" w:line="240" w:lineRule="auto"/>
              <w:jc w:val="right"/>
              <w:rPr>
                <w:rFonts w:ascii="Times New Roman" w:eastAsia="Times New Roman" w:hAnsi="Times New Roman" w:cs="Times New Roman"/>
                <w:b/>
                <w:bCs/>
                <w:color w:val="000000"/>
                <w:lang w:eastAsia="sk-SK"/>
              </w:rPr>
            </w:pPr>
            <w:r>
              <w:rPr>
                <w:rFonts w:ascii="Times New Roman" w:eastAsia="Times New Roman" w:hAnsi="Times New Roman" w:cs="Times New Roman"/>
                <w:b/>
                <w:bCs/>
                <w:color w:val="000000"/>
                <w:lang w:eastAsia="sk-SK"/>
              </w:rPr>
              <w:t>156 229 836,00</w:t>
            </w:r>
          </w:p>
        </w:tc>
        <w:tc>
          <w:tcPr>
            <w:tcW w:w="1524" w:type="dxa"/>
            <w:tcBorders>
              <w:top w:val="nil"/>
              <w:left w:val="single" w:sz="8" w:space="0" w:color="auto"/>
              <w:bottom w:val="single" w:sz="8" w:space="0" w:color="auto"/>
              <w:right w:val="single" w:sz="8" w:space="0" w:color="auto"/>
            </w:tcBorders>
            <w:shd w:val="clear" w:color="auto" w:fill="auto"/>
            <w:noWrap/>
            <w:vAlign w:val="bottom"/>
          </w:tcPr>
          <w:p w:rsidR="00761CC7" w:rsidRPr="00B81EAE" w:rsidRDefault="00761CC7" w:rsidP="00525AB6">
            <w:pPr>
              <w:spacing w:after="0" w:line="240" w:lineRule="auto"/>
              <w:jc w:val="right"/>
              <w:rPr>
                <w:rFonts w:ascii="Times New Roman" w:eastAsia="Times New Roman" w:hAnsi="Times New Roman" w:cs="Times New Roman"/>
                <w:b/>
                <w:bCs/>
                <w:color w:val="000000"/>
                <w:lang w:eastAsia="sk-SK"/>
              </w:rPr>
            </w:pPr>
            <w:r>
              <w:rPr>
                <w:rFonts w:ascii="Times New Roman" w:eastAsia="Times New Roman" w:hAnsi="Times New Roman" w:cs="Times New Roman"/>
                <w:b/>
                <w:bCs/>
                <w:color w:val="000000"/>
                <w:lang w:eastAsia="sk-SK"/>
              </w:rPr>
              <w:t>256 061 502,53</w:t>
            </w:r>
          </w:p>
        </w:tc>
        <w:tc>
          <w:tcPr>
            <w:tcW w:w="1600" w:type="dxa"/>
            <w:tcBorders>
              <w:top w:val="nil"/>
              <w:left w:val="nil"/>
              <w:bottom w:val="single" w:sz="8" w:space="0" w:color="auto"/>
              <w:right w:val="single" w:sz="8" w:space="0" w:color="auto"/>
            </w:tcBorders>
            <w:shd w:val="clear" w:color="auto" w:fill="auto"/>
            <w:noWrap/>
            <w:vAlign w:val="bottom"/>
          </w:tcPr>
          <w:p w:rsidR="00761CC7" w:rsidRPr="00B81EAE" w:rsidRDefault="00761CC7" w:rsidP="00525AB6">
            <w:pPr>
              <w:spacing w:after="0" w:line="240" w:lineRule="auto"/>
              <w:jc w:val="right"/>
              <w:rPr>
                <w:rFonts w:ascii="Times New Roman" w:eastAsia="Times New Roman" w:hAnsi="Times New Roman" w:cs="Times New Roman"/>
                <w:b/>
                <w:bCs/>
                <w:color w:val="000000"/>
                <w:lang w:eastAsia="sk-SK"/>
              </w:rPr>
            </w:pPr>
            <w:r>
              <w:rPr>
                <w:rFonts w:ascii="Times New Roman" w:eastAsia="Times New Roman" w:hAnsi="Times New Roman" w:cs="Times New Roman"/>
                <w:b/>
                <w:bCs/>
                <w:color w:val="000000"/>
                <w:lang w:eastAsia="sk-SK"/>
              </w:rPr>
              <w:t>257 340 748,76</w:t>
            </w:r>
          </w:p>
        </w:tc>
        <w:tc>
          <w:tcPr>
            <w:tcW w:w="862" w:type="dxa"/>
            <w:tcBorders>
              <w:top w:val="nil"/>
              <w:left w:val="nil"/>
              <w:bottom w:val="single" w:sz="8" w:space="0" w:color="auto"/>
              <w:right w:val="single" w:sz="8" w:space="0" w:color="auto"/>
            </w:tcBorders>
            <w:shd w:val="clear" w:color="auto" w:fill="auto"/>
            <w:noWrap/>
            <w:vAlign w:val="bottom"/>
          </w:tcPr>
          <w:p w:rsidR="00761CC7" w:rsidRPr="00B81EAE" w:rsidRDefault="00761CC7" w:rsidP="00525AB6">
            <w:pPr>
              <w:spacing w:after="0" w:line="240" w:lineRule="auto"/>
              <w:jc w:val="right"/>
              <w:rPr>
                <w:rFonts w:ascii="Times New Roman" w:eastAsia="Times New Roman" w:hAnsi="Times New Roman" w:cs="Times New Roman"/>
                <w:b/>
                <w:iCs/>
                <w:color w:val="000000"/>
                <w:lang w:eastAsia="sk-SK"/>
              </w:rPr>
            </w:pPr>
            <w:r>
              <w:rPr>
                <w:rFonts w:ascii="Times New Roman" w:eastAsia="Times New Roman" w:hAnsi="Times New Roman" w:cs="Times New Roman"/>
                <w:b/>
                <w:iCs/>
                <w:color w:val="000000"/>
                <w:lang w:eastAsia="sk-SK"/>
              </w:rPr>
              <w:t>100,50</w:t>
            </w:r>
          </w:p>
        </w:tc>
      </w:tr>
    </w:tbl>
    <w:p w:rsidR="00525AB6" w:rsidRDefault="00525AB6" w:rsidP="00525AB6">
      <w:pPr>
        <w:pStyle w:val="Zarkazkladnhotextu"/>
        <w:spacing w:after="0" w:line="240" w:lineRule="auto"/>
        <w:ind w:left="0"/>
        <w:jc w:val="both"/>
        <w:rPr>
          <w:rFonts w:ascii="Times New Roman" w:hAnsi="Times New Roman"/>
          <w:sz w:val="24"/>
          <w:szCs w:val="24"/>
        </w:rPr>
      </w:pPr>
    </w:p>
    <w:p w:rsidR="00525AB6" w:rsidRDefault="00525AB6" w:rsidP="00525AB6">
      <w:pPr>
        <w:pStyle w:val="Zarkazkladnhotextu"/>
        <w:spacing w:after="0" w:line="240" w:lineRule="auto"/>
        <w:ind w:left="0" w:firstLine="708"/>
        <w:jc w:val="both"/>
        <w:rPr>
          <w:rFonts w:ascii="Times New Roman" w:hAnsi="Times New Roman"/>
          <w:sz w:val="24"/>
          <w:szCs w:val="24"/>
        </w:rPr>
      </w:pPr>
    </w:p>
    <w:p w:rsidR="00082DBC" w:rsidRPr="00082DBC" w:rsidRDefault="00082DBC" w:rsidP="00525AB6">
      <w:pPr>
        <w:pStyle w:val="Zarkazkladnhotextu"/>
        <w:spacing w:after="0" w:line="240" w:lineRule="auto"/>
        <w:ind w:left="0" w:firstLine="708"/>
        <w:jc w:val="both"/>
      </w:pPr>
      <w:r>
        <w:rPr>
          <w:rFonts w:ascii="Times New Roman" w:hAnsi="Times New Roman"/>
          <w:sz w:val="24"/>
          <w:szCs w:val="24"/>
        </w:rPr>
        <w:t>MH SR vykázalo k 31.12.201</w:t>
      </w:r>
      <w:r w:rsidR="008B581E">
        <w:rPr>
          <w:rFonts w:ascii="Times New Roman" w:hAnsi="Times New Roman"/>
          <w:sz w:val="24"/>
          <w:szCs w:val="24"/>
        </w:rPr>
        <w:t>6</w:t>
      </w:r>
      <w:r>
        <w:rPr>
          <w:rFonts w:ascii="Times New Roman" w:hAnsi="Times New Roman"/>
          <w:sz w:val="24"/>
          <w:szCs w:val="24"/>
        </w:rPr>
        <w:t xml:space="preserve"> </w:t>
      </w:r>
      <w:r>
        <w:rPr>
          <w:rFonts w:ascii="Times New Roman" w:hAnsi="Times New Roman"/>
          <w:i/>
          <w:iCs/>
          <w:sz w:val="24"/>
          <w:szCs w:val="24"/>
        </w:rPr>
        <w:t>mimorozpočtové príjmy</w:t>
      </w:r>
      <w:r>
        <w:rPr>
          <w:rFonts w:ascii="Times New Roman" w:hAnsi="Times New Roman"/>
          <w:sz w:val="24"/>
          <w:szCs w:val="24"/>
        </w:rPr>
        <w:t xml:space="preserve"> v celkovej sume </w:t>
      </w:r>
      <w:r w:rsidR="009E2B24">
        <w:rPr>
          <w:rFonts w:ascii="Times New Roman" w:hAnsi="Times New Roman"/>
          <w:sz w:val="24"/>
          <w:szCs w:val="24"/>
        </w:rPr>
        <w:t>32 638 892,78</w:t>
      </w:r>
      <w:r>
        <w:rPr>
          <w:rFonts w:ascii="Times New Roman" w:hAnsi="Times New Roman"/>
          <w:sz w:val="24"/>
          <w:szCs w:val="24"/>
        </w:rPr>
        <w:t xml:space="preserve"> eur. </w:t>
      </w:r>
    </w:p>
    <w:p w:rsidR="00082DBC" w:rsidRDefault="009E2B24" w:rsidP="00082DBC">
      <w:pPr>
        <w:spacing w:after="0" w:line="240" w:lineRule="auto"/>
        <w:jc w:val="both"/>
        <w:rPr>
          <w:rFonts w:ascii="Times New Roman" w:hAnsi="Times New Roman"/>
          <w:sz w:val="24"/>
          <w:szCs w:val="24"/>
        </w:rPr>
      </w:pPr>
      <w:r>
        <w:rPr>
          <w:rFonts w:ascii="Times New Roman" w:hAnsi="Times New Roman"/>
          <w:sz w:val="24"/>
          <w:szCs w:val="24"/>
        </w:rPr>
        <w:t>Mimorozpočtové p</w:t>
      </w:r>
      <w:r w:rsidR="00082DBC">
        <w:rPr>
          <w:rFonts w:ascii="Times New Roman" w:hAnsi="Times New Roman"/>
          <w:sz w:val="24"/>
          <w:szCs w:val="24"/>
        </w:rPr>
        <w:t xml:space="preserve">ríjmy </w:t>
      </w:r>
      <w:r>
        <w:rPr>
          <w:rFonts w:ascii="Times New Roman" w:hAnsi="Times New Roman"/>
          <w:sz w:val="24"/>
          <w:szCs w:val="24"/>
        </w:rPr>
        <w:t xml:space="preserve">podľa ekonomickej klasifikácie </w:t>
      </w:r>
      <w:r w:rsidR="00082DBC">
        <w:rPr>
          <w:rFonts w:ascii="Times New Roman" w:hAnsi="Times New Roman"/>
          <w:sz w:val="24"/>
          <w:szCs w:val="24"/>
        </w:rPr>
        <w:t>tvorili:</w:t>
      </w:r>
    </w:p>
    <w:p w:rsidR="00774812" w:rsidRDefault="00774812" w:rsidP="00082DBC">
      <w:pPr>
        <w:spacing w:after="0" w:line="240" w:lineRule="auto"/>
        <w:jc w:val="both"/>
        <w:rPr>
          <w:rFonts w:ascii="Times New Roman" w:hAnsi="Times New Roman"/>
          <w:sz w:val="24"/>
          <w:szCs w:val="24"/>
        </w:rPr>
      </w:pPr>
    </w:p>
    <w:p w:rsidR="00082DBC" w:rsidRDefault="00774812" w:rsidP="00761CC7">
      <w:pPr>
        <w:pStyle w:val="Odsekzoznamu"/>
        <w:numPr>
          <w:ilvl w:val="0"/>
          <w:numId w:val="36"/>
        </w:numPr>
        <w:spacing w:after="0" w:line="240" w:lineRule="auto"/>
        <w:ind w:left="284" w:hanging="284"/>
        <w:contextualSpacing/>
        <w:jc w:val="both"/>
        <w:rPr>
          <w:rFonts w:ascii="Times New Roman" w:hAnsi="Times New Roman" w:cs="Times New Roman"/>
          <w:sz w:val="24"/>
          <w:szCs w:val="24"/>
        </w:rPr>
      </w:pPr>
      <w:r>
        <w:rPr>
          <w:rFonts w:ascii="Times New Roman" w:hAnsi="Times New Roman" w:cs="Times New Roman"/>
          <w:sz w:val="24"/>
          <w:szCs w:val="24"/>
        </w:rPr>
        <w:t>ekonomická kategória 200 - N</w:t>
      </w:r>
      <w:r w:rsidR="00082DBC">
        <w:rPr>
          <w:rFonts w:ascii="Times New Roman" w:hAnsi="Times New Roman" w:cs="Times New Roman"/>
          <w:sz w:val="24"/>
          <w:szCs w:val="24"/>
        </w:rPr>
        <w:t xml:space="preserve">edaňové príjmy v sume </w:t>
      </w:r>
      <w:r w:rsidR="009E2B24" w:rsidRPr="00761CC7">
        <w:rPr>
          <w:rFonts w:ascii="Times New Roman" w:hAnsi="Times New Roman" w:cs="Times New Roman"/>
          <w:i/>
          <w:sz w:val="24"/>
          <w:szCs w:val="24"/>
        </w:rPr>
        <w:t>6 235 873,80</w:t>
      </w:r>
      <w:r w:rsidR="00082DBC" w:rsidRPr="00761CC7">
        <w:rPr>
          <w:rFonts w:ascii="Times New Roman" w:hAnsi="Times New Roman" w:cs="Times New Roman"/>
          <w:i/>
          <w:sz w:val="24"/>
          <w:szCs w:val="24"/>
        </w:rPr>
        <w:t xml:space="preserve"> eur</w:t>
      </w:r>
    </w:p>
    <w:p w:rsidR="009E2B24" w:rsidRDefault="009E2B24" w:rsidP="009E2B24">
      <w:pPr>
        <w:pStyle w:val="Odsekzoznamu"/>
        <w:numPr>
          <w:ilvl w:val="0"/>
          <w:numId w:val="31"/>
        </w:numPr>
        <w:spacing w:after="0" w:line="240" w:lineRule="auto"/>
        <w:ind w:left="3828" w:hanging="2552"/>
        <w:contextualSpacing/>
        <w:jc w:val="both"/>
        <w:rPr>
          <w:rFonts w:ascii="Times New Roman" w:hAnsi="Times New Roman" w:cs="Times New Roman"/>
          <w:sz w:val="24"/>
          <w:szCs w:val="24"/>
        </w:rPr>
      </w:pPr>
      <w:r>
        <w:rPr>
          <w:rFonts w:ascii="Times New Roman" w:hAnsi="Times New Roman" w:cs="Times New Roman"/>
          <w:sz w:val="24"/>
          <w:szCs w:val="24"/>
        </w:rPr>
        <w:t>v tom: kategória</w:t>
      </w:r>
      <w:r w:rsidR="00774812">
        <w:rPr>
          <w:rFonts w:ascii="Times New Roman" w:hAnsi="Times New Roman" w:cs="Times New Roman"/>
          <w:sz w:val="24"/>
          <w:szCs w:val="24"/>
        </w:rPr>
        <w:t xml:space="preserve"> </w:t>
      </w:r>
      <w:r>
        <w:rPr>
          <w:rFonts w:ascii="Times New Roman" w:hAnsi="Times New Roman" w:cs="Times New Roman"/>
          <w:sz w:val="24"/>
          <w:szCs w:val="24"/>
        </w:rPr>
        <w:t xml:space="preserve">210 </w:t>
      </w:r>
      <w:r w:rsidRPr="00B81EAE">
        <w:rPr>
          <w:rFonts w:ascii="Times New Roman" w:hAnsi="Times New Roman" w:cs="Times New Roman"/>
          <w:sz w:val="24"/>
          <w:szCs w:val="24"/>
        </w:rPr>
        <w:t>-</w:t>
      </w:r>
      <w:r>
        <w:rPr>
          <w:rFonts w:ascii="Times New Roman" w:hAnsi="Times New Roman" w:cs="Times New Roman"/>
          <w:sz w:val="24"/>
          <w:szCs w:val="24"/>
        </w:rPr>
        <w:t xml:space="preserve"> Príjmy z podnikania a z vlastníctva majetku v sume </w:t>
      </w:r>
      <w:r w:rsidRPr="00082DBC">
        <w:rPr>
          <w:rFonts w:ascii="Times New Roman" w:hAnsi="Times New Roman" w:cs="Times New Roman"/>
          <w:sz w:val="24"/>
          <w:szCs w:val="24"/>
        </w:rPr>
        <w:t xml:space="preserve"> </w:t>
      </w:r>
      <w:r>
        <w:rPr>
          <w:rFonts w:ascii="Times New Roman" w:hAnsi="Times New Roman" w:cs="Times New Roman"/>
          <w:sz w:val="24"/>
          <w:szCs w:val="24"/>
        </w:rPr>
        <w:t xml:space="preserve">        3 829 080,18 eur,</w:t>
      </w:r>
    </w:p>
    <w:p w:rsidR="009E2B24" w:rsidRDefault="00774812" w:rsidP="00774812">
      <w:pPr>
        <w:pStyle w:val="Odsekzoznamu"/>
        <w:spacing w:after="0" w:line="240" w:lineRule="auto"/>
        <w:ind w:left="3828" w:hanging="2552"/>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9E2B24">
        <w:rPr>
          <w:rFonts w:ascii="Times New Roman" w:hAnsi="Times New Roman" w:cs="Times New Roman"/>
          <w:sz w:val="24"/>
          <w:szCs w:val="24"/>
        </w:rPr>
        <w:t xml:space="preserve"> kategória 220 </w:t>
      </w:r>
      <w:r w:rsidRPr="00B81EAE">
        <w:rPr>
          <w:rFonts w:ascii="Times New Roman" w:hAnsi="Times New Roman" w:cs="Times New Roman"/>
          <w:sz w:val="24"/>
          <w:szCs w:val="24"/>
        </w:rPr>
        <w:t>-</w:t>
      </w:r>
      <w:r w:rsidR="009E2B24">
        <w:rPr>
          <w:rFonts w:ascii="Times New Roman" w:hAnsi="Times New Roman" w:cs="Times New Roman"/>
          <w:sz w:val="24"/>
          <w:szCs w:val="24"/>
        </w:rPr>
        <w:t xml:space="preserve"> Administratívne poplatky a iné poplatky a platby </w:t>
      </w:r>
      <w:r>
        <w:rPr>
          <w:rFonts w:ascii="Times New Roman" w:hAnsi="Times New Roman" w:cs="Times New Roman"/>
          <w:sz w:val="24"/>
          <w:szCs w:val="24"/>
        </w:rPr>
        <w:t xml:space="preserve">     </w:t>
      </w:r>
      <w:r w:rsidR="009E2B24">
        <w:rPr>
          <w:rFonts w:ascii="Times New Roman" w:hAnsi="Times New Roman" w:cs="Times New Roman"/>
          <w:sz w:val="24"/>
          <w:szCs w:val="24"/>
        </w:rPr>
        <w:t>v sume </w:t>
      </w:r>
      <w:r>
        <w:rPr>
          <w:rFonts w:ascii="Times New Roman" w:hAnsi="Times New Roman" w:cs="Times New Roman"/>
          <w:sz w:val="24"/>
          <w:szCs w:val="24"/>
        </w:rPr>
        <w:t>417 692,94</w:t>
      </w:r>
      <w:r w:rsidR="009E2B24">
        <w:rPr>
          <w:rFonts w:ascii="Times New Roman" w:hAnsi="Times New Roman" w:cs="Times New Roman"/>
          <w:sz w:val="24"/>
          <w:szCs w:val="24"/>
        </w:rPr>
        <w:t xml:space="preserve"> eur,</w:t>
      </w:r>
    </w:p>
    <w:p w:rsidR="00774812" w:rsidRPr="00082DBC" w:rsidRDefault="00774812" w:rsidP="00774812">
      <w:pPr>
        <w:pStyle w:val="Odsekzoznamu"/>
        <w:spacing w:after="0" w:line="240" w:lineRule="auto"/>
        <w:ind w:left="1276"/>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082DBC">
        <w:rPr>
          <w:rFonts w:ascii="Times New Roman" w:hAnsi="Times New Roman" w:cs="Times New Roman"/>
          <w:sz w:val="24"/>
          <w:szCs w:val="24"/>
        </w:rPr>
        <w:t xml:space="preserve">kategória </w:t>
      </w:r>
      <w:r>
        <w:rPr>
          <w:rFonts w:ascii="Times New Roman" w:hAnsi="Times New Roman" w:cs="Times New Roman"/>
          <w:sz w:val="24"/>
          <w:szCs w:val="24"/>
        </w:rPr>
        <w:t xml:space="preserve"> </w:t>
      </w:r>
      <w:r w:rsidRPr="00082DBC">
        <w:rPr>
          <w:rFonts w:ascii="Times New Roman" w:hAnsi="Times New Roman" w:cs="Times New Roman"/>
          <w:sz w:val="24"/>
          <w:szCs w:val="24"/>
        </w:rPr>
        <w:t>290</w:t>
      </w:r>
      <w:r>
        <w:rPr>
          <w:rFonts w:ascii="Times New Roman" w:hAnsi="Times New Roman" w:cs="Times New Roman"/>
          <w:sz w:val="24"/>
          <w:szCs w:val="24"/>
        </w:rPr>
        <w:t xml:space="preserve"> </w:t>
      </w:r>
      <w:r w:rsidRPr="00B81EAE">
        <w:rPr>
          <w:rFonts w:ascii="Times New Roman" w:hAnsi="Times New Roman" w:cs="Times New Roman"/>
          <w:sz w:val="24"/>
          <w:szCs w:val="24"/>
        </w:rPr>
        <w:t>-</w:t>
      </w:r>
      <w:r w:rsidRPr="00082DBC">
        <w:rPr>
          <w:rFonts w:ascii="Times New Roman" w:hAnsi="Times New Roman" w:cs="Times New Roman"/>
          <w:sz w:val="24"/>
          <w:szCs w:val="24"/>
        </w:rPr>
        <w:t xml:space="preserve"> Iné nedaňové príjmy v sume 1</w:t>
      </w:r>
      <w:r>
        <w:rPr>
          <w:rFonts w:ascii="Times New Roman" w:hAnsi="Times New Roman" w:cs="Times New Roman"/>
          <w:sz w:val="24"/>
          <w:szCs w:val="24"/>
        </w:rPr>
        <w:t> 989 100,68</w:t>
      </w:r>
      <w:r w:rsidRPr="00082DBC">
        <w:rPr>
          <w:rFonts w:ascii="Times New Roman" w:hAnsi="Times New Roman" w:cs="Times New Roman"/>
          <w:sz w:val="24"/>
          <w:szCs w:val="24"/>
        </w:rPr>
        <w:t xml:space="preserve"> eur</w:t>
      </w:r>
      <w:r>
        <w:rPr>
          <w:rFonts w:ascii="Times New Roman" w:hAnsi="Times New Roman" w:cs="Times New Roman"/>
          <w:sz w:val="24"/>
          <w:szCs w:val="24"/>
        </w:rPr>
        <w:t>.</w:t>
      </w:r>
    </w:p>
    <w:p w:rsidR="009E2B24" w:rsidRDefault="009E2B24" w:rsidP="009E2B24">
      <w:pPr>
        <w:pStyle w:val="Odsekzoznamu"/>
        <w:spacing w:after="0" w:line="240" w:lineRule="auto"/>
        <w:ind w:left="2127"/>
        <w:contextualSpacing/>
        <w:jc w:val="both"/>
        <w:rPr>
          <w:rFonts w:ascii="Times New Roman" w:hAnsi="Times New Roman" w:cs="Times New Roman"/>
          <w:sz w:val="24"/>
          <w:szCs w:val="24"/>
        </w:rPr>
      </w:pPr>
    </w:p>
    <w:p w:rsidR="00082DBC" w:rsidRDefault="00774812" w:rsidP="00761CC7">
      <w:pPr>
        <w:pStyle w:val="Odsekzoznamu"/>
        <w:numPr>
          <w:ilvl w:val="0"/>
          <w:numId w:val="36"/>
        </w:numPr>
        <w:spacing w:after="0" w:line="240" w:lineRule="auto"/>
        <w:ind w:left="284" w:hanging="284"/>
        <w:contextualSpacing/>
        <w:jc w:val="both"/>
        <w:rPr>
          <w:rFonts w:ascii="Times New Roman" w:hAnsi="Times New Roman" w:cs="Times New Roman"/>
          <w:sz w:val="24"/>
          <w:szCs w:val="24"/>
        </w:rPr>
      </w:pPr>
      <w:r>
        <w:rPr>
          <w:rFonts w:ascii="Times New Roman" w:hAnsi="Times New Roman" w:cs="Times New Roman"/>
          <w:sz w:val="24"/>
          <w:szCs w:val="24"/>
        </w:rPr>
        <w:t>ekonomická kategória 400 - P</w:t>
      </w:r>
      <w:r w:rsidR="00082DBC">
        <w:rPr>
          <w:rFonts w:ascii="Times New Roman" w:hAnsi="Times New Roman" w:cs="Times New Roman"/>
          <w:sz w:val="24"/>
          <w:szCs w:val="24"/>
        </w:rPr>
        <w:t>ríjmy z  transakcií s  finančnými aktívami a  finančnými pasívami v sume </w:t>
      </w:r>
      <w:r w:rsidR="009E2B24" w:rsidRPr="00761CC7">
        <w:rPr>
          <w:rFonts w:ascii="Times New Roman" w:hAnsi="Times New Roman" w:cs="Times New Roman"/>
          <w:i/>
          <w:sz w:val="24"/>
          <w:szCs w:val="24"/>
        </w:rPr>
        <w:t xml:space="preserve">23 948 765,98 </w:t>
      </w:r>
      <w:r w:rsidR="00082DBC" w:rsidRPr="00761CC7">
        <w:rPr>
          <w:rFonts w:ascii="Times New Roman" w:hAnsi="Times New Roman" w:cs="Times New Roman"/>
          <w:i/>
          <w:sz w:val="24"/>
          <w:szCs w:val="24"/>
        </w:rPr>
        <w:t>eur</w:t>
      </w:r>
    </w:p>
    <w:p w:rsidR="00774812" w:rsidRDefault="00774812" w:rsidP="00774812">
      <w:pPr>
        <w:pStyle w:val="Odsekzoznamu"/>
        <w:numPr>
          <w:ilvl w:val="0"/>
          <w:numId w:val="31"/>
        </w:numPr>
        <w:spacing w:after="0" w:line="240" w:lineRule="auto"/>
        <w:ind w:left="1418" w:hanging="142"/>
        <w:contextualSpacing/>
        <w:jc w:val="both"/>
        <w:rPr>
          <w:rFonts w:ascii="Times New Roman" w:hAnsi="Times New Roman" w:cs="Times New Roman"/>
          <w:sz w:val="24"/>
          <w:szCs w:val="24"/>
        </w:rPr>
      </w:pPr>
      <w:r>
        <w:rPr>
          <w:rFonts w:ascii="Times New Roman" w:hAnsi="Times New Roman" w:cs="Times New Roman"/>
          <w:sz w:val="24"/>
          <w:szCs w:val="24"/>
        </w:rPr>
        <w:t>v tom:</w:t>
      </w:r>
    </w:p>
    <w:p w:rsidR="00774812" w:rsidRDefault="00774812" w:rsidP="00774812">
      <w:pPr>
        <w:pStyle w:val="Odsekzoznamu"/>
        <w:spacing w:after="0" w:line="240" w:lineRule="auto"/>
        <w:ind w:left="3686" w:hanging="2268"/>
        <w:contextualSpacing/>
        <w:jc w:val="both"/>
        <w:rPr>
          <w:rFonts w:ascii="Times New Roman" w:hAnsi="Times New Roman" w:cs="Times New Roman"/>
          <w:sz w:val="24"/>
          <w:szCs w:val="24"/>
        </w:rPr>
      </w:pPr>
      <w:r>
        <w:rPr>
          <w:rFonts w:ascii="Times New Roman" w:hAnsi="Times New Roman" w:cs="Times New Roman"/>
          <w:sz w:val="24"/>
          <w:szCs w:val="24"/>
        </w:rPr>
        <w:t xml:space="preserve">           kategória 410 </w:t>
      </w:r>
      <w:r w:rsidRPr="00B81EAE">
        <w:rPr>
          <w:rFonts w:ascii="Times New Roman" w:hAnsi="Times New Roman" w:cs="Times New Roman"/>
          <w:sz w:val="24"/>
          <w:szCs w:val="24"/>
        </w:rPr>
        <w:t>-</w:t>
      </w:r>
      <w:r>
        <w:rPr>
          <w:rFonts w:ascii="Times New Roman" w:hAnsi="Times New Roman" w:cs="Times New Roman"/>
          <w:sz w:val="24"/>
          <w:szCs w:val="24"/>
        </w:rPr>
        <w:t xml:space="preserve"> Zo splátok tuzemských úverov, pôžičiek a NFV v sume          600 000,00 eur,</w:t>
      </w:r>
    </w:p>
    <w:p w:rsidR="00774812" w:rsidRDefault="00774812" w:rsidP="00774812">
      <w:pPr>
        <w:pStyle w:val="Odsekzoznamu"/>
        <w:spacing w:after="0" w:line="240" w:lineRule="auto"/>
        <w:ind w:left="3686" w:hanging="2410"/>
        <w:contextualSpacing/>
        <w:jc w:val="both"/>
        <w:rPr>
          <w:rFonts w:ascii="Times New Roman" w:hAnsi="Times New Roman" w:cs="Times New Roman"/>
          <w:sz w:val="24"/>
          <w:szCs w:val="24"/>
        </w:rPr>
      </w:pPr>
      <w:r>
        <w:rPr>
          <w:rFonts w:ascii="Times New Roman" w:hAnsi="Times New Roman" w:cs="Times New Roman"/>
          <w:sz w:val="24"/>
          <w:szCs w:val="24"/>
        </w:rPr>
        <w:t xml:space="preserve">             kategória 450 </w:t>
      </w:r>
      <w:r w:rsidRPr="00B81EAE">
        <w:rPr>
          <w:rFonts w:ascii="Times New Roman" w:hAnsi="Times New Roman" w:cs="Times New Roman"/>
          <w:sz w:val="24"/>
          <w:szCs w:val="24"/>
        </w:rPr>
        <w:t>-</w:t>
      </w:r>
      <w:r>
        <w:rPr>
          <w:rFonts w:ascii="Times New Roman" w:hAnsi="Times New Roman" w:cs="Times New Roman"/>
          <w:sz w:val="24"/>
          <w:szCs w:val="24"/>
        </w:rPr>
        <w:t xml:space="preserve"> Z ostatných finančných operácií v sume 23 348 765,98         eur, (z toho vklady do základného imania v sume 23 348 130,98 eur).</w:t>
      </w:r>
    </w:p>
    <w:p w:rsidR="00082DBC" w:rsidRDefault="00761CC7" w:rsidP="00761CC7">
      <w:pPr>
        <w:pStyle w:val="Odsekzoznamu"/>
        <w:numPr>
          <w:ilvl w:val="0"/>
          <w:numId w:val="36"/>
        </w:numPr>
        <w:spacing w:after="0" w:line="240" w:lineRule="auto"/>
        <w:ind w:left="284" w:hanging="284"/>
        <w:contextualSpacing/>
        <w:jc w:val="both"/>
        <w:rPr>
          <w:rFonts w:ascii="Times New Roman" w:hAnsi="Times New Roman" w:cs="Times New Roman"/>
          <w:sz w:val="24"/>
          <w:szCs w:val="24"/>
        </w:rPr>
      </w:pPr>
      <w:r>
        <w:rPr>
          <w:rFonts w:ascii="Times New Roman" w:hAnsi="Times New Roman" w:cs="Times New Roman"/>
          <w:sz w:val="24"/>
          <w:szCs w:val="24"/>
        </w:rPr>
        <w:t>ekonomická kategória 500 - P</w:t>
      </w:r>
      <w:r w:rsidR="00082DBC">
        <w:rPr>
          <w:rFonts w:ascii="Times New Roman" w:hAnsi="Times New Roman" w:cs="Times New Roman"/>
          <w:sz w:val="24"/>
          <w:szCs w:val="24"/>
        </w:rPr>
        <w:t xml:space="preserve">rijaté úvery, pôžičky a návratné finančné výpomoci v sume </w:t>
      </w:r>
      <w:r w:rsidR="009E2B24" w:rsidRPr="00761CC7">
        <w:rPr>
          <w:rFonts w:ascii="Times New Roman" w:hAnsi="Times New Roman" w:cs="Times New Roman"/>
          <w:i/>
          <w:sz w:val="24"/>
          <w:szCs w:val="24"/>
        </w:rPr>
        <w:t>2 454 253,00</w:t>
      </w:r>
      <w:r w:rsidR="00082DBC" w:rsidRPr="00761CC7">
        <w:rPr>
          <w:rFonts w:ascii="Times New Roman" w:hAnsi="Times New Roman" w:cs="Times New Roman"/>
          <w:i/>
          <w:sz w:val="24"/>
          <w:szCs w:val="24"/>
        </w:rPr>
        <w:t xml:space="preserve"> eur</w:t>
      </w:r>
      <w:r w:rsidR="009E2B24" w:rsidRPr="00761CC7">
        <w:rPr>
          <w:rFonts w:ascii="Times New Roman" w:hAnsi="Times New Roman" w:cs="Times New Roman"/>
          <w:i/>
          <w:sz w:val="24"/>
          <w:szCs w:val="24"/>
        </w:rPr>
        <w:t>.</w:t>
      </w:r>
    </w:p>
    <w:p w:rsidR="00761CC7" w:rsidRDefault="00761CC7" w:rsidP="00761CC7">
      <w:pPr>
        <w:pStyle w:val="Odsekzoznamu"/>
        <w:spacing w:after="0" w:line="240" w:lineRule="auto"/>
        <w:contextualSpacing/>
        <w:jc w:val="both"/>
        <w:rPr>
          <w:rFonts w:ascii="Times New Roman" w:hAnsi="Times New Roman" w:cs="Times New Roman"/>
          <w:sz w:val="24"/>
          <w:szCs w:val="24"/>
        </w:rPr>
      </w:pPr>
    </w:p>
    <w:p w:rsidR="00761CC7" w:rsidRDefault="00761CC7" w:rsidP="00761CC7">
      <w:pPr>
        <w:pStyle w:val="Odsekzoznamu"/>
        <w:spacing w:after="0" w:line="240" w:lineRule="auto"/>
        <w:contextualSpacing/>
        <w:jc w:val="both"/>
        <w:rPr>
          <w:rFonts w:ascii="Times New Roman" w:hAnsi="Times New Roman" w:cs="Times New Roman"/>
          <w:sz w:val="24"/>
          <w:szCs w:val="24"/>
        </w:rPr>
      </w:pPr>
    </w:p>
    <w:p w:rsidR="00761CC7" w:rsidRDefault="00761CC7" w:rsidP="00761CC7">
      <w:pPr>
        <w:pStyle w:val="Odsekzoznamu"/>
        <w:spacing w:after="0" w:line="240" w:lineRule="auto"/>
        <w:contextualSpacing/>
        <w:jc w:val="both"/>
        <w:rPr>
          <w:rFonts w:ascii="Times New Roman" w:hAnsi="Times New Roman" w:cs="Times New Roman"/>
          <w:sz w:val="24"/>
          <w:szCs w:val="24"/>
        </w:rPr>
      </w:pPr>
    </w:p>
    <w:p w:rsidR="00761CC7" w:rsidRDefault="00761CC7" w:rsidP="00761CC7">
      <w:pPr>
        <w:pStyle w:val="Odsekzoznamu"/>
        <w:spacing w:after="0" w:line="240" w:lineRule="auto"/>
        <w:contextualSpacing/>
        <w:jc w:val="both"/>
        <w:rPr>
          <w:rFonts w:ascii="Times New Roman" w:hAnsi="Times New Roman" w:cs="Times New Roman"/>
          <w:sz w:val="24"/>
          <w:szCs w:val="24"/>
        </w:rPr>
      </w:pPr>
    </w:p>
    <w:p w:rsidR="00761CC7" w:rsidRDefault="00761CC7" w:rsidP="00761CC7">
      <w:pPr>
        <w:pStyle w:val="Odsekzoznamu"/>
        <w:spacing w:after="0" w:line="240" w:lineRule="auto"/>
        <w:contextualSpacing/>
        <w:jc w:val="both"/>
        <w:rPr>
          <w:rFonts w:ascii="Times New Roman" w:hAnsi="Times New Roman" w:cs="Times New Roman"/>
          <w:sz w:val="24"/>
          <w:szCs w:val="24"/>
        </w:rPr>
      </w:pPr>
    </w:p>
    <w:p w:rsidR="008A5E0F" w:rsidRDefault="008A5E0F" w:rsidP="004E2BBD">
      <w:pPr>
        <w:pStyle w:val="Odsekzoznamu"/>
        <w:spacing w:after="0" w:line="240" w:lineRule="auto"/>
        <w:ind w:left="0" w:firstLine="540"/>
        <w:jc w:val="both"/>
        <w:rPr>
          <w:rFonts w:ascii="Times New Roman" w:hAnsi="Times New Roman" w:cs="Times New Roman"/>
          <w:sz w:val="24"/>
          <w:szCs w:val="24"/>
        </w:rPr>
      </w:pPr>
    </w:p>
    <w:p w:rsidR="00293961" w:rsidRDefault="00293961" w:rsidP="003E4DCE">
      <w:pPr>
        <w:pStyle w:val="Odsekzoznamu"/>
        <w:spacing w:after="0" w:line="240" w:lineRule="auto"/>
        <w:ind w:left="284" w:right="677" w:firstLine="709"/>
        <w:jc w:val="both"/>
        <w:rPr>
          <w:rFonts w:ascii="Times New Roman" w:hAnsi="Times New Roman" w:cs="Times New Roman"/>
          <w:sz w:val="24"/>
          <w:szCs w:val="24"/>
        </w:rPr>
        <w:sectPr w:rsidR="00293961" w:rsidSect="004C66CC">
          <w:pgSz w:w="11906" w:h="16838" w:code="9"/>
          <w:pgMar w:top="1418" w:right="1418" w:bottom="1418" w:left="1418" w:header="709" w:footer="709" w:gutter="0"/>
          <w:cols w:space="708"/>
          <w:docGrid w:linePitch="360"/>
        </w:sectPr>
      </w:pPr>
    </w:p>
    <w:p w:rsidR="004553B6" w:rsidRDefault="004553B6" w:rsidP="00175EE1">
      <w:pPr>
        <w:pStyle w:val="Odsekzoznamu"/>
        <w:spacing w:after="0" w:line="240" w:lineRule="auto"/>
        <w:ind w:right="677"/>
        <w:jc w:val="both"/>
        <w:rPr>
          <w:rFonts w:ascii="Times New Roman" w:hAnsi="Times New Roman" w:cs="Times New Roman"/>
          <w:sz w:val="24"/>
          <w:szCs w:val="24"/>
        </w:rPr>
      </w:pPr>
    </w:p>
    <w:p w:rsidR="00B10718" w:rsidRDefault="00DB10E8" w:rsidP="003E4DCE">
      <w:pPr>
        <w:pStyle w:val="Odsekzoznamu"/>
        <w:spacing w:after="0" w:line="240" w:lineRule="auto"/>
        <w:ind w:left="284" w:right="677" w:firstLine="709"/>
        <w:jc w:val="both"/>
        <w:rPr>
          <w:rFonts w:ascii="Times New Roman" w:hAnsi="Times New Roman" w:cs="Times New Roman"/>
          <w:sz w:val="24"/>
          <w:szCs w:val="24"/>
        </w:rPr>
      </w:pPr>
      <w:r w:rsidRPr="00DB2E31">
        <w:rPr>
          <w:rFonts w:ascii="Times New Roman" w:hAnsi="Times New Roman" w:cs="Times New Roman"/>
          <w:sz w:val="24"/>
          <w:szCs w:val="24"/>
        </w:rPr>
        <w:t xml:space="preserve">Na plnení príjmov kapitoly MH SR sa </w:t>
      </w:r>
      <w:r w:rsidR="00FC23A4" w:rsidRPr="00DB2E31">
        <w:rPr>
          <w:rFonts w:ascii="Times New Roman" w:hAnsi="Times New Roman" w:cs="Times New Roman"/>
          <w:sz w:val="24"/>
          <w:szCs w:val="24"/>
        </w:rPr>
        <w:t xml:space="preserve">podieľali </w:t>
      </w:r>
      <w:r w:rsidRPr="00DB2E31">
        <w:rPr>
          <w:rFonts w:ascii="Times New Roman" w:hAnsi="Times New Roman" w:cs="Times New Roman"/>
          <w:sz w:val="24"/>
          <w:szCs w:val="24"/>
        </w:rPr>
        <w:t xml:space="preserve">jednotlivé podriadené organizácie, </w:t>
      </w:r>
      <w:r w:rsidR="0031727F" w:rsidRPr="00DB2E31">
        <w:rPr>
          <w:rFonts w:ascii="Times New Roman" w:hAnsi="Times New Roman" w:cs="Times New Roman"/>
          <w:sz w:val="24"/>
          <w:szCs w:val="24"/>
        </w:rPr>
        <w:t>úrad</w:t>
      </w:r>
      <w:r w:rsidRPr="00DB2E31">
        <w:rPr>
          <w:rFonts w:ascii="Times New Roman" w:hAnsi="Times New Roman" w:cs="Times New Roman"/>
          <w:sz w:val="24"/>
          <w:szCs w:val="24"/>
        </w:rPr>
        <w:t xml:space="preserve"> ministerstva a platobná jednotka</w:t>
      </w:r>
      <w:r w:rsidR="007A2265">
        <w:rPr>
          <w:rFonts w:ascii="Times New Roman" w:hAnsi="Times New Roman" w:cs="Times New Roman"/>
          <w:sz w:val="24"/>
          <w:szCs w:val="24"/>
        </w:rPr>
        <w:t xml:space="preserve">  </w:t>
      </w:r>
    </w:p>
    <w:p w:rsidR="00E936E6" w:rsidRPr="009D2BC6" w:rsidRDefault="00B10718" w:rsidP="003E4DCE">
      <w:pPr>
        <w:pStyle w:val="Odsekzoznamu"/>
        <w:spacing w:after="0" w:line="240" w:lineRule="auto"/>
        <w:ind w:left="284" w:right="677" w:firstLine="709"/>
        <w:jc w:val="both"/>
        <w:rPr>
          <w:rFonts w:ascii="Times New Roman" w:hAnsi="Times New Roman" w:cs="Times New Roman"/>
          <w:sz w:val="24"/>
          <w:szCs w:val="24"/>
        </w:rPr>
      </w:pPr>
      <w:r>
        <w:rPr>
          <w:rFonts w:ascii="Times New Roman" w:hAnsi="Times New Roman" w:cs="Times New Roman"/>
          <w:sz w:val="24"/>
          <w:szCs w:val="24"/>
        </w:rPr>
        <w:t xml:space="preserve">MH </w:t>
      </w:r>
      <w:r w:rsidR="00DB10E8" w:rsidRPr="009D2BC6">
        <w:rPr>
          <w:rFonts w:ascii="Times New Roman" w:hAnsi="Times New Roman" w:cs="Times New Roman"/>
          <w:sz w:val="24"/>
          <w:szCs w:val="24"/>
        </w:rPr>
        <w:t>SR nasledovne:</w:t>
      </w:r>
    </w:p>
    <w:p w:rsidR="00DB10E8" w:rsidRPr="009D2BC6" w:rsidRDefault="007A2265" w:rsidP="007A2265">
      <w:pPr>
        <w:pStyle w:val="Odsekzoznamu"/>
        <w:spacing w:after="0" w:line="240" w:lineRule="auto"/>
        <w:ind w:left="0"/>
        <w:jc w:val="center"/>
        <w:rPr>
          <w:rFonts w:ascii="Times New Roman" w:eastAsia="Times New Roman" w:hAnsi="Times New Roman" w:cs="Times New Roman"/>
          <w:sz w:val="16"/>
          <w:szCs w:val="16"/>
          <w:lang w:eastAsia="sk-SK"/>
        </w:rPr>
      </w:pPr>
      <w:r w:rsidRPr="009D2BC6">
        <w:rPr>
          <w:rFonts w:ascii="Times New Roman" w:eastAsia="Times New Roman" w:hAnsi="Times New Roman" w:cs="Times New Roman"/>
          <w:sz w:val="16"/>
          <w:szCs w:val="16"/>
          <w:lang w:eastAsia="sk-SK"/>
        </w:rPr>
        <w:t xml:space="preserve">                                                                                                                                                                                                                                                                          </w:t>
      </w:r>
      <w:r w:rsidR="00D24F2E">
        <w:rPr>
          <w:rFonts w:ascii="Times New Roman" w:eastAsia="Times New Roman" w:hAnsi="Times New Roman" w:cs="Times New Roman"/>
          <w:sz w:val="16"/>
          <w:szCs w:val="16"/>
          <w:lang w:eastAsia="sk-SK"/>
        </w:rPr>
        <w:t>v</w:t>
      </w:r>
      <w:r w:rsidR="00175EE1">
        <w:rPr>
          <w:rFonts w:ascii="Times New Roman" w:eastAsia="Times New Roman" w:hAnsi="Times New Roman" w:cs="Times New Roman"/>
          <w:sz w:val="16"/>
          <w:szCs w:val="16"/>
          <w:lang w:eastAsia="sk-SK"/>
        </w:rPr>
        <w:t> </w:t>
      </w:r>
      <w:r w:rsidR="00D24F2E">
        <w:rPr>
          <w:rFonts w:ascii="Times New Roman" w:eastAsia="Times New Roman" w:hAnsi="Times New Roman" w:cs="Times New Roman"/>
          <w:sz w:val="16"/>
          <w:szCs w:val="16"/>
          <w:lang w:eastAsia="sk-SK"/>
        </w:rPr>
        <w:t>e</w:t>
      </w:r>
      <w:r w:rsidRPr="009D2BC6">
        <w:rPr>
          <w:rFonts w:ascii="Times New Roman" w:eastAsia="Times New Roman" w:hAnsi="Times New Roman" w:cs="Times New Roman"/>
          <w:sz w:val="16"/>
          <w:szCs w:val="16"/>
          <w:lang w:eastAsia="sk-SK"/>
        </w:rPr>
        <w:t>ur</w:t>
      </w:r>
      <w:r w:rsidR="00175EE1">
        <w:rPr>
          <w:rFonts w:ascii="Times New Roman" w:eastAsia="Times New Roman" w:hAnsi="Times New Roman" w:cs="Times New Roman"/>
          <w:sz w:val="16"/>
          <w:szCs w:val="16"/>
          <w:lang w:eastAsia="sk-SK"/>
        </w:rPr>
        <w:t>ách</w:t>
      </w:r>
    </w:p>
    <w:tbl>
      <w:tblPr>
        <w:tblW w:w="14083" w:type="dxa"/>
        <w:tblInd w:w="354" w:type="dxa"/>
        <w:tblCellMar>
          <w:left w:w="70" w:type="dxa"/>
          <w:right w:w="70" w:type="dxa"/>
        </w:tblCellMar>
        <w:tblLook w:val="04A0" w:firstRow="1" w:lastRow="0" w:firstColumn="1" w:lastColumn="0" w:noHBand="0" w:noVBand="1"/>
      </w:tblPr>
      <w:tblGrid>
        <w:gridCol w:w="1701"/>
        <w:gridCol w:w="1265"/>
        <w:gridCol w:w="1175"/>
        <w:gridCol w:w="1134"/>
        <w:gridCol w:w="1085"/>
        <w:gridCol w:w="1175"/>
        <w:gridCol w:w="1265"/>
        <w:gridCol w:w="916"/>
        <w:gridCol w:w="976"/>
        <w:gridCol w:w="850"/>
        <w:gridCol w:w="1265"/>
        <w:gridCol w:w="1276"/>
      </w:tblGrid>
      <w:tr w:rsidR="00184A9B" w:rsidRPr="007F40C5" w:rsidTr="001C7316">
        <w:trPr>
          <w:trHeight w:val="300"/>
        </w:trPr>
        <w:tc>
          <w:tcPr>
            <w:tcW w:w="1701" w:type="dxa"/>
            <w:tcBorders>
              <w:top w:val="single" w:sz="8" w:space="0" w:color="auto"/>
              <w:left w:val="single" w:sz="8" w:space="0" w:color="auto"/>
              <w:bottom w:val="nil"/>
              <w:right w:val="nil"/>
            </w:tcBorders>
            <w:shd w:val="clear" w:color="000000" w:fill="FFFFFF"/>
            <w:noWrap/>
            <w:vAlign w:val="bottom"/>
            <w:hideMark/>
          </w:tcPr>
          <w:p w:rsidR="00B22B63" w:rsidRPr="007F40C5" w:rsidRDefault="00B22B63" w:rsidP="00B22B63">
            <w:pPr>
              <w:spacing w:after="0" w:line="240" w:lineRule="auto"/>
              <w:rPr>
                <w:rFonts w:ascii="Times New Roman" w:eastAsia="Times New Roman" w:hAnsi="Times New Roman" w:cs="Times New Roman"/>
                <w:sz w:val="18"/>
                <w:szCs w:val="18"/>
                <w:lang w:eastAsia="sk-SK"/>
              </w:rPr>
            </w:pPr>
            <w:r w:rsidRPr="007F40C5">
              <w:rPr>
                <w:rFonts w:ascii="Times New Roman" w:eastAsia="Times New Roman" w:hAnsi="Times New Roman" w:cs="Times New Roman"/>
                <w:sz w:val="18"/>
                <w:szCs w:val="18"/>
                <w:lang w:eastAsia="sk-SK"/>
              </w:rPr>
              <w:t> </w:t>
            </w:r>
          </w:p>
        </w:tc>
        <w:tc>
          <w:tcPr>
            <w:tcW w:w="1265" w:type="dxa"/>
            <w:tcBorders>
              <w:top w:val="single" w:sz="8" w:space="0" w:color="auto"/>
              <w:left w:val="single" w:sz="8" w:space="0" w:color="auto"/>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200</w:t>
            </w:r>
          </w:p>
        </w:tc>
        <w:tc>
          <w:tcPr>
            <w:tcW w:w="1175" w:type="dxa"/>
            <w:tcBorders>
              <w:top w:val="single" w:sz="8" w:space="0" w:color="auto"/>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210</w:t>
            </w:r>
          </w:p>
        </w:tc>
        <w:tc>
          <w:tcPr>
            <w:tcW w:w="1134" w:type="dxa"/>
            <w:tcBorders>
              <w:top w:val="single" w:sz="8" w:space="0" w:color="auto"/>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220</w:t>
            </w:r>
          </w:p>
        </w:tc>
        <w:tc>
          <w:tcPr>
            <w:tcW w:w="1085" w:type="dxa"/>
            <w:tcBorders>
              <w:top w:val="single" w:sz="8" w:space="0" w:color="auto"/>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230</w:t>
            </w:r>
          </w:p>
        </w:tc>
        <w:tc>
          <w:tcPr>
            <w:tcW w:w="1175" w:type="dxa"/>
            <w:tcBorders>
              <w:top w:val="single" w:sz="8" w:space="0" w:color="auto"/>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290</w:t>
            </w:r>
          </w:p>
        </w:tc>
        <w:tc>
          <w:tcPr>
            <w:tcW w:w="1265" w:type="dxa"/>
            <w:tcBorders>
              <w:top w:val="single" w:sz="8" w:space="0" w:color="auto"/>
              <w:left w:val="nil"/>
              <w:bottom w:val="nil"/>
              <w:right w:val="single" w:sz="8" w:space="0" w:color="auto"/>
            </w:tcBorders>
            <w:shd w:val="clear" w:color="000000" w:fill="FFFFFF"/>
            <w:noWrap/>
            <w:vAlign w:val="bottom"/>
            <w:hideMark/>
          </w:tcPr>
          <w:p w:rsidR="00B22B63" w:rsidRPr="00502C27" w:rsidRDefault="00B22B63" w:rsidP="00B22B63">
            <w:pPr>
              <w:spacing w:after="0" w:line="240" w:lineRule="auto"/>
              <w:jc w:val="center"/>
              <w:rPr>
                <w:rFonts w:ascii="Times New Roman" w:eastAsia="Times New Roman" w:hAnsi="Times New Roman" w:cs="Times New Roman"/>
                <w:b/>
                <w:bCs/>
                <w:sz w:val="18"/>
                <w:szCs w:val="18"/>
                <w:lang w:eastAsia="sk-SK"/>
              </w:rPr>
            </w:pPr>
            <w:r w:rsidRPr="00502C27">
              <w:rPr>
                <w:rFonts w:ascii="Times New Roman" w:eastAsia="Times New Roman" w:hAnsi="Times New Roman" w:cs="Times New Roman"/>
                <w:b/>
                <w:bCs/>
                <w:sz w:val="18"/>
                <w:szCs w:val="18"/>
                <w:lang w:eastAsia="sk-SK"/>
              </w:rPr>
              <w:t>300</w:t>
            </w:r>
          </w:p>
        </w:tc>
        <w:tc>
          <w:tcPr>
            <w:tcW w:w="916" w:type="dxa"/>
            <w:tcBorders>
              <w:top w:val="single" w:sz="8" w:space="0" w:color="auto"/>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310</w:t>
            </w:r>
          </w:p>
        </w:tc>
        <w:tc>
          <w:tcPr>
            <w:tcW w:w="976" w:type="dxa"/>
            <w:tcBorders>
              <w:top w:val="single" w:sz="8" w:space="0" w:color="auto"/>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320</w:t>
            </w:r>
          </w:p>
        </w:tc>
        <w:tc>
          <w:tcPr>
            <w:tcW w:w="850" w:type="dxa"/>
            <w:tcBorders>
              <w:top w:val="single" w:sz="8" w:space="0" w:color="auto"/>
              <w:left w:val="nil"/>
              <w:bottom w:val="nil"/>
              <w:right w:val="single" w:sz="8" w:space="0" w:color="auto"/>
            </w:tcBorders>
            <w:shd w:val="clear" w:color="000000" w:fill="FFFFFF"/>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330</w:t>
            </w:r>
          </w:p>
        </w:tc>
        <w:tc>
          <w:tcPr>
            <w:tcW w:w="1265" w:type="dxa"/>
            <w:tcBorders>
              <w:top w:val="single" w:sz="8" w:space="0" w:color="auto"/>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340</w:t>
            </w:r>
          </w:p>
        </w:tc>
        <w:tc>
          <w:tcPr>
            <w:tcW w:w="1276" w:type="dxa"/>
            <w:tcBorders>
              <w:top w:val="single" w:sz="8" w:space="0" w:color="auto"/>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Ú  h  r   n</w:t>
            </w:r>
          </w:p>
        </w:tc>
      </w:tr>
      <w:tr w:rsidR="00184A9B" w:rsidRPr="007F40C5" w:rsidTr="001C7316">
        <w:trPr>
          <w:trHeight w:val="128"/>
        </w:trPr>
        <w:tc>
          <w:tcPr>
            <w:tcW w:w="1701" w:type="dxa"/>
            <w:tcBorders>
              <w:top w:val="nil"/>
              <w:left w:val="single" w:sz="8" w:space="0" w:color="auto"/>
              <w:bottom w:val="nil"/>
              <w:right w:val="nil"/>
            </w:tcBorders>
            <w:shd w:val="clear" w:color="000000" w:fill="FFFFFF"/>
            <w:noWrap/>
            <w:vAlign w:val="bottom"/>
            <w:hideMark/>
          </w:tcPr>
          <w:p w:rsidR="00B22B63" w:rsidRPr="007F40C5" w:rsidRDefault="00B22B63" w:rsidP="00B22B63">
            <w:pPr>
              <w:spacing w:after="0" w:line="240" w:lineRule="auto"/>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w:t>
            </w:r>
          </w:p>
        </w:tc>
        <w:tc>
          <w:tcPr>
            <w:tcW w:w="1265" w:type="dxa"/>
            <w:tcBorders>
              <w:top w:val="nil"/>
              <w:left w:val="single" w:sz="8" w:space="0" w:color="auto"/>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Nedaňové</w:t>
            </w:r>
          </w:p>
        </w:tc>
        <w:tc>
          <w:tcPr>
            <w:tcW w:w="1175"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Príjmy z</w:t>
            </w:r>
          </w:p>
        </w:tc>
        <w:tc>
          <w:tcPr>
            <w:tcW w:w="1134"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Administr.</w:t>
            </w:r>
          </w:p>
        </w:tc>
        <w:tc>
          <w:tcPr>
            <w:tcW w:w="1085"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Kapitál.</w:t>
            </w:r>
          </w:p>
        </w:tc>
        <w:tc>
          <w:tcPr>
            <w:tcW w:w="1175"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Iné</w:t>
            </w:r>
          </w:p>
        </w:tc>
        <w:tc>
          <w:tcPr>
            <w:tcW w:w="1265" w:type="dxa"/>
            <w:tcBorders>
              <w:top w:val="nil"/>
              <w:left w:val="nil"/>
              <w:bottom w:val="nil"/>
              <w:right w:val="single" w:sz="8" w:space="0" w:color="auto"/>
            </w:tcBorders>
            <w:shd w:val="clear" w:color="000000" w:fill="FFFFFF"/>
            <w:noWrap/>
            <w:vAlign w:val="bottom"/>
            <w:hideMark/>
          </w:tcPr>
          <w:p w:rsidR="00B22B63" w:rsidRPr="00502C27" w:rsidRDefault="00B22B63" w:rsidP="00B22B63">
            <w:pPr>
              <w:spacing w:after="0" w:line="240" w:lineRule="auto"/>
              <w:jc w:val="center"/>
              <w:rPr>
                <w:rFonts w:ascii="Times New Roman" w:eastAsia="Times New Roman" w:hAnsi="Times New Roman" w:cs="Times New Roman"/>
                <w:b/>
                <w:bCs/>
                <w:sz w:val="18"/>
                <w:szCs w:val="18"/>
                <w:lang w:eastAsia="sk-SK"/>
              </w:rPr>
            </w:pPr>
            <w:r w:rsidRPr="00502C27">
              <w:rPr>
                <w:rFonts w:ascii="Times New Roman" w:eastAsia="Times New Roman" w:hAnsi="Times New Roman" w:cs="Times New Roman"/>
                <w:b/>
                <w:bCs/>
                <w:sz w:val="18"/>
                <w:szCs w:val="18"/>
                <w:lang w:eastAsia="sk-SK"/>
              </w:rPr>
              <w:t>Granty</w:t>
            </w:r>
          </w:p>
        </w:tc>
        <w:tc>
          <w:tcPr>
            <w:tcW w:w="916"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Bežné a</w:t>
            </w:r>
          </w:p>
        </w:tc>
        <w:tc>
          <w:tcPr>
            <w:tcW w:w="976"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Tuzemské</w:t>
            </w:r>
          </w:p>
        </w:tc>
        <w:tc>
          <w:tcPr>
            <w:tcW w:w="850"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Zahr.</w:t>
            </w:r>
          </w:p>
        </w:tc>
        <w:tc>
          <w:tcPr>
            <w:tcW w:w="1265"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Zahran.</w:t>
            </w:r>
          </w:p>
        </w:tc>
        <w:tc>
          <w:tcPr>
            <w:tcW w:w="1276"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w:t>
            </w:r>
          </w:p>
        </w:tc>
      </w:tr>
      <w:tr w:rsidR="00184A9B" w:rsidRPr="007F40C5" w:rsidTr="001C7316">
        <w:trPr>
          <w:trHeight w:val="229"/>
        </w:trPr>
        <w:tc>
          <w:tcPr>
            <w:tcW w:w="1701" w:type="dxa"/>
            <w:tcBorders>
              <w:top w:val="nil"/>
              <w:left w:val="single" w:sz="8" w:space="0" w:color="auto"/>
              <w:bottom w:val="nil"/>
              <w:right w:val="nil"/>
            </w:tcBorders>
            <w:shd w:val="clear" w:color="000000" w:fill="FFFFFF"/>
            <w:noWrap/>
            <w:vAlign w:val="bottom"/>
            <w:hideMark/>
          </w:tcPr>
          <w:p w:rsidR="00B22B63" w:rsidRPr="007F40C5" w:rsidRDefault="00B22B63" w:rsidP="00B22B63">
            <w:pPr>
              <w:spacing w:after="0" w:line="240" w:lineRule="auto"/>
              <w:jc w:val="right"/>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w:t>
            </w:r>
          </w:p>
        </w:tc>
        <w:tc>
          <w:tcPr>
            <w:tcW w:w="1265" w:type="dxa"/>
            <w:tcBorders>
              <w:top w:val="nil"/>
              <w:left w:val="single" w:sz="8" w:space="0" w:color="auto"/>
              <w:bottom w:val="nil"/>
              <w:right w:val="single" w:sz="8" w:space="0" w:color="auto"/>
            </w:tcBorders>
            <w:shd w:val="clear" w:color="000000" w:fill="FFFFFF"/>
            <w:noWrap/>
            <w:vAlign w:val="bottom"/>
            <w:hideMark/>
          </w:tcPr>
          <w:p w:rsidR="00B22B63" w:rsidRPr="007F40C5" w:rsidRDefault="00BA5948"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P</w:t>
            </w:r>
            <w:r w:rsidR="00B22B63" w:rsidRPr="007F40C5">
              <w:rPr>
                <w:rFonts w:ascii="Times New Roman" w:eastAsia="Times New Roman" w:hAnsi="Times New Roman" w:cs="Times New Roman"/>
                <w:b/>
                <w:bCs/>
                <w:sz w:val="18"/>
                <w:szCs w:val="18"/>
                <w:lang w:eastAsia="sk-SK"/>
              </w:rPr>
              <w:t>ríjmy</w:t>
            </w:r>
          </w:p>
        </w:tc>
        <w:tc>
          <w:tcPr>
            <w:tcW w:w="1175"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podn.a</w:t>
            </w:r>
          </w:p>
        </w:tc>
        <w:tc>
          <w:tcPr>
            <w:tcW w:w="1134"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a iné popl.</w:t>
            </w:r>
          </w:p>
        </w:tc>
        <w:tc>
          <w:tcPr>
            <w:tcW w:w="1085"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príjmy</w:t>
            </w:r>
          </w:p>
        </w:tc>
        <w:tc>
          <w:tcPr>
            <w:tcW w:w="1175"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nedaňové</w:t>
            </w:r>
          </w:p>
        </w:tc>
        <w:tc>
          <w:tcPr>
            <w:tcW w:w="1265" w:type="dxa"/>
            <w:tcBorders>
              <w:top w:val="nil"/>
              <w:left w:val="nil"/>
              <w:bottom w:val="nil"/>
              <w:right w:val="single" w:sz="8" w:space="0" w:color="auto"/>
            </w:tcBorders>
            <w:shd w:val="clear" w:color="000000" w:fill="FFFFFF"/>
            <w:noWrap/>
            <w:vAlign w:val="bottom"/>
            <w:hideMark/>
          </w:tcPr>
          <w:p w:rsidR="00B22B63" w:rsidRPr="00502C27" w:rsidRDefault="00B22B63" w:rsidP="00B22B63">
            <w:pPr>
              <w:spacing w:after="0" w:line="240" w:lineRule="auto"/>
              <w:jc w:val="center"/>
              <w:rPr>
                <w:rFonts w:ascii="Times New Roman" w:eastAsia="Times New Roman" w:hAnsi="Times New Roman" w:cs="Times New Roman"/>
                <w:b/>
                <w:bCs/>
                <w:sz w:val="18"/>
                <w:szCs w:val="18"/>
                <w:lang w:eastAsia="sk-SK"/>
              </w:rPr>
            </w:pPr>
            <w:r w:rsidRPr="00502C27">
              <w:rPr>
                <w:rFonts w:ascii="Times New Roman" w:eastAsia="Times New Roman" w:hAnsi="Times New Roman" w:cs="Times New Roman"/>
                <w:b/>
                <w:bCs/>
                <w:sz w:val="18"/>
                <w:szCs w:val="18"/>
                <w:lang w:eastAsia="sk-SK"/>
              </w:rPr>
              <w:t>a</w:t>
            </w:r>
          </w:p>
        </w:tc>
        <w:tc>
          <w:tcPr>
            <w:tcW w:w="916"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všeob.</w:t>
            </w:r>
          </w:p>
        </w:tc>
        <w:tc>
          <w:tcPr>
            <w:tcW w:w="976"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kapitál.</w:t>
            </w:r>
          </w:p>
        </w:tc>
        <w:tc>
          <w:tcPr>
            <w:tcW w:w="850" w:type="dxa"/>
            <w:tcBorders>
              <w:top w:val="nil"/>
              <w:left w:val="nil"/>
              <w:bottom w:val="nil"/>
              <w:right w:val="single" w:sz="8" w:space="0" w:color="auto"/>
            </w:tcBorders>
            <w:shd w:val="clear" w:color="000000" w:fill="FFFFFF"/>
            <w:vAlign w:val="bottom"/>
            <w:hideMark/>
          </w:tcPr>
          <w:p w:rsidR="00B22B63" w:rsidRPr="007F40C5" w:rsidRDefault="00175EE1"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G</w:t>
            </w:r>
            <w:r w:rsidR="00B22B63" w:rsidRPr="007F40C5">
              <w:rPr>
                <w:rFonts w:ascii="Times New Roman" w:eastAsia="Times New Roman" w:hAnsi="Times New Roman" w:cs="Times New Roman"/>
                <w:b/>
                <w:bCs/>
                <w:sz w:val="18"/>
                <w:szCs w:val="18"/>
                <w:lang w:eastAsia="sk-SK"/>
              </w:rPr>
              <w:t>ranty</w:t>
            </w:r>
          </w:p>
        </w:tc>
        <w:tc>
          <w:tcPr>
            <w:tcW w:w="1265"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transfery</w:t>
            </w:r>
          </w:p>
        </w:tc>
        <w:tc>
          <w:tcPr>
            <w:tcW w:w="1276"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stĺpce:</w:t>
            </w:r>
          </w:p>
        </w:tc>
      </w:tr>
      <w:tr w:rsidR="00184A9B" w:rsidRPr="007F40C5" w:rsidTr="001C7316">
        <w:trPr>
          <w:trHeight w:val="161"/>
        </w:trPr>
        <w:tc>
          <w:tcPr>
            <w:tcW w:w="1701" w:type="dxa"/>
            <w:tcBorders>
              <w:top w:val="nil"/>
              <w:left w:val="single" w:sz="8" w:space="0" w:color="auto"/>
              <w:bottom w:val="nil"/>
              <w:right w:val="nil"/>
            </w:tcBorders>
            <w:shd w:val="clear" w:color="000000" w:fill="FFFFFF"/>
            <w:noWrap/>
            <w:vAlign w:val="bottom"/>
            <w:hideMark/>
          </w:tcPr>
          <w:p w:rsidR="00B22B63" w:rsidRPr="007F40C5" w:rsidRDefault="00B22B63" w:rsidP="00B22B63">
            <w:pPr>
              <w:spacing w:after="0" w:line="240" w:lineRule="auto"/>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w:t>
            </w:r>
          </w:p>
        </w:tc>
        <w:tc>
          <w:tcPr>
            <w:tcW w:w="1265" w:type="dxa"/>
            <w:tcBorders>
              <w:top w:val="nil"/>
              <w:left w:val="single" w:sz="8" w:space="0" w:color="auto"/>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w:t>
            </w:r>
          </w:p>
        </w:tc>
        <w:tc>
          <w:tcPr>
            <w:tcW w:w="1175"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z vlast.</w:t>
            </w:r>
          </w:p>
        </w:tc>
        <w:tc>
          <w:tcPr>
            <w:tcW w:w="1134" w:type="dxa"/>
            <w:tcBorders>
              <w:top w:val="nil"/>
              <w:left w:val="nil"/>
              <w:bottom w:val="nil"/>
              <w:right w:val="single" w:sz="8" w:space="0" w:color="auto"/>
            </w:tcBorders>
            <w:shd w:val="clear" w:color="000000" w:fill="FFFFFF"/>
            <w:noWrap/>
            <w:vAlign w:val="bottom"/>
            <w:hideMark/>
          </w:tcPr>
          <w:p w:rsidR="00B22B63" w:rsidRPr="007F40C5" w:rsidRDefault="00175EE1"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A</w:t>
            </w:r>
            <w:r w:rsidR="00B22B63" w:rsidRPr="007F40C5">
              <w:rPr>
                <w:rFonts w:ascii="Times New Roman" w:eastAsia="Times New Roman" w:hAnsi="Times New Roman" w:cs="Times New Roman"/>
                <w:b/>
                <w:bCs/>
                <w:sz w:val="18"/>
                <w:szCs w:val="18"/>
                <w:lang w:eastAsia="sk-SK"/>
              </w:rPr>
              <w:t xml:space="preserve"> platby</w:t>
            </w:r>
          </w:p>
        </w:tc>
        <w:tc>
          <w:tcPr>
            <w:tcW w:w="1085"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w:t>
            </w:r>
          </w:p>
        </w:tc>
        <w:tc>
          <w:tcPr>
            <w:tcW w:w="1175"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príjmy</w:t>
            </w:r>
          </w:p>
        </w:tc>
        <w:tc>
          <w:tcPr>
            <w:tcW w:w="1265" w:type="dxa"/>
            <w:tcBorders>
              <w:top w:val="nil"/>
              <w:left w:val="nil"/>
              <w:bottom w:val="nil"/>
              <w:right w:val="single" w:sz="8" w:space="0" w:color="auto"/>
            </w:tcBorders>
            <w:shd w:val="clear" w:color="000000" w:fill="FFFFFF"/>
            <w:noWrap/>
            <w:vAlign w:val="bottom"/>
            <w:hideMark/>
          </w:tcPr>
          <w:p w:rsidR="00B22B63" w:rsidRPr="00502C27" w:rsidRDefault="00B22B63" w:rsidP="00B22B63">
            <w:pPr>
              <w:spacing w:after="0" w:line="240" w:lineRule="auto"/>
              <w:jc w:val="center"/>
              <w:rPr>
                <w:rFonts w:ascii="Times New Roman" w:eastAsia="Times New Roman" w:hAnsi="Times New Roman" w:cs="Times New Roman"/>
                <w:b/>
                <w:bCs/>
                <w:sz w:val="18"/>
                <w:szCs w:val="18"/>
                <w:lang w:eastAsia="sk-SK"/>
              </w:rPr>
            </w:pPr>
            <w:r w:rsidRPr="00502C27">
              <w:rPr>
                <w:rFonts w:ascii="Times New Roman" w:eastAsia="Times New Roman" w:hAnsi="Times New Roman" w:cs="Times New Roman"/>
                <w:b/>
                <w:bCs/>
                <w:sz w:val="18"/>
                <w:szCs w:val="18"/>
                <w:lang w:eastAsia="sk-SK"/>
              </w:rPr>
              <w:t>transfery</w:t>
            </w:r>
          </w:p>
        </w:tc>
        <w:tc>
          <w:tcPr>
            <w:tcW w:w="916"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granty</w:t>
            </w:r>
          </w:p>
        </w:tc>
        <w:tc>
          <w:tcPr>
            <w:tcW w:w="976"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xml:space="preserve">granty a </w:t>
            </w:r>
          </w:p>
        </w:tc>
        <w:tc>
          <w:tcPr>
            <w:tcW w:w="850" w:type="dxa"/>
            <w:tcBorders>
              <w:top w:val="nil"/>
              <w:left w:val="nil"/>
              <w:bottom w:val="nil"/>
              <w:right w:val="single" w:sz="8" w:space="0" w:color="auto"/>
            </w:tcBorders>
            <w:shd w:val="clear" w:color="000000" w:fill="FFFFFF"/>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w:t>
            </w:r>
          </w:p>
        </w:tc>
        <w:tc>
          <w:tcPr>
            <w:tcW w:w="1265"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w:t>
            </w:r>
          </w:p>
        </w:tc>
        <w:tc>
          <w:tcPr>
            <w:tcW w:w="1276" w:type="dxa"/>
            <w:tcBorders>
              <w:top w:val="nil"/>
              <w:left w:val="nil"/>
              <w:bottom w:val="nil"/>
              <w:right w:val="single" w:sz="8" w:space="0" w:color="auto"/>
            </w:tcBorders>
            <w:shd w:val="clear" w:color="000000" w:fill="FFFFFF"/>
            <w:noWrap/>
            <w:vAlign w:val="bottom"/>
            <w:hideMark/>
          </w:tcPr>
          <w:p w:rsidR="00B22B63" w:rsidRPr="00F304CE" w:rsidRDefault="00B22B63" w:rsidP="005B08AD">
            <w:pPr>
              <w:spacing w:after="0" w:line="240" w:lineRule="auto"/>
              <w:jc w:val="center"/>
              <w:rPr>
                <w:rFonts w:ascii="Times New Roman" w:eastAsia="Times New Roman" w:hAnsi="Times New Roman" w:cs="Times New Roman"/>
                <w:b/>
                <w:bCs/>
                <w:color w:val="FF0000"/>
                <w:sz w:val="18"/>
                <w:szCs w:val="18"/>
                <w:lang w:eastAsia="sk-SK"/>
              </w:rPr>
            </w:pPr>
            <w:r w:rsidRPr="005B08AD">
              <w:rPr>
                <w:rFonts w:ascii="Times New Roman" w:eastAsia="Times New Roman" w:hAnsi="Times New Roman" w:cs="Times New Roman"/>
                <w:b/>
                <w:bCs/>
                <w:sz w:val="18"/>
                <w:szCs w:val="18"/>
                <w:lang w:eastAsia="sk-SK"/>
              </w:rPr>
              <w:t>2+</w:t>
            </w:r>
            <w:r w:rsidR="005B08AD" w:rsidRPr="005B08AD">
              <w:rPr>
                <w:rFonts w:ascii="Times New Roman" w:eastAsia="Times New Roman" w:hAnsi="Times New Roman" w:cs="Times New Roman"/>
                <w:b/>
                <w:bCs/>
                <w:sz w:val="18"/>
                <w:szCs w:val="18"/>
                <w:lang w:eastAsia="sk-SK"/>
              </w:rPr>
              <w:t>7</w:t>
            </w:r>
          </w:p>
        </w:tc>
      </w:tr>
      <w:tr w:rsidR="00184A9B" w:rsidRPr="007F40C5" w:rsidTr="001C7316">
        <w:trPr>
          <w:trHeight w:val="108"/>
        </w:trPr>
        <w:tc>
          <w:tcPr>
            <w:tcW w:w="1701" w:type="dxa"/>
            <w:tcBorders>
              <w:top w:val="nil"/>
              <w:left w:val="single" w:sz="8" w:space="0" w:color="auto"/>
              <w:bottom w:val="nil"/>
              <w:right w:val="nil"/>
            </w:tcBorders>
            <w:shd w:val="clear" w:color="000000" w:fill="FFFFFF"/>
            <w:noWrap/>
            <w:vAlign w:val="bottom"/>
            <w:hideMark/>
          </w:tcPr>
          <w:p w:rsidR="00B22B63" w:rsidRPr="007F40C5" w:rsidRDefault="00B22B63" w:rsidP="00B22B63">
            <w:pPr>
              <w:spacing w:after="0" w:line="240" w:lineRule="auto"/>
              <w:rPr>
                <w:rFonts w:ascii="Times New Roman" w:eastAsia="Times New Roman" w:hAnsi="Times New Roman" w:cs="Times New Roman"/>
                <w:sz w:val="18"/>
                <w:szCs w:val="18"/>
                <w:lang w:eastAsia="sk-SK"/>
              </w:rPr>
            </w:pPr>
            <w:r w:rsidRPr="007F40C5">
              <w:rPr>
                <w:rFonts w:ascii="Times New Roman" w:eastAsia="Times New Roman" w:hAnsi="Times New Roman" w:cs="Times New Roman"/>
                <w:sz w:val="18"/>
                <w:szCs w:val="18"/>
                <w:lang w:eastAsia="sk-SK"/>
              </w:rPr>
              <w:t> </w:t>
            </w:r>
          </w:p>
        </w:tc>
        <w:tc>
          <w:tcPr>
            <w:tcW w:w="1265" w:type="dxa"/>
            <w:tcBorders>
              <w:top w:val="nil"/>
              <w:left w:val="single" w:sz="8" w:space="0" w:color="auto"/>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w:t>
            </w:r>
          </w:p>
        </w:tc>
        <w:tc>
          <w:tcPr>
            <w:tcW w:w="1175"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majetku</w:t>
            </w:r>
          </w:p>
        </w:tc>
        <w:tc>
          <w:tcPr>
            <w:tcW w:w="1134"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w:t>
            </w:r>
          </w:p>
        </w:tc>
        <w:tc>
          <w:tcPr>
            <w:tcW w:w="1085"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w:t>
            </w:r>
          </w:p>
        </w:tc>
        <w:tc>
          <w:tcPr>
            <w:tcW w:w="1175"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w:t>
            </w:r>
          </w:p>
        </w:tc>
        <w:tc>
          <w:tcPr>
            <w:tcW w:w="1265" w:type="dxa"/>
            <w:tcBorders>
              <w:top w:val="nil"/>
              <w:left w:val="nil"/>
              <w:bottom w:val="nil"/>
              <w:right w:val="single" w:sz="8" w:space="0" w:color="auto"/>
            </w:tcBorders>
            <w:shd w:val="clear" w:color="000000" w:fill="FFFFFF"/>
            <w:noWrap/>
            <w:vAlign w:val="bottom"/>
            <w:hideMark/>
          </w:tcPr>
          <w:p w:rsidR="00B22B63" w:rsidRPr="00502C27" w:rsidRDefault="00B22B63" w:rsidP="00B22B63">
            <w:pPr>
              <w:spacing w:after="0" w:line="240" w:lineRule="auto"/>
              <w:jc w:val="center"/>
              <w:rPr>
                <w:rFonts w:ascii="Times New Roman" w:eastAsia="Times New Roman" w:hAnsi="Times New Roman" w:cs="Times New Roman"/>
                <w:b/>
                <w:bCs/>
                <w:sz w:val="18"/>
                <w:szCs w:val="18"/>
                <w:lang w:eastAsia="sk-SK"/>
              </w:rPr>
            </w:pPr>
            <w:r w:rsidRPr="00502C27">
              <w:rPr>
                <w:rFonts w:ascii="Times New Roman" w:eastAsia="Times New Roman" w:hAnsi="Times New Roman" w:cs="Times New Roman"/>
                <w:b/>
                <w:bCs/>
                <w:sz w:val="18"/>
                <w:szCs w:val="18"/>
                <w:lang w:eastAsia="sk-SK"/>
              </w:rPr>
              <w:t> </w:t>
            </w:r>
          </w:p>
        </w:tc>
        <w:tc>
          <w:tcPr>
            <w:tcW w:w="916"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w:t>
            </w:r>
          </w:p>
        </w:tc>
        <w:tc>
          <w:tcPr>
            <w:tcW w:w="976" w:type="dxa"/>
            <w:tcBorders>
              <w:top w:val="nil"/>
              <w:left w:val="nil"/>
              <w:bottom w:val="single" w:sz="8" w:space="0" w:color="auto"/>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transf.</w:t>
            </w:r>
          </w:p>
        </w:tc>
        <w:tc>
          <w:tcPr>
            <w:tcW w:w="850" w:type="dxa"/>
            <w:tcBorders>
              <w:top w:val="nil"/>
              <w:left w:val="nil"/>
              <w:bottom w:val="single" w:sz="8" w:space="0" w:color="auto"/>
              <w:right w:val="single" w:sz="8" w:space="0" w:color="auto"/>
            </w:tcBorders>
            <w:shd w:val="clear" w:color="000000" w:fill="FFFFFF"/>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w:t>
            </w:r>
          </w:p>
        </w:tc>
        <w:tc>
          <w:tcPr>
            <w:tcW w:w="1265" w:type="dxa"/>
            <w:tcBorders>
              <w:top w:val="nil"/>
              <w:left w:val="nil"/>
              <w:bottom w:val="single" w:sz="8" w:space="0" w:color="auto"/>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w:t>
            </w:r>
          </w:p>
        </w:tc>
        <w:tc>
          <w:tcPr>
            <w:tcW w:w="1276"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w:t>
            </w:r>
          </w:p>
        </w:tc>
      </w:tr>
      <w:tr w:rsidR="00184A9B" w:rsidRPr="007F40C5" w:rsidTr="001C7316">
        <w:trPr>
          <w:trHeight w:val="315"/>
        </w:trPr>
        <w:tc>
          <w:tcPr>
            <w:tcW w:w="1701" w:type="dxa"/>
            <w:tcBorders>
              <w:top w:val="single" w:sz="8" w:space="0" w:color="auto"/>
              <w:left w:val="single" w:sz="8" w:space="0" w:color="auto"/>
              <w:bottom w:val="single" w:sz="8" w:space="0" w:color="auto"/>
              <w:right w:val="nil"/>
            </w:tcBorders>
            <w:shd w:val="clear" w:color="000000" w:fill="FFFFFF"/>
            <w:noWrap/>
            <w:vAlign w:val="bottom"/>
            <w:hideMark/>
          </w:tcPr>
          <w:p w:rsidR="00B22B63" w:rsidRPr="007F40C5" w:rsidRDefault="003E4DCE"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1</w:t>
            </w:r>
            <w:r w:rsidR="00B22B63" w:rsidRPr="007F40C5">
              <w:rPr>
                <w:rFonts w:ascii="Times New Roman" w:eastAsia="Times New Roman" w:hAnsi="Times New Roman" w:cs="Times New Roman"/>
                <w:b/>
                <w:bCs/>
                <w:sz w:val="18"/>
                <w:szCs w:val="18"/>
                <w:lang w:eastAsia="sk-SK"/>
              </w:rPr>
              <w:t> </w:t>
            </w:r>
          </w:p>
        </w:tc>
        <w:tc>
          <w:tcPr>
            <w:tcW w:w="1265"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2</w:t>
            </w:r>
          </w:p>
        </w:tc>
        <w:tc>
          <w:tcPr>
            <w:tcW w:w="1175" w:type="dxa"/>
            <w:tcBorders>
              <w:top w:val="single" w:sz="8" w:space="0" w:color="auto"/>
              <w:left w:val="nil"/>
              <w:bottom w:val="single" w:sz="8" w:space="0" w:color="auto"/>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3</w:t>
            </w:r>
          </w:p>
        </w:tc>
        <w:tc>
          <w:tcPr>
            <w:tcW w:w="1134" w:type="dxa"/>
            <w:tcBorders>
              <w:top w:val="single" w:sz="8" w:space="0" w:color="auto"/>
              <w:left w:val="nil"/>
              <w:bottom w:val="single" w:sz="8" w:space="0" w:color="auto"/>
              <w:right w:val="single" w:sz="8" w:space="0" w:color="auto"/>
            </w:tcBorders>
            <w:shd w:val="clear" w:color="000000" w:fill="FFFFFF"/>
            <w:noWrap/>
            <w:vAlign w:val="bottom"/>
            <w:hideMark/>
          </w:tcPr>
          <w:p w:rsidR="00B22B63" w:rsidRPr="00C95170" w:rsidRDefault="00B22B63" w:rsidP="00B22B63">
            <w:pPr>
              <w:spacing w:after="0" w:line="240" w:lineRule="auto"/>
              <w:jc w:val="center"/>
              <w:rPr>
                <w:rFonts w:ascii="Times New Roman" w:eastAsia="Times New Roman" w:hAnsi="Times New Roman" w:cs="Times New Roman"/>
                <w:b/>
                <w:bCs/>
                <w:sz w:val="18"/>
                <w:szCs w:val="18"/>
                <w:lang w:eastAsia="sk-SK"/>
              </w:rPr>
            </w:pPr>
            <w:r w:rsidRPr="00C95170">
              <w:rPr>
                <w:rFonts w:ascii="Times New Roman" w:eastAsia="Times New Roman" w:hAnsi="Times New Roman" w:cs="Times New Roman"/>
                <w:b/>
                <w:bCs/>
                <w:sz w:val="18"/>
                <w:szCs w:val="18"/>
                <w:lang w:eastAsia="sk-SK"/>
              </w:rPr>
              <w:t>4</w:t>
            </w:r>
          </w:p>
        </w:tc>
        <w:tc>
          <w:tcPr>
            <w:tcW w:w="1085" w:type="dxa"/>
            <w:tcBorders>
              <w:top w:val="single" w:sz="8" w:space="0" w:color="auto"/>
              <w:left w:val="nil"/>
              <w:bottom w:val="single" w:sz="8" w:space="0" w:color="auto"/>
              <w:right w:val="nil"/>
            </w:tcBorders>
            <w:shd w:val="clear" w:color="000000" w:fill="FFFFFF"/>
            <w:noWrap/>
            <w:vAlign w:val="bottom"/>
            <w:hideMark/>
          </w:tcPr>
          <w:p w:rsidR="00B22B63" w:rsidRPr="00C95170" w:rsidRDefault="00B22B63" w:rsidP="00B22B63">
            <w:pPr>
              <w:spacing w:after="0" w:line="240" w:lineRule="auto"/>
              <w:jc w:val="center"/>
              <w:rPr>
                <w:rFonts w:ascii="Times New Roman" w:eastAsia="Times New Roman" w:hAnsi="Times New Roman" w:cs="Times New Roman"/>
                <w:b/>
                <w:bCs/>
                <w:sz w:val="18"/>
                <w:szCs w:val="18"/>
                <w:lang w:eastAsia="sk-SK"/>
              </w:rPr>
            </w:pPr>
            <w:r w:rsidRPr="00C95170">
              <w:rPr>
                <w:rFonts w:ascii="Times New Roman" w:eastAsia="Times New Roman" w:hAnsi="Times New Roman" w:cs="Times New Roman"/>
                <w:b/>
                <w:bCs/>
                <w:sz w:val="18"/>
                <w:szCs w:val="18"/>
                <w:lang w:eastAsia="sk-SK"/>
              </w:rPr>
              <w:t>5</w:t>
            </w:r>
          </w:p>
        </w:tc>
        <w:tc>
          <w:tcPr>
            <w:tcW w:w="1175"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rsidR="00B22B63" w:rsidRPr="00C95170" w:rsidRDefault="00B22B63" w:rsidP="00B22B63">
            <w:pPr>
              <w:spacing w:after="0" w:line="240" w:lineRule="auto"/>
              <w:jc w:val="center"/>
              <w:rPr>
                <w:rFonts w:ascii="Times New Roman" w:eastAsia="Times New Roman" w:hAnsi="Times New Roman" w:cs="Times New Roman"/>
                <w:b/>
                <w:bCs/>
                <w:sz w:val="18"/>
                <w:szCs w:val="18"/>
                <w:lang w:eastAsia="sk-SK"/>
              </w:rPr>
            </w:pPr>
            <w:r w:rsidRPr="00C95170">
              <w:rPr>
                <w:rFonts w:ascii="Times New Roman" w:eastAsia="Times New Roman" w:hAnsi="Times New Roman" w:cs="Times New Roman"/>
                <w:b/>
                <w:bCs/>
                <w:sz w:val="18"/>
                <w:szCs w:val="18"/>
                <w:lang w:eastAsia="sk-SK"/>
              </w:rPr>
              <w:t>6</w:t>
            </w:r>
          </w:p>
        </w:tc>
        <w:tc>
          <w:tcPr>
            <w:tcW w:w="1265" w:type="dxa"/>
            <w:tcBorders>
              <w:top w:val="single" w:sz="8" w:space="0" w:color="auto"/>
              <w:left w:val="nil"/>
              <w:bottom w:val="single" w:sz="8" w:space="0" w:color="auto"/>
              <w:right w:val="nil"/>
            </w:tcBorders>
            <w:shd w:val="clear" w:color="000000" w:fill="FFFFFF"/>
            <w:noWrap/>
            <w:vAlign w:val="bottom"/>
            <w:hideMark/>
          </w:tcPr>
          <w:p w:rsidR="00B22B63" w:rsidRPr="00502C27" w:rsidRDefault="00B22B63" w:rsidP="00B22B63">
            <w:pPr>
              <w:spacing w:after="0" w:line="240" w:lineRule="auto"/>
              <w:jc w:val="center"/>
              <w:rPr>
                <w:rFonts w:ascii="Times New Roman" w:eastAsia="Times New Roman" w:hAnsi="Times New Roman" w:cs="Times New Roman"/>
                <w:b/>
                <w:bCs/>
                <w:sz w:val="18"/>
                <w:szCs w:val="18"/>
                <w:lang w:eastAsia="sk-SK"/>
              </w:rPr>
            </w:pPr>
            <w:r w:rsidRPr="00502C27">
              <w:rPr>
                <w:rFonts w:ascii="Times New Roman" w:eastAsia="Times New Roman" w:hAnsi="Times New Roman" w:cs="Times New Roman"/>
                <w:b/>
                <w:bCs/>
                <w:sz w:val="18"/>
                <w:szCs w:val="18"/>
                <w:lang w:eastAsia="sk-SK"/>
              </w:rPr>
              <w:t>7</w:t>
            </w:r>
          </w:p>
        </w:tc>
        <w:tc>
          <w:tcPr>
            <w:tcW w:w="916"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8</w:t>
            </w:r>
          </w:p>
        </w:tc>
        <w:tc>
          <w:tcPr>
            <w:tcW w:w="976" w:type="dxa"/>
            <w:tcBorders>
              <w:top w:val="nil"/>
              <w:left w:val="nil"/>
              <w:bottom w:val="single" w:sz="8" w:space="0" w:color="auto"/>
              <w:right w:val="nil"/>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9</w:t>
            </w:r>
          </w:p>
        </w:tc>
        <w:tc>
          <w:tcPr>
            <w:tcW w:w="850" w:type="dxa"/>
            <w:tcBorders>
              <w:top w:val="nil"/>
              <w:left w:val="single" w:sz="8" w:space="0" w:color="auto"/>
              <w:bottom w:val="single" w:sz="8" w:space="0" w:color="auto"/>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10</w:t>
            </w:r>
          </w:p>
        </w:tc>
        <w:tc>
          <w:tcPr>
            <w:tcW w:w="1265" w:type="dxa"/>
            <w:tcBorders>
              <w:top w:val="nil"/>
              <w:left w:val="nil"/>
              <w:bottom w:val="single" w:sz="8" w:space="0" w:color="auto"/>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11</w:t>
            </w:r>
          </w:p>
        </w:tc>
        <w:tc>
          <w:tcPr>
            <w:tcW w:w="1276" w:type="dxa"/>
            <w:tcBorders>
              <w:top w:val="single" w:sz="8" w:space="0" w:color="auto"/>
              <w:left w:val="nil"/>
              <w:bottom w:val="single" w:sz="8" w:space="0" w:color="auto"/>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12</w:t>
            </w:r>
          </w:p>
        </w:tc>
      </w:tr>
      <w:tr w:rsidR="00184A9B" w:rsidRPr="00184A9B" w:rsidTr="001C7316">
        <w:trPr>
          <w:trHeight w:val="315"/>
        </w:trPr>
        <w:tc>
          <w:tcPr>
            <w:tcW w:w="1701" w:type="dxa"/>
            <w:tcBorders>
              <w:top w:val="nil"/>
              <w:left w:val="single" w:sz="8" w:space="0" w:color="auto"/>
              <w:bottom w:val="single" w:sz="4" w:space="0" w:color="auto"/>
              <w:right w:val="single" w:sz="4" w:space="0" w:color="auto"/>
            </w:tcBorders>
            <w:shd w:val="clear" w:color="000000" w:fill="FFFFFF"/>
            <w:noWrap/>
            <w:vAlign w:val="bottom"/>
            <w:hideMark/>
          </w:tcPr>
          <w:p w:rsidR="00D122ED" w:rsidRPr="00DB2E31" w:rsidRDefault="00D122ED" w:rsidP="00B22B63">
            <w:pPr>
              <w:spacing w:after="0" w:line="240" w:lineRule="auto"/>
              <w:rPr>
                <w:rFonts w:ascii="Times New Roman" w:eastAsia="Times New Roman" w:hAnsi="Times New Roman" w:cs="Times New Roman"/>
                <w:sz w:val="18"/>
                <w:szCs w:val="18"/>
                <w:lang w:eastAsia="sk-SK"/>
              </w:rPr>
            </w:pPr>
            <w:r w:rsidRPr="00DB2E31">
              <w:rPr>
                <w:rFonts w:ascii="Times New Roman" w:eastAsia="Times New Roman" w:hAnsi="Times New Roman" w:cs="Times New Roman"/>
                <w:sz w:val="18"/>
                <w:szCs w:val="18"/>
                <w:lang w:eastAsia="sk-SK"/>
              </w:rPr>
              <w:t>Puncový úrad SR</w:t>
            </w:r>
          </w:p>
        </w:tc>
        <w:tc>
          <w:tcPr>
            <w:tcW w:w="1265" w:type="dxa"/>
            <w:tcBorders>
              <w:top w:val="nil"/>
              <w:left w:val="single" w:sz="8" w:space="0" w:color="auto"/>
              <w:bottom w:val="single" w:sz="4" w:space="0" w:color="auto"/>
              <w:right w:val="single" w:sz="8" w:space="0" w:color="auto"/>
            </w:tcBorders>
            <w:shd w:val="clear" w:color="auto" w:fill="auto"/>
            <w:noWrap/>
            <w:vAlign w:val="bottom"/>
          </w:tcPr>
          <w:p w:rsidR="00D122ED" w:rsidRPr="00DB2E31" w:rsidRDefault="00D122ED" w:rsidP="007C581E">
            <w:pPr>
              <w:spacing w:after="0" w:line="240" w:lineRule="auto"/>
              <w:jc w:val="right"/>
              <w:rPr>
                <w:rFonts w:ascii="Times New Roman" w:eastAsia="Times New Roman" w:hAnsi="Times New Roman" w:cs="Times New Roman"/>
                <w:b/>
                <w:sz w:val="18"/>
                <w:szCs w:val="18"/>
                <w:lang w:eastAsia="sk-SK"/>
              </w:rPr>
            </w:pPr>
            <w:r w:rsidRPr="00DB2E31">
              <w:rPr>
                <w:rFonts w:ascii="Times New Roman" w:eastAsia="Times New Roman" w:hAnsi="Times New Roman" w:cs="Times New Roman"/>
                <w:b/>
                <w:sz w:val="18"/>
                <w:szCs w:val="18"/>
                <w:lang w:eastAsia="sk-SK"/>
              </w:rPr>
              <w:t>64</w:t>
            </w:r>
            <w:r w:rsidR="007C581E" w:rsidRPr="00DB2E31">
              <w:rPr>
                <w:rFonts w:ascii="Times New Roman" w:eastAsia="Times New Roman" w:hAnsi="Times New Roman" w:cs="Times New Roman"/>
                <w:b/>
                <w:sz w:val="18"/>
                <w:szCs w:val="18"/>
                <w:lang w:eastAsia="sk-SK"/>
              </w:rPr>
              <w:t>2 547,62</w:t>
            </w:r>
          </w:p>
        </w:tc>
        <w:tc>
          <w:tcPr>
            <w:tcW w:w="1175" w:type="dxa"/>
            <w:tcBorders>
              <w:top w:val="nil"/>
              <w:left w:val="nil"/>
              <w:bottom w:val="single" w:sz="4" w:space="0" w:color="auto"/>
              <w:right w:val="nil"/>
            </w:tcBorders>
            <w:shd w:val="clear" w:color="auto" w:fill="auto"/>
            <w:noWrap/>
            <w:vAlign w:val="bottom"/>
          </w:tcPr>
          <w:p w:rsidR="00D122ED" w:rsidRPr="00DB2E31" w:rsidRDefault="00D122ED" w:rsidP="00A8681F">
            <w:pPr>
              <w:spacing w:after="0" w:line="240" w:lineRule="auto"/>
              <w:jc w:val="right"/>
              <w:rPr>
                <w:rFonts w:ascii="Times New Roman" w:eastAsia="Times New Roman" w:hAnsi="Times New Roman" w:cs="Times New Roman"/>
                <w:bCs/>
                <w:sz w:val="18"/>
                <w:szCs w:val="18"/>
                <w:lang w:eastAsia="sk-SK"/>
              </w:rPr>
            </w:pPr>
            <w:r w:rsidRPr="00DB2E31">
              <w:rPr>
                <w:rFonts w:ascii="Times New Roman" w:eastAsia="Times New Roman" w:hAnsi="Times New Roman" w:cs="Times New Roman"/>
                <w:bCs/>
                <w:sz w:val="18"/>
                <w:szCs w:val="18"/>
                <w:lang w:eastAsia="sk-SK"/>
              </w:rPr>
              <w:t>0,00</w:t>
            </w:r>
          </w:p>
        </w:tc>
        <w:tc>
          <w:tcPr>
            <w:tcW w:w="1134" w:type="dxa"/>
            <w:tcBorders>
              <w:top w:val="nil"/>
              <w:left w:val="single" w:sz="8" w:space="0" w:color="auto"/>
              <w:bottom w:val="single" w:sz="4" w:space="0" w:color="auto"/>
              <w:right w:val="single" w:sz="8" w:space="0" w:color="auto"/>
            </w:tcBorders>
            <w:shd w:val="clear" w:color="auto" w:fill="auto"/>
            <w:noWrap/>
            <w:vAlign w:val="bottom"/>
          </w:tcPr>
          <w:p w:rsidR="00D122ED" w:rsidRPr="00DB2E31" w:rsidRDefault="007C581E" w:rsidP="00184A9B">
            <w:pPr>
              <w:spacing w:after="0" w:line="240" w:lineRule="auto"/>
              <w:jc w:val="right"/>
              <w:rPr>
                <w:rFonts w:ascii="Times New Roman" w:eastAsia="Times New Roman" w:hAnsi="Times New Roman" w:cs="Times New Roman"/>
                <w:bCs/>
                <w:sz w:val="18"/>
                <w:szCs w:val="18"/>
                <w:lang w:eastAsia="sk-SK"/>
              </w:rPr>
            </w:pPr>
            <w:r w:rsidRPr="00DB2E31">
              <w:rPr>
                <w:rFonts w:ascii="Times New Roman" w:eastAsia="Times New Roman" w:hAnsi="Times New Roman" w:cs="Times New Roman"/>
                <w:bCs/>
                <w:sz w:val="18"/>
                <w:szCs w:val="18"/>
                <w:lang w:eastAsia="sk-SK"/>
              </w:rPr>
              <w:t>64</w:t>
            </w:r>
            <w:r w:rsidR="00184A9B" w:rsidRPr="00DB2E31">
              <w:rPr>
                <w:rFonts w:ascii="Times New Roman" w:eastAsia="Times New Roman" w:hAnsi="Times New Roman" w:cs="Times New Roman"/>
                <w:bCs/>
                <w:sz w:val="18"/>
                <w:szCs w:val="18"/>
                <w:lang w:eastAsia="sk-SK"/>
              </w:rPr>
              <w:t>0 874,22</w:t>
            </w:r>
          </w:p>
        </w:tc>
        <w:tc>
          <w:tcPr>
            <w:tcW w:w="1085" w:type="dxa"/>
            <w:tcBorders>
              <w:top w:val="nil"/>
              <w:left w:val="nil"/>
              <w:bottom w:val="single" w:sz="4" w:space="0" w:color="auto"/>
              <w:right w:val="nil"/>
            </w:tcBorders>
            <w:shd w:val="clear" w:color="auto" w:fill="auto"/>
            <w:noWrap/>
            <w:vAlign w:val="bottom"/>
          </w:tcPr>
          <w:p w:rsidR="00D122ED" w:rsidRPr="00DB2E31" w:rsidRDefault="00D122ED" w:rsidP="00A8681F">
            <w:pPr>
              <w:spacing w:after="0" w:line="240" w:lineRule="auto"/>
              <w:jc w:val="right"/>
              <w:rPr>
                <w:rFonts w:ascii="Times New Roman" w:eastAsia="Times New Roman" w:hAnsi="Times New Roman" w:cs="Times New Roman"/>
                <w:sz w:val="18"/>
                <w:szCs w:val="18"/>
                <w:lang w:eastAsia="sk-SK"/>
              </w:rPr>
            </w:pPr>
            <w:r w:rsidRPr="00DB2E31">
              <w:rPr>
                <w:rFonts w:ascii="Times New Roman" w:eastAsia="Times New Roman" w:hAnsi="Times New Roman" w:cs="Times New Roman"/>
                <w:sz w:val="18"/>
                <w:szCs w:val="18"/>
                <w:lang w:eastAsia="sk-SK"/>
              </w:rPr>
              <w:t>0,00</w:t>
            </w:r>
          </w:p>
        </w:tc>
        <w:tc>
          <w:tcPr>
            <w:tcW w:w="1175" w:type="dxa"/>
            <w:tcBorders>
              <w:top w:val="nil"/>
              <w:left w:val="single" w:sz="8" w:space="0" w:color="auto"/>
              <w:bottom w:val="single" w:sz="4" w:space="0" w:color="auto"/>
              <w:right w:val="single" w:sz="8" w:space="0" w:color="auto"/>
            </w:tcBorders>
            <w:shd w:val="clear" w:color="auto" w:fill="auto"/>
            <w:noWrap/>
            <w:vAlign w:val="bottom"/>
          </w:tcPr>
          <w:p w:rsidR="00D122ED" w:rsidRPr="00DB2E31" w:rsidRDefault="00184A9B" w:rsidP="00184A9B">
            <w:pPr>
              <w:spacing w:after="0" w:line="240" w:lineRule="auto"/>
              <w:jc w:val="right"/>
              <w:rPr>
                <w:rFonts w:ascii="Times New Roman" w:eastAsia="Times New Roman" w:hAnsi="Times New Roman" w:cs="Times New Roman"/>
                <w:sz w:val="18"/>
                <w:szCs w:val="18"/>
                <w:lang w:eastAsia="sk-SK"/>
              </w:rPr>
            </w:pPr>
            <w:r w:rsidRPr="00DB2E31">
              <w:rPr>
                <w:rFonts w:ascii="Times New Roman" w:eastAsia="Times New Roman" w:hAnsi="Times New Roman" w:cs="Times New Roman"/>
                <w:sz w:val="18"/>
                <w:szCs w:val="18"/>
                <w:lang w:eastAsia="sk-SK"/>
              </w:rPr>
              <w:t>1 673,40</w:t>
            </w:r>
          </w:p>
        </w:tc>
        <w:tc>
          <w:tcPr>
            <w:tcW w:w="1265" w:type="dxa"/>
            <w:tcBorders>
              <w:top w:val="nil"/>
              <w:left w:val="nil"/>
              <w:bottom w:val="single" w:sz="4" w:space="0" w:color="auto"/>
              <w:right w:val="nil"/>
            </w:tcBorders>
            <w:shd w:val="clear" w:color="auto" w:fill="auto"/>
            <w:noWrap/>
            <w:vAlign w:val="bottom"/>
          </w:tcPr>
          <w:p w:rsidR="00D122ED" w:rsidRPr="00DB2E31" w:rsidRDefault="00D122ED" w:rsidP="00A8681F">
            <w:pPr>
              <w:spacing w:after="0" w:line="240" w:lineRule="auto"/>
              <w:jc w:val="right"/>
              <w:rPr>
                <w:rFonts w:ascii="Times New Roman" w:eastAsia="Times New Roman" w:hAnsi="Times New Roman" w:cs="Times New Roman"/>
                <w:b/>
                <w:sz w:val="18"/>
                <w:szCs w:val="18"/>
                <w:lang w:eastAsia="sk-SK"/>
              </w:rPr>
            </w:pPr>
            <w:r w:rsidRPr="00DB2E31">
              <w:rPr>
                <w:rFonts w:ascii="Times New Roman" w:eastAsia="Times New Roman" w:hAnsi="Times New Roman" w:cs="Times New Roman"/>
                <w:b/>
                <w:sz w:val="18"/>
                <w:szCs w:val="18"/>
                <w:lang w:eastAsia="sk-SK"/>
              </w:rPr>
              <w:t>0,00</w:t>
            </w:r>
          </w:p>
        </w:tc>
        <w:tc>
          <w:tcPr>
            <w:tcW w:w="916" w:type="dxa"/>
            <w:tcBorders>
              <w:top w:val="nil"/>
              <w:left w:val="single" w:sz="8" w:space="0" w:color="auto"/>
              <w:bottom w:val="single" w:sz="4" w:space="0" w:color="auto"/>
              <w:right w:val="single" w:sz="8" w:space="0" w:color="auto"/>
            </w:tcBorders>
            <w:shd w:val="clear" w:color="auto" w:fill="auto"/>
            <w:noWrap/>
            <w:vAlign w:val="bottom"/>
          </w:tcPr>
          <w:p w:rsidR="00D122ED" w:rsidRPr="00DB2E31" w:rsidRDefault="00D122ED" w:rsidP="00A8681F">
            <w:pPr>
              <w:spacing w:after="0" w:line="240" w:lineRule="auto"/>
              <w:jc w:val="right"/>
              <w:rPr>
                <w:rFonts w:ascii="Times New Roman" w:eastAsia="Times New Roman" w:hAnsi="Times New Roman" w:cs="Times New Roman"/>
                <w:bCs/>
                <w:sz w:val="18"/>
                <w:szCs w:val="18"/>
                <w:lang w:eastAsia="sk-SK"/>
              </w:rPr>
            </w:pPr>
            <w:r w:rsidRPr="00DB2E31">
              <w:rPr>
                <w:rFonts w:ascii="Times New Roman" w:eastAsia="Times New Roman" w:hAnsi="Times New Roman" w:cs="Times New Roman"/>
                <w:bCs/>
                <w:sz w:val="18"/>
                <w:szCs w:val="18"/>
                <w:lang w:eastAsia="sk-SK"/>
              </w:rPr>
              <w:t>0,00</w:t>
            </w:r>
          </w:p>
        </w:tc>
        <w:tc>
          <w:tcPr>
            <w:tcW w:w="976" w:type="dxa"/>
            <w:tcBorders>
              <w:top w:val="nil"/>
              <w:left w:val="nil"/>
              <w:bottom w:val="single" w:sz="4" w:space="0" w:color="auto"/>
              <w:right w:val="nil"/>
            </w:tcBorders>
            <w:shd w:val="clear" w:color="auto" w:fill="auto"/>
            <w:noWrap/>
            <w:vAlign w:val="bottom"/>
          </w:tcPr>
          <w:p w:rsidR="00D122ED" w:rsidRPr="00DB2E31" w:rsidRDefault="00D122ED" w:rsidP="00A8681F">
            <w:pPr>
              <w:spacing w:after="0" w:line="240" w:lineRule="auto"/>
              <w:jc w:val="right"/>
              <w:rPr>
                <w:rFonts w:ascii="Times New Roman" w:eastAsia="Times New Roman" w:hAnsi="Times New Roman" w:cs="Times New Roman"/>
                <w:bCs/>
                <w:sz w:val="18"/>
                <w:szCs w:val="18"/>
                <w:lang w:eastAsia="sk-SK"/>
              </w:rPr>
            </w:pPr>
            <w:r w:rsidRPr="00DB2E31">
              <w:rPr>
                <w:rFonts w:ascii="Times New Roman" w:eastAsia="Times New Roman" w:hAnsi="Times New Roman" w:cs="Times New Roman"/>
                <w:bCs/>
                <w:sz w:val="18"/>
                <w:szCs w:val="18"/>
                <w:lang w:eastAsia="sk-SK"/>
              </w:rPr>
              <w:t>0,00</w:t>
            </w:r>
          </w:p>
        </w:tc>
        <w:tc>
          <w:tcPr>
            <w:tcW w:w="850" w:type="dxa"/>
            <w:tcBorders>
              <w:top w:val="nil"/>
              <w:left w:val="single" w:sz="8" w:space="0" w:color="auto"/>
              <w:bottom w:val="single" w:sz="4" w:space="0" w:color="auto"/>
              <w:right w:val="single" w:sz="8" w:space="0" w:color="auto"/>
            </w:tcBorders>
            <w:shd w:val="clear" w:color="auto" w:fill="auto"/>
            <w:noWrap/>
            <w:vAlign w:val="bottom"/>
          </w:tcPr>
          <w:p w:rsidR="00D122ED" w:rsidRPr="00DB2E31" w:rsidRDefault="00D122ED" w:rsidP="00A8681F">
            <w:pPr>
              <w:spacing w:after="0" w:line="240" w:lineRule="auto"/>
              <w:jc w:val="right"/>
              <w:rPr>
                <w:rFonts w:ascii="Times New Roman" w:eastAsia="Times New Roman" w:hAnsi="Times New Roman" w:cs="Times New Roman"/>
                <w:bCs/>
                <w:sz w:val="18"/>
                <w:szCs w:val="18"/>
                <w:lang w:eastAsia="sk-SK"/>
              </w:rPr>
            </w:pPr>
            <w:r w:rsidRPr="00DB2E31">
              <w:rPr>
                <w:rFonts w:ascii="Times New Roman" w:eastAsia="Times New Roman" w:hAnsi="Times New Roman" w:cs="Times New Roman"/>
                <w:bCs/>
                <w:sz w:val="18"/>
                <w:szCs w:val="18"/>
                <w:lang w:eastAsia="sk-SK"/>
              </w:rPr>
              <w:t>0,00</w:t>
            </w:r>
          </w:p>
        </w:tc>
        <w:tc>
          <w:tcPr>
            <w:tcW w:w="1265" w:type="dxa"/>
            <w:tcBorders>
              <w:top w:val="nil"/>
              <w:left w:val="nil"/>
              <w:bottom w:val="single" w:sz="4" w:space="0" w:color="auto"/>
              <w:right w:val="single" w:sz="8" w:space="0" w:color="auto"/>
            </w:tcBorders>
            <w:shd w:val="clear" w:color="auto" w:fill="auto"/>
            <w:noWrap/>
            <w:vAlign w:val="bottom"/>
          </w:tcPr>
          <w:p w:rsidR="00D122ED" w:rsidRPr="00DB2E31" w:rsidRDefault="00D122ED" w:rsidP="00A8681F">
            <w:pPr>
              <w:spacing w:after="0" w:line="240" w:lineRule="auto"/>
              <w:jc w:val="right"/>
              <w:rPr>
                <w:rFonts w:ascii="Times New Roman" w:eastAsia="Times New Roman" w:hAnsi="Times New Roman" w:cs="Times New Roman"/>
                <w:bCs/>
                <w:sz w:val="18"/>
                <w:szCs w:val="18"/>
                <w:lang w:eastAsia="sk-SK"/>
              </w:rPr>
            </w:pPr>
            <w:r w:rsidRPr="00DB2E31">
              <w:rPr>
                <w:rFonts w:ascii="Times New Roman" w:eastAsia="Times New Roman" w:hAnsi="Times New Roman" w:cs="Times New Roman"/>
                <w:bCs/>
                <w:sz w:val="18"/>
                <w:szCs w:val="18"/>
                <w:lang w:eastAsia="sk-SK"/>
              </w:rPr>
              <w:t>0,00</w:t>
            </w:r>
          </w:p>
        </w:tc>
        <w:tc>
          <w:tcPr>
            <w:tcW w:w="1276" w:type="dxa"/>
            <w:tcBorders>
              <w:top w:val="nil"/>
              <w:left w:val="nil"/>
              <w:bottom w:val="single" w:sz="4" w:space="0" w:color="auto"/>
              <w:right w:val="single" w:sz="8" w:space="0" w:color="auto"/>
            </w:tcBorders>
            <w:shd w:val="clear" w:color="auto" w:fill="auto"/>
            <w:noWrap/>
            <w:vAlign w:val="bottom"/>
          </w:tcPr>
          <w:p w:rsidR="00D122ED" w:rsidRPr="00DB2E31" w:rsidRDefault="007C581E" w:rsidP="00D2660A">
            <w:pPr>
              <w:spacing w:after="0" w:line="240" w:lineRule="auto"/>
              <w:jc w:val="right"/>
              <w:rPr>
                <w:rFonts w:ascii="Times New Roman" w:eastAsia="Times New Roman" w:hAnsi="Times New Roman" w:cs="Times New Roman"/>
                <w:b/>
                <w:sz w:val="18"/>
                <w:szCs w:val="18"/>
                <w:lang w:eastAsia="sk-SK"/>
              </w:rPr>
            </w:pPr>
            <w:r w:rsidRPr="00DB2E31">
              <w:rPr>
                <w:rFonts w:ascii="Times New Roman" w:eastAsia="Times New Roman" w:hAnsi="Times New Roman" w:cs="Times New Roman"/>
                <w:b/>
                <w:sz w:val="18"/>
                <w:szCs w:val="18"/>
                <w:lang w:eastAsia="sk-SK"/>
              </w:rPr>
              <w:t>642 547,62</w:t>
            </w:r>
          </w:p>
        </w:tc>
      </w:tr>
      <w:tr w:rsidR="00184A9B" w:rsidRPr="00184A9B" w:rsidTr="001C7316">
        <w:trPr>
          <w:trHeight w:val="315"/>
        </w:trPr>
        <w:tc>
          <w:tcPr>
            <w:tcW w:w="1701" w:type="dxa"/>
            <w:tcBorders>
              <w:top w:val="nil"/>
              <w:left w:val="single" w:sz="8" w:space="0" w:color="auto"/>
              <w:bottom w:val="single" w:sz="4" w:space="0" w:color="auto"/>
              <w:right w:val="single" w:sz="4" w:space="0" w:color="auto"/>
            </w:tcBorders>
            <w:shd w:val="clear" w:color="000000" w:fill="FFFFFF"/>
            <w:noWrap/>
            <w:vAlign w:val="bottom"/>
            <w:hideMark/>
          </w:tcPr>
          <w:p w:rsidR="00D122ED" w:rsidRPr="00DB2E31" w:rsidRDefault="00D122ED" w:rsidP="00B22B63">
            <w:pPr>
              <w:spacing w:after="0" w:line="240" w:lineRule="auto"/>
              <w:rPr>
                <w:rFonts w:ascii="Times New Roman" w:eastAsia="Times New Roman" w:hAnsi="Times New Roman" w:cs="Times New Roman"/>
                <w:sz w:val="18"/>
                <w:szCs w:val="18"/>
                <w:lang w:eastAsia="sk-SK"/>
              </w:rPr>
            </w:pPr>
            <w:r w:rsidRPr="00DB2E31">
              <w:rPr>
                <w:rFonts w:ascii="Times New Roman" w:eastAsia="Times New Roman" w:hAnsi="Times New Roman" w:cs="Times New Roman"/>
                <w:sz w:val="18"/>
                <w:szCs w:val="18"/>
                <w:lang w:eastAsia="sk-SK"/>
              </w:rPr>
              <w:t>Slovenská obchodná inšpekcia</w:t>
            </w:r>
          </w:p>
        </w:tc>
        <w:tc>
          <w:tcPr>
            <w:tcW w:w="1265" w:type="dxa"/>
            <w:tcBorders>
              <w:top w:val="nil"/>
              <w:left w:val="single" w:sz="8" w:space="0" w:color="auto"/>
              <w:bottom w:val="single" w:sz="4" w:space="0" w:color="auto"/>
              <w:right w:val="single" w:sz="8" w:space="0" w:color="auto"/>
            </w:tcBorders>
            <w:shd w:val="clear" w:color="auto" w:fill="auto"/>
            <w:noWrap/>
            <w:vAlign w:val="bottom"/>
          </w:tcPr>
          <w:p w:rsidR="00D122ED" w:rsidRPr="00DB2E31" w:rsidRDefault="00D122ED" w:rsidP="00591A8A">
            <w:pPr>
              <w:spacing w:after="0" w:line="240" w:lineRule="auto"/>
              <w:jc w:val="right"/>
              <w:rPr>
                <w:rFonts w:ascii="Times New Roman" w:eastAsia="Times New Roman" w:hAnsi="Times New Roman" w:cs="Times New Roman"/>
                <w:b/>
                <w:sz w:val="18"/>
                <w:szCs w:val="18"/>
                <w:lang w:eastAsia="sk-SK"/>
              </w:rPr>
            </w:pPr>
            <w:r w:rsidRPr="00DB2E31">
              <w:rPr>
                <w:rFonts w:ascii="Times New Roman" w:eastAsia="Times New Roman" w:hAnsi="Times New Roman" w:cs="Times New Roman"/>
                <w:b/>
                <w:sz w:val="18"/>
                <w:szCs w:val="18"/>
                <w:lang w:eastAsia="sk-SK"/>
              </w:rPr>
              <w:t>1</w:t>
            </w:r>
            <w:r w:rsidR="00591A8A" w:rsidRPr="00DB2E31">
              <w:rPr>
                <w:rFonts w:ascii="Times New Roman" w:eastAsia="Times New Roman" w:hAnsi="Times New Roman" w:cs="Times New Roman"/>
                <w:b/>
                <w:sz w:val="18"/>
                <w:szCs w:val="18"/>
                <w:lang w:eastAsia="sk-SK"/>
              </w:rPr>
              <w:t> 763 797,20</w:t>
            </w:r>
          </w:p>
        </w:tc>
        <w:tc>
          <w:tcPr>
            <w:tcW w:w="1175" w:type="dxa"/>
            <w:tcBorders>
              <w:top w:val="nil"/>
              <w:left w:val="nil"/>
              <w:bottom w:val="single" w:sz="4" w:space="0" w:color="auto"/>
              <w:right w:val="nil"/>
            </w:tcBorders>
            <w:shd w:val="clear" w:color="auto" w:fill="auto"/>
            <w:noWrap/>
            <w:vAlign w:val="bottom"/>
          </w:tcPr>
          <w:p w:rsidR="00D122ED" w:rsidRPr="00DB2E31" w:rsidRDefault="00591A8A" w:rsidP="00A8681F">
            <w:pPr>
              <w:spacing w:after="0" w:line="240" w:lineRule="auto"/>
              <w:jc w:val="right"/>
              <w:rPr>
                <w:rFonts w:ascii="Times New Roman" w:eastAsia="Times New Roman" w:hAnsi="Times New Roman" w:cs="Times New Roman"/>
                <w:sz w:val="18"/>
                <w:szCs w:val="18"/>
                <w:lang w:eastAsia="sk-SK"/>
              </w:rPr>
            </w:pPr>
            <w:r w:rsidRPr="00DB2E31">
              <w:rPr>
                <w:rFonts w:ascii="Times New Roman" w:eastAsia="Times New Roman" w:hAnsi="Times New Roman" w:cs="Times New Roman"/>
                <w:sz w:val="18"/>
                <w:szCs w:val="18"/>
                <w:lang w:eastAsia="sk-SK"/>
              </w:rPr>
              <w:t>9 108,60</w:t>
            </w:r>
          </w:p>
        </w:tc>
        <w:tc>
          <w:tcPr>
            <w:tcW w:w="1134" w:type="dxa"/>
            <w:tcBorders>
              <w:top w:val="nil"/>
              <w:left w:val="single" w:sz="8" w:space="0" w:color="auto"/>
              <w:bottom w:val="single" w:sz="4" w:space="0" w:color="auto"/>
              <w:right w:val="single" w:sz="8" w:space="0" w:color="auto"/>
            </w:tcBorders>
            <w:shd w:val="clear" w:color="auto" w:fill="auto"/>
            <w:noWrap/>
            <w:vAlign w:val="bottom"/>
          </w:tcPr>
          <w:p w:rsidR="00D122ED" w:rsidRPr="00DB2E31" w:rsidRDefault="00D122ED" w:rsidP="00591A8A">
            <w:pPr>
              <w:spacing w:after="0" w:line="240" w:lineRule="auto"/>
              <w:jc w:val="right"/>
              <w:rPr>
                <w:rFonts w:ascii="Times New Roman" w:eastAsia="Times New Roman" w:hAnsi="Times New Roman" w:cs="Times New Roman"/>
                <w:sz w:val="18"/>
                <w:szCs w:val="18"/>
                <w:lang w:eastAsia="sk-SK"/>
              </w:rPr>
            </w:pPr>
            <w:r w:rsidRPr="00DB2E31">
              <w:rPr>
                <w:rFonts w:ascii="Times New Roman" w:eastAsia="Times New Roman" w:hAnsi="Times New Roman" w:cs="Times New Roman"/>
                <w:sz w:val="18"/>
                <w:szCs w:val="18"/>
                <w:lang w:eastAsia="sk-SK"/>
              </w:rPr>
              <w:t>1</w:t>
            </w:r>
            <w:r w:rsidR="00591A8A" w:rsidRPr="00DB2E31">
              <w:rPr>
                <w:rFonts w:ascii="Times New Roman" w:eastAsia="Times New Roman" w:hAnsi="Times New Roman" w:cs="Times New Roman"/>
                <w:sz w:val="18"/>
                <w:szCs w:val="18"/>
                <w:lang w:eastAsia="sk-SK"/>
              </w:rPr>
              <w:t> 730 746,49</w:t>
            </w:r>
          </w:p>
        </w:tc>
        <w:tc>
          <w:tcPr>
            <w:tcW w:w="1085" w:type="dxa"/>
            <w:tcBorders>
              <w:top w:val="nil"/>
              <w:left w:val="nil"/>
              <w:bottom w:val="single" w:sz="4" w:space="0" w:color="auto"/>
              <w:right w:val="nil"/>
            </w:tcBorders>
            <w:shd w:val="clear" w:color="auto" w:fill="auto"/>
            <w:noWrap/>
            <w:vAlign w:val="bottom"/>
          </w:tcPr>
          <w:p w:rsidR="00D122ED" w:rsidRPr="00DB2E31" w:rsidRDefault="00591A8A" w:rsidP="00A8681F">
            <w:pPr>
              <w:spacing w:after="0" w:line="240" w:lineRule="auto"/>
              <w:jc w:val="right"/>
              <w:rPr>
                <w:rFonts w:ascii="Times New Roman" w:eastAsia="Times New Roman" w:hAnsi="Times New Roman" w:cs="Times New Roman"/>
                <w:sz w:val="18"/>
                <w:szCs w:val="18"/>
                <w:lang w:eastAsia="sk-SK"/>
              </w:rPr>
            </w:pPr>
            <w:r w:rsidRPr="00DB2E31">
              <w:rPr>
                <w:rFonts w:ascii="Times New Roman" w:eastAsia="Times New Roman" w:hAnsi="Times New Roman" w:cs="Times New Roman"/>
                <w:sz w:val="18"/>
                <w:szCs w:val="18"/>
                <w:lang w:eastAsia="sk-SK"/>
              </w:rPr>
              <w:t>6 153,00</w:t>
            </w:r>
          </w:p>
        </w:tc>
        <w:tc>
          <w:tcPr>
            <w:tcW w:w="1175" w:type="dxa"/>
            <w:tcBorders>
              <w:top w:val="nil"/>
              <w:left w:val="single" w:sz="8" w:space="0" w:color="auto"/>
              <w:bottom w:val="single" w:sz="4" w:space="0" w:color="auto"/>
              <w:right w:val="single" w:sz="8" w:space="0" w:color="auto"/>
            </w:tcBorders>
            <w:shd w:val="clear" w:color="auto" w:fill="auto"/>
            <w:noWrap/>
            <w:vAlign w:val="bottom"/>
          </w:tcPr>
          <w:p w:rsidR="00D122ED" w:rsidRPr="00DB2E31" w:rsidRDefault="00591A8A" w:rsidP="00A8681F">
            <w:pPr>
              <w:spacing w:after="0" w:line="240" w:lineRule="auto"/>
              <w:jc w:val="right"/>
              <w:rPr>
                <w:rFonts w:ascii="Times New Roman" w:eastAsia="Times New Roman" w:hAnsi="Times New Roman" w:cs="Times New Roman"/>
                <w:sz w:val="18"/>
                <w:szCs w:val="18"/>
                <w:lang w:eastAsia="sk-SK"/>
              </w:rPr>
            </w:pPr>
            <w:r w:rsidRPr="00DB2E31">
              <w:rPr>
                <w:rFonts w:ascii="Times New Roman" w:eastAsia="Times New Roman" w:hAnsi="Times New Roman" w:cs="Times New Roman"/>
                <w:sz w:val="18"/>
                <w:szCs w:val="18"/>
                <w:lang w:eastAsia="sk-SK"/>
              </w:rPr>
              <w:t>17 789,11</w:t>
            </w:r>
          </w:p>
        </w:tc>
        <w:tc>
          <w:tcPr>
            <w:tcW w:w="1265" w:type="dxa"/>
            <w:tcBorders>
              <w:top w:val="nil"/>
              <w:left w:val="nil"/>
              <w:bottom w:val="single" w:sz="4" w:space="0" w:color="auto"/>
              <w:right w:val="nil"/>
            </w:tcBorders>
            <w:shd w:val="clear" w:color="auto" w:fill="auto"/>
            <w:noWrap/>
            <w:vAlign w:val="bottom"/>
          </w:tcPr>
          <w:p w:rsidR="00D122ED" w:rsidRPr="00DB2E31" w:rsidRDefault="00591A8A" w:rsidP="007337F1">
            <w:pPr>
              <w:spacing w:after="0" w:line="240" w:lineRule="auto"/>
              <w:jc w:val="right"/>
              <w:rPr>
                <w:rFonts w:ascii="Times New Roman" w:eastAsia="Times New Roman" w:hAnsi="Times New Roman" w:cs="Times New Roman"/>
                <w:b/>
                <w:sz w:val="18"/>
                <w:szCs w:val="18"/>
                <w:lang w:eastAsia="sk-SK"/>
              </w:rPr>
            </w:pPr>
            <w:r w:rsidRPr="00DB2E31">
              <w:rPr>
                <w:rFonts w:ascii="Times New Roman" w:eastAsia="Times New Roman" w:hAnsi="Times New Roman" w:cs="Times New Roman"/>
                <w:b/>
                <w:sz w:val="18"/>
                <w:szCs w:val="18"/>
                <w:lang w:eastAsia="sk-SK"/>
              </w:rPr>
              <w:t>0,00</w:t>
            </w:r>
          </w:p>
        </w:tc>
        <w:tc>
          <w:tcPr>
            <w:tcW w:w="916" w:type="dxa"/>
            <w:tcBorders>
              <w:top w:val="nil"/>
              <w:left w:val="single" w:sz="8" w:space="0" w:color="auto"/>
              <w:bottom w:val="single" w:sz="4" w:space="0" w:color="auto"/>
              <w:right w:val="single" w:sz="8" w:space="0" w:color="auto"/>
            </w:tcBorders>
            <w:shd w:val="clear" w:color="auto" w:fill="auto"/>
            <w:noWrap/>
            <w:vAlign w:val="bottom"/>
          </w:tcPr>
          <w:p w:rsidR="00D122ED" w:rsidRPr="00DB2E31" w:rsidRDefault="00D122ED" w:rsidP="00A8681F">
            <w:pPr>
              <w:spacing w:after="0" w:line="240" w:lineRule="auto"/>
              <w:jc w:val="right"/>
              <w:rPr>
                <w:rFonts w:ascii="Times New Roman" w:eastAsia="Times New Roman" w:hAnsi="Times New Roman" w:cs="Times New Roman"/>
                <w:sz w:val="18"/>
                <w:szCs w:val="18"/>
                <w:lang w:eastAsia="sk-SK"/>
              </w:rPr>
            </w:pPr>
            <w:r w:rsidRPr="00DB2E31">
              <w:rPr>
                <w:rFonts w:ascii="Times New Roman" w:eastAsia="Times New Roman" w:hAnsi="Times New Roman" w:cs="Times New Roman"/>
                <w:sz w:val="18"/>
                <w:szCs w:val="18"/>
                <w:lang w:eastAsia="sk-SK"/>
              </w:rPr>
              <w:t>0,00</w:t>
            </w:r>
          </w:p>
        </w:tc>
        <w:tc>
          <w:tcPr>
            <w:tcW w:w="976" w:type="dxa"/>
            <w:tcBorders>
              <w:top w:val="nil"/>
              <w:left w:val="nil"/>
              <w:bottom w:val="single" w:sz="4" w:space="0" w:color="auto"/>
              <w:right w:val="nil"/>
            </w:tcBorders>
            <w:shd w:val="clear" w:color="auto" w:fill="auto"/>
            <w:noWrap/>
            <w:vAlign w:val="bottom"/>
          </w:tcPr>
          <w:p w:rsidR="00D122ED" w:rsidRPr="00DB2E31" w:rsidRDefault="00D122ED" w:rsidP="00A8681F">
            <w:pPr>
              <w:spacing w:after="0" w:line="240" w:lineRule="auto"/>
              <w:jc w:val="right"/>
              <w:rPr>
                <w:rFonts w:ascii="Times New Roman" w:eastAsia="Times New Roman" w:hAnsi="Times New Roman" w:cs="Times New Roman"/>
                <w:sz w:val="18"/>
                <w:szCs w:val="18"/>
                <w:lang w:eastAsia="sk-SK"/>
              </w:rPr>
            </w:pPr>
            <w:r w:rsidRPr="00DB2E31">
              <w:rPr>
                <w:rFonts w:ascii="Times New Roman" w:eastAsia="Times New Roman" w:hAnsi="Times New Roman" w:cs="Times New Roman"/>
                <w:sz w:val="18"/>
                <w:szCs w:val="18"/>
                <w:lang w:eastAsia="sk-SK"/>
              </w:rPr>
              <w:t>0,00</w:t>
            </w:r>
          </w:p>
        </w:tc>
        <w:tc>
          <w:tcPr>
            <w:tcW w:w="850" w:type="dxa"/>
            <w:tcBorders>
              <w:top w:val="nil"/>
              <w:left w:val="single" w:sz="8" w:space="0" w:color="auto"/>
              <w:bottom w:val="single" w:sz="4" w:space="0" w:color="auto"/>
              <w:right w:val="single" w:sz="8" w:space="0" w:color="auto"/>
            </w:tcBorders>
            <w:shd w:val="clear" w:color="auto" w:fill="auto"/>
            <w:noWrap/>
            <w:vAlign w:val="bottom"/>
          </w:tcPr>
          <w:p w:rsidR="00D122ED" w:rsidRPr="00DB2E31" w:rsidRDefault="003879C4" w:rsidP="003879C4">
            <w:pPr>
              <w:spacing w:after="0" w:line="240" w:lineRule="auto"/>
              <w:jc w:val="right"/>
              <w:rPr>
                <w:rFonts w:ascii="Times New Roman" w:eastAsia="Times New Roman" w:hAnsi="Times New Roman" w:cs="Times New Roman"/>
                <w:sz w:val="18"/>
                <w:szCs w:val="18"/>
                <w:lang w:eastAsia="sk-SK"/>
              </w:rPr>
            </w:pPr>
            <w:r w:rsidRPr="00DB2E31">
              <w:rPr>
                <w:rFonts w:ascii="Times New Roman" w:eastAsia="Times New Roman" w:hAnsi="Times New Roman" w:cs="Times New Roman"/>
                <w:sz w:val="18"/>
                <w:szCs w:val="18"/>
                <w:lang w:eastAsia="sk-SK"/>
              </w:rPr>
              <w:t>0,00</w:t>
            </w:r>
          </w:p>
        </w:tc>
        <w:tc>
          <w:tcPr>
            <w:tcW w:w="1265" w:type="dxa"/>
            <w:tcBorders>
              <w:top w:val="nil"/>
              <w:left w:val="nil"/>
              <w:bottom w:val="single" w:sz="4" w:space="0" w:color="auto"/>
              <w:right w:val="single" w:sz="8" w:space="0" w:color="auto"/>
            </w:tcBorders>
            <w:shd w:val="clear" w:color="auto" w:fill="auto"/>
            <w:noWrap/>
            <w:vAlign w:val="bottom"/>
          </w:tcPr>
          <w:p w:rsidR="00D122ED" w:rsidRPr="00DB2E31" w:rsidRDefault="00D122ED" w:rsidP="00A8681F">
            <w:pPr>
              <w:spacing w:after="0" w:line="240" w:lineRule="auto"/>
              <w:jc w:val="right"/>
              <w:rPr>
                <w:rFonts w:ascii="Times New Roman" w:eastAsia="Times New Roman" w:hAnsi="Times New Roman" w:cs="Times New Roman"/>
                <w:bCs/>
                <w:sz w:val="18"/>
                <w:szCs w:val="18"/>
                <w:lang w:eastAsia="sk-SK"/>
              </w:rPr>
            </w:pPr>
            <w:r w:rsidRPr="00DB2E31">
              <w:rPr>
                <w:rFonts w:ascii="Times New Roman" w:eastAsia="Times New Roman" w:hAnsi="Times New Roman" w:cs="Times New Roman"/>
                <w:bCs/>
                <w:sz w:val="18"/>
                <w:szCs w:val="18"/>
                <w:lang w:eastAsia="sk-SK"/>
              </w:rPr>
              <w:t>0,00</w:t>
            </w:r>
          </w:p>
        </w:tc>
        <w:tc>
          <w:tcPr>
            <w:tcW w:w="1276" w:type="dxa"/>
            <w:tcBorders>
              <w:top w:val="nil"/>
              <w:left w:val="nil"/>
              <w:bottom w:val="single" w:sz="4" w:space="0" w:color="auto"/>
              <w:right w:val="single" w:sz="8" w:space="0" w:color="auto"/>
            </w:tcBorders>
            <w:shd w:val="clear" w:color="auto" w:fill="auto"/>
            <w:noWrap/>
            <w:vAlign w:val="bottom"/>
          </w:tcPr>
          <w:p w:rsidR="00D122ED" w:rsidRPr="00DB2E31" w:rsidRDefault="00591A8A" w:rsidP="00A8681F">
            <w:pPr>
              <w:spacing w:after="0" w:line="240" w:lineRule="auto"/>
              <w:jc w:val="right"/>
              <w:rPr>
                <w:rFonts w:ascii="Times New Roman" w:eastAsia="Times New Roman" w:hAnsi="Times New Roman" w:cs="Times New Roman"/>
                <w:b/>
                <w:bCs/>
                <w:sz w:val="18"/>
                <w:szCs w:val="18"/>
                <w:lang w:eastAsia="sk-SK"/>
              </w:rPr>
            </w:pPr>
            <w:r w:rsidRPr="00DB2E31">
              <w:rPr>
                <w:rFonts w:ascii="Times New Roman" w:eastAsia="Times New Roman" w:hAnsi="Times New Roman" w:cs="Times New Roman"/>
                <w:b/>
                <w:sz w:val="18"/>
                <w:szCs w:val="18"/>
                <w:lang w:eastAsia="sk-SK"/>
              </w:rPr>
              <w:t>1 763 797,20</w:t>
            </w:r>
          </w:p>
        </w:tc>
      </w:tr>
      <w:tr w:rsidR="00184A9B" w:rsidRPr="00184A9B" w:rsidTr="001C7316">
        <w:trPr>
          <w:trHeight w:val="315"/>
        </w:trPr>
        <w:tc>
          <w:tcPr>
            <w:tcW w:w="1701" w:type="dxa"/>
            <w:tcBorders>
              <w:top w:val="nil"/>
              <w:left w:val="single" w:sz="8" w:space="0" w:color="auto"/>
              <w:bottom w:val="single" w:sz="4" w:space="0" w:color="auto"/>
              <w:right w:val="single" w:sz="4" w:space="0" w:color="auto"/>
            </w:tcBorders>
            <w:shd w:val="clear" w:color="000000" w:fill="FFFFFF"/>
            <w:noWrap/>
            <w:vAlign w:val="bottom"/>
            <w:hideMark/>
          </w:tcPr>
          <w:p w:rsidR="00D122ED" w:rsidRPr="00DB2E31" w:rsidRDefault="00D122ED" w:rsidP="00B22B63">
            <w:pPr>
              <w:spacing w:after="0" w:line="240" w:lineRule="auto"/>
              <w:rPr>
                <w:rFonts w:ascii="Times New Roman" w:eastAsia="Times New Roman" w:hAnsi="Times New Roman" w:cs="Times New Roman"/>
                <w:sz w:val="18"/>
                <w:szCs w:val="18"/>
                <w:lang w:eastAsia="sk-SK"/>
              </w:rPr>
            </w:pPr>
            <w:r w:rsidRPr="00DB2E31">
              <w:rPr>
                <w:rFonts w:ascii="Times New Roman" w:eastAsia="Times New Roman" w:hAnsi="Times New Roman" w:cs="Times New Roman"/>
                <w:sz w:val="18"/>
                <w:szCs w:val="18"/>
                <w:lang w:eastAsia="sk-SK"/>
              </w:rPr>
              <w:t>Hlavný banský úrad</w:t>
            </w:r>
          </w:p>
        </w:tc>
        <w:tc>
          <w:tcPr>
            <w:tcW w:w="1265" w:type="dxa"/>
            <w:tcBorders>
              <w:top w:val="nil"/>
              <w:left w:val="single" w:sz="8" w:space="0" w:color="auto"/>
              <w:bottom w:val="single" w:sz="4" w:space="0" w:color="auto"/>
              <w:right w:val="single" w:sz="8" w:space="0" w:color="auto"/>
            </w:tcBorders>
            <w:shd w:val="clear" w:color="auto" w:fill="auto"/>
            <w:noWrap/>
            <w:vAlign w:val="bottom"/>
          </w:tcPr>
          <w:p w:rsidR="00D122ED" w:rsidRPr="00DB2E31" w:rsidRDefault="009A067F" w:rsidP="00A8681F">
            <w:pPr>
              <w:spacing w:after="0" w:line="240" w:lineRule="auto"/>
              <w:jc w:val="right"/>
              <w:rPr>
                <w:rFonts w:ascii="Times New Roman" w:eastAsia="Times New Roman" w:hAnsi="Times New Roman" w:cs="Times New Roman"/>
                <w:b/>
                <w:sz w:val="18"/>
                <w:szCs w:val="18"/>
                <w:lang w:eastAsia="sk-SK"/>
              </w:rPr>
            </w:pPr>
            <w:r w:rsidRPr="00DB2E31">
              <w:rPr>
                <w:rFonts w:ascii="Times New Roman" w:eastAsia="Times New Roman" w:hAnsi="Times New Roman" w:cs="Times New Roman"/>
                <w:b/>
                <w:sz w:val="18"/>
                <w:szCs w:val="18"/>
                <w:lang w:eastAsia="sk-SK"/>
              </w:rPr>
              <w:t>56 968,66</w:t>
            </w:r>
          </w:p>
        </w:tc>
        <w:tc>
          <w:tcPr>
            <w:tcW w:w="1175" w:type="dxa"/>
            <w:tcBorders>
              <w:top w:val="nil"/>
              <w:left w:val="nil"/>
              <w:bottom w:val="single" w:sz="4" w:space="0" w:color="auto"/>
              <w:right w:val="nil"/>
            </w:tcBorders>
            <w:shd w:val="clear" w:color="auto" w:fill="auto"/>
            <w:noWrap/>
            <w:vAlign w:val="bottom"/>
          </w:tcPr>
          <w:p w:rsidR="00D122ED" w:rsidRPr="00DB2E31" w:rsidRDefault="009A067F" w:rsidP="00A8681F">
            <w:pPr>
              <w:spacing w:after="0" w:line="240" w:lineRule="auto"/>
              <w:jc w:val="right"/>
              <w:rPr>
                <w:rFonts w:ascii="Times New Roman" w:eastAsia="Times New Roman" w:hAnsi="Times New Roman" w:cs="Times New Roman"/>
                <w:sz w:val="18"/>
                <w:szCs w:val="18"/>
                <w:lang w:eastAsia="sk-SK"/>
              </w:rPr>
            </w:pPr>
            <w:r w:rsidRPr="00DB2E31">
              <w:rPr>
                <w:rFonts w:ascii="Times New Roman" w:eastAsia="Times New Roman" w:hAnsi="Times New Roman" w:cs="Times New Roman"/>
                <w:sz w:val="18"/>
                <w:szCs w:val="18"/>
                <w:lang w:eastAsia="sk-SK"/>
              </w:rPr>
              <w:t>2 076,14</w:t>
            </w:r>
          </w:p>
        </w:tc>
        <w:tc>
          <w:tcPr>
            <w:tcW w:w="1134" w:type="dxa"/>
            <w:tcBorders>
              <w:top w:val="nil"/>
              <w:left w:val="single" w:sz="8" w:space="0" w:color="auto"/>
              <w:bottom w:val="single" w:sz="4" w:space="0" w:color="auto"/>
              <w:right w:val="single" w:sz="8" w:space="0" w:color="auto"/>
            </w:tcBorders>
            <w:shd w:val="clear" w:color="auto" w:fill="auto"/>
            <w:noWrap/>
            <w:vAlign w:val="bottom"/>
          </w:tcPr>
          <w:p w:rsidR="00D122ED" w:rsidRPr="00DB2E31" w:rsidRDefault="009A067F" w:rsidP="00A8681F">
            <w:pPr>
              <w:spacing w:after="0" w:line="240" w:lineRule="auto"/>
              <w:jc w:val="right"/>
              <w:rPr>
                <w:rFonts w:ascii="Times New Roman" w:eastAsia="Times New Roman" w:hAnsi="Times New Roman" w:cs="Times New Roman"/>
                <w:sz w:val="18"/>
                <w:szCs w:val="18"/>
                <w:lang w:eastAsia="sk-SK"/>
              </w:rPr>
            </w:pPr>
            <w:r w:rsidRPr="00DB2E31">
              <w:rPr>
                <w:rFonts w:ascii="Times New Roman" w:eastAsia="Times New Roman" w:hAnsi="Times New Roman" w:cs="Times New Roman"/>
                <w:sz w:val="18"/>
                <w:szCs w:val="18"/>
                <w:lang w:eastAsia="sk-SK"/>
              </w:rPr>
              <w:t>52 423,33</w:t>
            </w:r>
          </w:p>
        </w:tc>
        <w:tc>
          <w:tcPr>
            <w:tcW w:w="1085" w:type="dxa"/>
            <w:tcBorders>
              <w:top w:val="nil"/>
              <w:left w:val="nil"/>
              <w:bottom w:val="single" w:sz="4" w:space="0" w:color="auto"/>
              <w:right w:val="nil"/>
            </w:tcBorders>
            <w:shd w:val="clear" w:color="auto" w:fill="auto"/>
            <w:noWrap/>
            <w:vAlign w:val="bottom"/>
          </w:tcPr>
          <w:p w:rsidR="00D122ED" w:rsidRPr="00DB2E31" w:rsidRDefault="00D122ED" w:rsidP="00A8681F">
            <w:pPr>
              <w:spacing w:after="0" w:line="240" w:lineRule="auto"/>
              <w:jc w:val="right"/>
              <w:rPr>
                <w:rFonts w:ascii="Times New Roman" w:eastAsia="Times New Roman" w:hAnsi="Times New Roman" w:cs="Times New Roman"/>
                <w:sz w:val="18"/>
                <w:szCs w:val="18"/>
                <w:lang w:eastAsia="sk-SK"/>
              </w:rPr>
            </w:pPr>
            <w:r w:rsidRPr="00DB2E31">
              <w:rPr>
                <w:rFonts w:ascii="Times New Roman" w:eastAsia="Times New Roman" w:hAnsi="Times New Roman" w:cs="Times New Roman"/>
                <w:sz w:val="18"/>
                <w:szCs w:val="18"/>
                <w:lang w:eastAsia="sk-SK"/>
              </w:rPr>
              <w:t>0,00</w:t>
            </w:r>
          </w:p>
        </w:tc>
        <w:tc>
          <w:tcPr>
            <w:tcW w:w="1175" w:type="dxa"/>
            <w:tcBorders>
              <w:top w:val="nil"/>
              <w:left w:val="single" w:sz="8" w:space="0" w:color="auto"/>
              <w:bottom w:val="single" w:sz="4" w:space="0" w:color="auto"/>
              <w:right w:val="single" w:sz="8" w:space="0" w:color="auto"/>
            </w:tcBorders>
            <w:shd w:val="clear" w:color="auto" w:fill="auto"/>
            <w:noWrap/>
            <w:vAlign w:val="bottom"/>
          </w:tcPr>
          <w:p w:rsidR="00D122ED" w:rsidRPr="00DB2E31" w:rsidRDefault="009A067F" w:rsidP="00A8681F">
            <w:pPr>
              <w:spacing w:after="0" w:line="240" w:lineRule="auto"/>
              <w:jc w:val="right"/>
              <w:rPr>
                <w:rFonts w:ascii="Times New Roman" w:eastAsia="Times New Roman" w:hAnsi="Times New Roman" w:cs="Times New Roman"/>
                <w:sz w:val="18"/>
                <w:szCs w:val="18"/>
                <w:lang w:eastAsia="sk-SK"/>
              </w:rPr>
            </w:pPr>
            <w:r w:rsidRPr="00DB2E31">
              <w:rPr>
                <w:rFonts w:ascii="Times New Roman" w:eastAsia="Times New Roman" w:hAnsi="Times New Roman" w:cs="Times New Roman"/>
                <w:sz w:val="18"/>
                <w:szCs w:val="18"/>
                <w:lang w:eastAsia="sk-SK"/>
              </w:rPr>
              <w:t>2 469,19</w:t>
            </w:r>
          </w:p>
        </w:tc>
        <w:tc>
          <w:tcPr>
            <w:tcW w:w="1265" w:type="dxa"/>
            <w:tcBorders>
              <w:top w:val="nil"/>
              <w:left w:val="nil"/>
              <w:bottom w:val="single" w:sz="4" w:space="0" w:color="auto"/>
              <w:right w:val="nil"/>
            </w:tcBorders>
            <w:shd w:val="clear" w:color="auto" w:fill="auto"/>
            <w:noWrap/>
            <w:vAlign w:val="bottom"/>
          </w:tcPr>
          <w:p w:rsidR="00D122ED" w:rsidRPr="00DB2E31" w:rsidRDefault="00D122ED" w:rsidP="00A8681F">
            <w:pPr>
              <w:spacing w:after="0" w:line="240" w:lineRule="auto"/>
              <w:jc w:val="right"/>
              <w:rPr>
                <w:rFonts w:ascii="Times New Roman" w:eastAsia="Times New Roman" w:hAnsi="Times New Roman" w:cs="Times New Roman"/>
                <w:b/>
                <w:sz w:val="18"/>
                <w:szCs w:val="18"/>
                <w:lang w:eastAsia="sk-SK"/>
              </w:rPr>
            </w:pPr>
            <w:r w:rsidRPr="00DB2E31">
              <w:rPr>
                <w:rFonts w:ascii="Times New Roman" w:eastAsia="Times New Roman" w:hAnsi="Times New Roman" w:cs="Times New Roman"/>
                <w:b/>
                <w:sz w:val="18"/>
                <w:szCs w:val="18"/>
                <w:lang w:eastAsia="sk-SK"/>
              </w:rPr>
              <w:t>0,00</w:t>
            </w:r>
          </w:p>
        </w:tc>
        <w:tc>
          <w:tcPr>
            <w:tcW w:w="916" w:type="dxa"/>
            <w:tcBorders>
              <w:top w:val="nil"/>
              <w:left w:val="single" w:sz="8" w:space="0" w:color="auto"/>
              <w:bottom w:val="single" w:sz="4" w:space="0" w:color="auto"/>
              <w:right w:val="single" w:sz="8" w:space="0" w:color="auto"/>
            </w:tcBorders>
            <w:shd w:val="clear" w:color="auto" w:fill="auto"/>
            <w:noWrap/>
            <w:vAlign w:val="bottom"/>
          </w:tcPr>
          <w:p w:rsidR="00D122ED" w:rsidRPr="00DB2E31" w:rsidRDefault="00D122ED" w:rsidP="00A8681F">
            <w:pPr>
              <w:spacing w:after="0" w:line="240" w:lineRule="auto"/>
              <w:jc w:val="right"/>
              <w:rPr>
                <w:rFonts w:ascii="Times New Roman" w:eastAsia="Times New Roman" w:hAnsi="Times New Roman" w:cs="Times New Roman"/>
                <w:sz w:val="18"/>
                <w:szCs w:val="18"/>
                <w:lang w:eastAsia="sk-SK"/>
              </w:rPr>
            </w:pPr>
            <w:r w:rsidRPr="00DB2E31">
              <w:rPr>
                <w:rFonts w:ascii="Times New Roman" w:eastAsia="Times New Roman" w:hAnsi="Times New Roman" w:cs="Times New Roman"/>
                <w:sz w:val="18"/>
                <w:szCs w:val="18"/>
                <w:lang w:eastAsia="sk-SK"/>
              </w:rPr>
              <w:t>0,00</w:t>
            </w:r>
          </w:p>
        </w:tc>
        <w:tc>
          <w:tcPr>
            <w:tcW w:w="976" w:type="dxa"/>
            <w:tcBorders>
              <w:top w:val="nil"/>
              <w:left w:val="nil"/>
              <w:bottom w:val="single" w:sz="4" w:space="0" w:color="auto"/>
              <w:right w:val="nil"/>
            </w:tcBorders>
            <w:shd w:val="clear" w:color="auto" w:fill="auto"/>
            <w:noWrap/>
            <w:vAlign w:val="bottom"/>
          </w:tcPr>
          <w:p w:rsidR="00D122ED" w:rsidRPr="00DB2E31" w:rsidRDefault="00D122ED" w:rsidP="00A8681F">
            <w:pPr>
              <w:spacing w:after="0" w:line="240" w:lineRule="auto"/>
              <w:jc w:val="right"/>
              <w:rPr>
                <w:rFonts w:ascii="Times New Roman" w:eastAsia="Times New Roman" w:hAnsi="Times New Roman" w:cs="Times New Roman"/>
                <w:sz w:val="18"/>
                <w:szCs w:val="18"/>
                <w:lang w:eastAsia="sk-SK"/>
              </w:rPr>
            </w:pPr>
            <w:r w:rsidRPr="00DB2E31">
              <w:rPr>
                <w:rFonts w:ascii="Times New Roman" w:eastAsia="Times New Roman" w:hAnsi="Times New Roman" w:cs="Times New Roman"/>
                <w:sz w:val="18"/>
                <w:szCs w:val="18"/>
                <w:lang w:eastAsia="sk-SK"/>
              </w:rPr>
              <w:t>0,00</w:t>
            </w:r>
          </w:p>
        </w:tc>
        <w:tc>
          <w:tcPr>
            <w:tcW w:w="850" w:type="dxa"/>
            <w:tcBorders>
              <w:top w:val="nil"/>
              <w:left w:val="single" w:sz="8" w:space="0" w:color="auto"/>
              <w:bottom w:val="single" w:sz="4" w:space="0" w:color="auto"/>
              <w:right w:val="single" w:sz="8" w:space="0" w:color="auto"/>
            </w:tcBorders>
            <w:shd w:val="clear" w:color="auto" w:fill="auto"/>
            <w:noWrap/>
            <w:vAlign w:val="bottom"/>
          </w:tcPr>
          <w:p w:rsidR="00D122ED" w:rsidRPr="00DB2E31" w:rsidRDefault="00D122ED" w:rsidP="00A8681F">
            <w:pPr>
              <w:spacing w:after="0" w:line="240" w:lineRule="auto"/>
              <w:jc w:val="right"/>
              <w:rPr>
                <w:rFonts w:ascii="Times New Roman" w:eastAsia="Times New Roman" w:hAnsi="Times New Roman" w:cs="Times New Roman"/>
                <w:sz w:val="18"/>
                <w:szCs w:val="18"/>
                <w:lang w:eastAsia="sk-SK"/>
              </w:rPr>
            </w:pPr>
            <w:r w:rsidRPr="00DB2E31">
              <w:rPr>
                <w:rFonts w:ascii="Times New Roman" w:eastAsia="Times New Roman" w:hAnsi="Times New Roman" w:cs="Times New Roman"/>
                <w:sz w:val="18"/>
                <w:szCs w:val="18"/>
                <w:lang w:eastAsia="sk-SK"/>
              </w:rPr>
              <w:t>0,00</w:t>
            </w:r>
          </w:p>
        </w:tc>
        <w:tc>
          <w:tcPr>
            <w:tcW w:w="1265" w:type="dxa"/>
            <w:tcBorders>
              <w:top w:val="nil"/>
              <w:left w:val="nil"/>
              <w:bottom w:val="single" w:sz="4" w:space="0" w:color="auto"/>
              <w:right w:val="single" w:sz="8" w:space="0" w:color="auto"/>
            </w:tcBorders>
            <w:shd w:val="clear" w:color="auto" w:fill="auto"/>
            <w:noWrap/>
            <w:vAlign w:val="bottom"/>
          </w:tcPr>
          <w:p w:rsidR="00D122ED" w:rsidRPr="00DB2E31" w:rsidRDefault="00D122ED" w:rsidP="00A8681F">
            <w:pPr>
              <w:spacing w:after="0" w:line="240" w:lineRule="auto"/>
              <w:jc w:val="right"/>
              <w:rPr>
                <w:rFonts w:ascii="Times New Roman" w:eastAsia="Times New Roman" w:hAnsi="Times New Roman" w:cs="Times New Roman"/>
                <w:bCs/>
                <w:sz w:val="18"/>
                <w:szCs w:val="18"/>
                <w:lang w:eastAsia="sk-SK"/>
              </w:rPr>
            </w:pPr>
            <w:r w:rsidRPr="00DB2E31">
              <w:rPr>
                <w:rFonts w:ascii="Times New Roman" w:eastAsia="Times New Roman" w:hAnsi="Times New Roman" w:cs="Times New Roman"/>
                <w:bCs/>
                <w:sz w:val="18"/>
                <w:szCs w:val="18"/>
                <w:lang w:eastAsia="sk-SK"/>
              </w:rPr>
              <w:t>0,00</w:t>
            </w:r>
          </w:p>
        </w:tc>
        <w:tc>
          <w:tcPr>
            <w:tcW w:w="1276" w:type="dxa"/>
            <w:tcBorders>
              <w:top w:val="nil"/>
              <w:left w:val="nil"/>
              <w:bottom w:val="single" w:sz="4" w:space="0" w:color="auto"/>
              <w:right w:val="single" w:sz="8" w:space="0" w:color="auto"/>
            </w:tcBorders>
            <w:shd w:val="clear" w:color="auto" w:fill="auto"/>
            <w:noWrap/>
            <w:vAlign w:val="bottom"/>
          </w:tcPr>
          <w:p w:rsidR="00D122ED" w:rsidRPr="00DB2E31" w:rsidRDefault="009A067F" w:rsidP="00D2660A">
            <w:pPr>
              <w:spacing w:after="0" w:line="240" w:lineRule="auto"/>
              <w:jc w:val="right"/>
              <w:rPr>
                <w:rFonts w:ascii="Times New Roman" w:eastAsia="Times New Roman" w:hAnsi="Times New Roman" w:cs="Times New Roman"/>
                <w:b/>
                <w:sz w:val="18"/>
                <w:szCs w:val="18"/>
                <w:lang w:eastAsia="sk-SK"/>
              </w:rPr>
            </w:pPr>
            <w:r w:rsidRPr="00DB2E31">
              <w:rPr>
                <w:rFonts w:ascii="Times New Roman" w:eastAsia="Times New Roman" w:hAnsi="Times New Roman" w:cs="Times New Roman"/>
                <w:b/>
                <w:sz w:val="18"/>
                <w:szCs w:val="18"/>
                <w:lang w:eastAsia="sk-SK"/>
              </w:rPr>
              <w:t>56 968,66</w:t>
            </w:r>
          </w:p>
        </w:tc>
      </w:tr>
      <w:tr w:rsidR="00184A9B" w:rsidRPr="00184A9B" w:rsidTr="001C7316">
        <w:trPr>
          <w:trHeight w:val="315"/>
        </w:trPr>
        <w:tc>
          <w:tcPr>
            <w:tcW w:w="1701" w:type="dxa"/>
            <w:tcBorders>
              <w:top w:val="single" w:sz="4" w:space="0" w:color="auto"/>
              <w:left w:val="single" w:sz="8" w:space="0" w:color="auto"/>
              <w:bottom w:val="single" w:sz="4" w:space="0" w:color="auto"/>
              <w:right w:val="nil"/>
            </w:tcBorders>
            <w:shd w:val="clear" w:color="000000" w:fill="FFFFFF"/>
            <w:noWrap/>
            <w:vAlign w:val="bottom"/>
            <w:hideMark/>
          </w:tcPr>
          <w:p w:rsidR="00C85C42" w:rsidRPr="00DB2E31" w:rsidRDefault="00C85C42" w:rsidP="00B22B63">
            <w:pPr>
              <w:spacing w:after="0" w:line="240" w:lineRule="auto"/>
              <w:rPr>
                <w:rFonts w:ascii="Times New Roman" w:eastAsia="Times New Roman" w:hAnsi="Times New Roman" w:cs="Times New Roman"/>
                <w:sz w:val="18"/>
                <w:szCs w:val="18"/>
                <w:lang w:eastAsia="sk-SK"/>
              </w:rPr>
            </w:pPr>
            <w:r w:rsidRPr="00DB2E31">
              <w:rPr>
                <w:rFonts w:ascii="Times New Roman" w:eastAsia="Times New Roman" w:hAnsi="Times New Roman" w:cs="Times New Roman"/>
                <w:sz w:val="18"/>
                <w:szCs w:val="18"/>
                <w:lang w:eastAsia="sk-SK"/>
              </w:rPr>
              <w:t>MH SR  - úrad</w:t>
            </w:r>
          </w:p>
        </w:tc>
        <w:tc>
          <w:tcPr>
            <w:tcW w:w="1265" w:type="dxa"/>
            <w:tcBorders>
              <w:top w:val="nil"/>
              <w:left w:val="single" w:sz="8" w:space="0" w:color="auto"/>
              <w:bottom w:val="nil"/>
              <w:right w:val="single" w:sz="8" w:space="0" w:color="auto"/>
            </w:tcBorders>
            <w:shd w:val="clear" w:color="000000" w:fill="FFFFFF"/>
            <w:noWrap/>
            <w:vAlign w:val="bottom"/>
          </w:tcPr>
          <w:p w:rsidR="00C85C42" w:rsidRPr="00DB2E31" w:rsidRDefault="00C85C42" w:rsidP="00C85C42">
            <w:pPr>
              <w:spacing w:after="0" w:line="240" w:lineRule="auto"/>
              <w:jc w:val="right"/>
              <w:rPr>
                <w:rFonts w:ascii="Times New Roman" w:eastAsia="Times New Roman" w:hAnsi="Times New Roman" w:cs="Times New Roman"/>
                <w:b/>
                <w:sz w:val="18"/>
                <w:szCs w:val="18"/>
                <w:lang w:eastAsia="sk-SK"/>
              </w:rPr>
            </w:pPr>
            <w:r w:rsidRPr="00DB2E31">
              <w:rPr>
                <w:rFonts w:ascii="Times New Roman" w:eastAsia="Times New Roman" w:hAnsi="Times New Roman" w:cs="Times New Roman"/>
                <w:b/>
                <w:sz w:val="18"/>
                <w:szCs w:val="18"/>
                <w:lang w:eastAsia="sk-SK"/>
              </w:rPr>
              <w:t>92 372 511,76</w:t>
            </w:r>
          </w:p>
        </w:tc>
        <w:tc>
          <w:tcPr>
            <w:tcW w:w="1175" w:type="dxa"/>
            <w:tcBorders>
              <w:top w:val="nil"/>
              <w:left w:val="nil"/>
              <w:bottom w:val="nil"/>
              <w:right w:val="nil"/>
            </w:tcBorders>
            <w:shd w:val="clear" w:color="000000" w:fill="FFFFFF"/>
            <w:noWrap/>
            <w:vAlign w:val="bottom"/>
          </w:tcPr>
          <w:p w:rsidR="00C85C42" w:rsidRPr="00DB2E31" w:rsidRDefault="00C85C42" w:rsidP="003879C4">
            <w:pPr>
              <w:spacing w:after="0" w:line="240" w:lineRule="auto"/>
              <w:jc w:val="right"/>
              <w:rPr>
                <w:rFonts w:ascii="Times New Roman" w:eastAsia="Times New Roman" w:hAnsi="Times New Roman" w:cs="Times New Roman"/>
                <w:sz w:val="18"/>
                <w:szCs w:val="18"/>
                <w:lang w:eastAsia="sk-SK"/>
              </w:rPr>
            </w:pPr>
            <w:r w:rsidRPr="00DB2E31">
              <w:rPr>
                <w:rFonts w:ascii="Times New Roman" w:eastAsia="Times New Roman" w:hAnsi="Times New Roman" w:cs="Times New Roman"/>
                <w:sz w:val="18"/>
                <w:szCs w:val="18"/>
                <w:lang w:eastAsia="sk-SK"/>
              </w:rPr>
              <w:t>11 955 853,05</w:t>
            </w:r>
          </w:p>
        </w:tc>
        <w:tc>
          <w:tcPr>
            <w:tcW w:w="1134" w:type="dxa"/>
            <w:tcBorders>
              <w:top w:val="nil"/>
              <w:left w:val="single" w:sz="8" w:space="0" w:color="auto"/>
              <w:bottom w:val="nil"/>
              <w:right w:val="single" w:sz="8" w:space="0" w:color="auto"/>
            </w:tcBorders>
            <w:shd w:val="clear" w:color="000000" w:fill="FFFFFF"/>
            <w:noWrap/>
            <w:vAlign w:val="bottom"/>
          </w:tcPr>
          <w:p w:rsidR="00C85C42" w:rsidRPr="00DB2E31" w:rsidRDefault="00C85C42" w:rsidP="00A02137">
            <w:pPr>
              <w:spacing w:after="0" w:line="240" w:lineRule="auto"/>
              <w:jc w:val="right"/>
              <w:rPr>
                <w:rFonts w:ascii="Times New Roman" w:eastAsia="Times New Roman" w:hAnsi="Times New Roman" w:cs="Times New Roman"/>
                <w:sz w:val="18"/>
                <w:szCs w:val="18"/>
                <w:lang w:eastAsia="sk-SK"/>
              </w:rPr>
            </w:pPr>
            <w:r w:rsidRPr="00DB2E31">
              <w:rPr>
                <w:rFonts w:ascii="Times New Roman" w:eastAsia="Times New Roman" w:hAnsi="Times New Roman" w:cs="Times New Roman"/>
                <w:sz w:val="18"/>
                <w:szCs w:val="18"/>
                <w:lang w:eastAsia="sk-SK"/>
              </w:rPr>
              <w:t>7 984,00</w:t>
            </w:r>
          </w:p>
        </w:tc>
        <w:tc>
          <w:tcPr>
            <w:tcW w:w="1085" w:type="dxa"/>
            <w:tcBorders>
              <w:top w:val="nil"/>
              <w:left w:val="nil"/>
              <w:bottom w:val="nil"/>
              <w:right w:val="nil"/>
            </w:tcBorders>
            <w:shd w:val="clear" w:color="000000" w:fill="FFFFFF"/>
            <w:noWrap/>
            <w:vAlign w:val="bottom"/>
          </w:tcPr>
          <w:p w:rsidR="00C85C42" w:rsidRPr="00DB2E31" w:rsidRDefault="00C85C42" w:rsidP="00A02137">
            <w:pPr>
              <w:spacing w:after="0" w:line="240" w:lineRule="auto"/>
              <w:jc w:val="right"/>
              <w:rPr>
                <w:rFonts w:ascii="Times New Roman" w:eastAsia="Times New Roman" w:hAnsi="Times New Roman" w:cs="Times New Roman"/>
                <w:sz w:val="18"/>
                <w:szCs w:val="18"/>
                <w:lang w:eastAsia="sk-SK"/>
              </w:rPr>
            </w:pPr>
            <w:r w:rsidRPr="00DB2E31">
              <w:rPr>
                <w:rFonts w:ascii="Times New Roman" w:eastAsia="Times New Roman" w:hAnsi="Times New Roman" w:cs="Times New Roman"/>
                <w:sz w:val="18"/>
                <w:szCs w:val="18"/>
                <w:lang w:eastAsia="sk-SK"/>
              </w:rPr>
              <w:t>701 800,00</w:t>
            </w:r>
          </w:p>
        </w:tc>
        <w:tc>
          <w:tcPr>
            <w:tcW w:w="1175" w:type="dxa"/>
            <w:tcBorders>
              <w:top w:val="nil"/>
              <w:left w:val="single" w:sz="8" w:space="0" w:color="auto"/>
              <w:bottom w:val="nil"/>
              <w:right w:val="single" w:sz="8" w:space="0" w:color="auto"/>
            </w:tcBorders>
            <w:shd w:val="clear" w:color="000000" w:fill="FFFFFF"/>
            <w:noWrap/>
            <w:vAlign w:val="bottom"/>
          </w:tcPr>
          <w:p w:rsidR="00C85C42" w:rsidRPr="00DB2E31" w:rsidRDefault="00C85C42" w:rsidP="00D7471D">
            <w:pPr>
              <w:spacing w:after="0" w:line="240" w:lineRule="auto"/>
              <w:jc w:val="right"/>
              <w:rPr>
                <w:rFonts w:ascii="Times New Roman" w:eastAsia="Times New Roman" w:hAnsi="Times New Roman" w:cs="Times New Roman"/>
                <w:sz w:val="18"/>
                <w:szCs w:val="18"/>
                <w:lang w:eastAsia="sk-SK"/>
              </w:rPr>
            </w:pPr>
            <w:r w:rsidRPr="00DB2E31">
              <w:rPr>
                <w:rFonts w:ascii="Times New Roman" w:eastAsia="Times New Roman" w:hAnsi="Times New Roman" w:cs="Times New Roman"/>
                <w:sz w:val="18"/>
                <w:szCs w:val="18"/>
                <w:lang w:eastAsia="sk-SK"/>
              </w:rPr>
              <w:t>79 706 874,71</w:t>
            </w:r>
          </w:p>
        </w:tc>
        <w:tc>
          <w:tcPr>
            <w:tcW w:w="1265" w:type="dxa"/>
            <w:tcBorders>
              <w:top w:val="nil"/>
              <w:left w:val="nil"/>
              <w:bottom w:val="nil"/>
              <w:right w:val="nil"/>
            </w:tcBorders>
            <w:shd w:val="clear" w:color="000000" w:fill="FFFFFF"/>
            <w:noWrap/>
            <w:vAlign w:val="bottom"/>
          </w:tcPr>
          <w:p w:rsidR="00C85C42" w:rsidRPr="00184A9B" w:rsidRDefault="00C85C42" w:rsidP="00A02137">
            <w:pPr>
              <w:spacing w:after="0" w:line="240" w:lineRule="auto"/>
              <w:jc w:val="right"/>
              <w:rPr>
                <w:rFonts w:ascii="Times New Roman" w:eastAsia="Times New Roman" w:hAnsi="Times New Roman" w:cs="Times New Roman"/>
                <w:b/>
                <w:sz w:val="18"/>
                <w:szCs w:val="18"/>
                <w:lang w:eastAsia="sk-SK"/>
              </w:rPr>
            </w:pPr>
            <w:r w:rsidRPr="00184A9B">
              <w:rPr>
                <w:rFonts w:ascii="Times New Roman" w:eastAsia="Times New Roman" w:hAnsi="Times New Roman" w:cs="Times New Roman"/>
                <w:b/>
                <w:sz w:val="18"/>
                <w:szCs w:val="18"/>
                <w:lang w:eastAsia="sk-SK"/>
              </w:rPr>
              <w:t>0,00</w:t>
            </w:r>
          </w:p>
        </w:tc>
        <w:tc>
          <w:tcPr>
            <w:tcW w:w="916" w:type="dxa"/>
            <w:tcBorders>
              <w:top w:val="nil"/>
              <w:left w:val="single" w:sz="8" w:space="0" w:color="auto"/>
              <w:bottom w:val="nil"/>
              <w:right w:val="single" w:sz="8" w:space="0" w:color="auto"/>
            </w:tcBorders>
            <w:shd w:val="clear" w:color="000000" w:fill="FFFFFF"/>
            <w:noWrap/>
            <w:vAlign w:val="bottom"/>
          </w:tcPr>
          <w:p w:rsidR="00C85C42" w:rsidRPr="00184A9B" w:rsidRDefault="00C85C42" w:rsidP="00A02137">
            <w:pPr>
              <w:spacing w:after="0" w:line="240" w:lineRule="auto"/>
              <w:jc w:val="right"/>
              <w:rPr>
                <w:rFonts w:ascii="Times New Roman" w:eastAsia="Times New Roman" w:hAnsi="Times New Roman" w:cs="Times New Roman"/>
                <w:sz w:val="18"/>
                <w:szCs w:val="18"/>
                <w:lang w:eastAsia="sk-SK"/>
              </w:rPr>
            </w:pPr>
            <w:r w:rsidRPr="00184A9B">
              <w:rPr>
                <w:rFonts w:ascii="Times New Roman" w:eastAsia="Times New Roman" w:hAnsi="Times New Roman" w:cs="Times New Roman"/>
                <w:sz w:val="18"/>
                <w:szCs w:val="18"/>
                <w:lang w:eastAsia="sk-SK"/>
              </w:rPr>
              <w:t>0,00</w:t>
            </w:r>
          </w:p>
        </w:tc>
        <w:tc>
          <w:tcPr>
            <w:tcW w:w="976" w:type="dxa"/>
            <w:tcBorders>
              <w:top w:val="nil"/>
              <w:left w:val="nil"/>
              <w:bottom w:val="nil"/>
              <w:right w:val="nil"/>
            </w:tcBorders>
            <w:shd w:val="clear" w:color="000000" w:fill="FFFFFF"/>
            <w:noWrap/>
            <w:vAlign w:val="bottom"/>
          </w:tcPr>
          <w:p w:rsidR="00C85C42" w:rsidRPr="00184A9B" w:rsidRDefault="00C85C42" w:rsidP="00A02137">
            <w:pPr>
              <w:spacing w:after="0" w:line="240" w:lineRule="auto"/>
              <w:jc w:val="right"/>
              <w:rPr>
                <w:rFonts w:ascii="Times New Roman" w:eastAsia="Times New Roman" w:hAnsi="Times New Roman" w:cs="Times New Roman"/>
                <w:sz w:val="18"/>
                <w:szCs w:val="18"/>
                <w:lang w:eastAsia="sk-SK"/>
              </w:rPr>
            </w:pPr>
            <w:r w:rsidRPr="00184A9B">
              <w:rPr>
                <w:rFonts w:ascii="Times New Roman" w:eastAsia="Times New Roman" w:hAnsi="Times New Roman" w:cs="Times New Roman"/>
                <w:sz w:val="18"/>
                <w:szCs w:val="18"/>
                <w:lang w:eastAsia="sk-SK"/>
              </w:rPr>
              <w:t>0,00</w:t>
            </w:r>
          </w:p>
        </w:tc>
        <w:tc>
          <w:tcPr>
            <w:tcW w:w="850" w:type="dxa"/>
            <w:tcBorders>
              <w:top w:val="nil"/>
              <w:left w:val="single" w:sz="8" w:space="0" w:color="auto"/>
              <w:bottom w:val="nil"/>
              <w:right w:val="single" w:sz="8" w:space="0" w:color="auto"/>
            </w:tcBorders>
            <w:shd w:val="clear" w:color="000000" w:fill="FFFFFF"/>
            <w:noWrap/>
            <w:vAlign w:val="bottom"/>
          </w:tcPr>
          <w:p w:rsidR="00C85C42" w:rsidRPr="00184A9B" w:rsidRDefault="00C85C42" w:rsidP="00A02137">
            <w:pPr>
              <w:spacing w:after="0" w:line="240" w:lineRule="auto"/>
              <w:jc w:val="right"/>
              <w:rPr>
                <w:rFonts w:ascii="Times New Roman" w:eastAsia="Times New Roman" w:hAnsi="Times New Roman" w:cs="Times New Roman"/>
                <w:sz w:val="18"/>
                <w:szCs w:val="18"/>
                <w:lang w:eastAsia="sk-SK"/>
              </w:rPr>
            </w:pPr>
            <w:r w:rsidRPr="00184A9B">
              <w:rPr>
                <w:rFonts w:ascii="Times New Roman" w:eastAsia="Times New Roman" w:hAnsi="Times New Roman" w:cs="Times New Roman"/>
                <w:sz w:val="18"/>
                <w:szCs w:val="18"/>
                <w:lang w:eastAsia="sk-SK"/>
              </w:rPr>
              <w:t>0,00</w:t>
            </w:r>
          </w:p>
        </w:tc>
        <w:tc>
          <w:tcPr>
            <w:tcW w:w="1265" w:type="dxa"/>
            <w:tcBorders>
              <w:top w:val="nil"/>
              <w:left w:val="nil"/>
              <w:bottom w:val="nil"/>
              <w:right w:val="single" w:sz="8" w:space="0" w:color="auto"/>
            </w:tcBorders>
            <w:shd w:val="clear" w:color="000000" w:fill="FFFFFF"/>
            <w:noWrap/>
            <w:vAlign w:val="bottom"/>
          </w:tcPr>
          <w:p w:rsidR="00C85C42" w:rsidRPr="00184A9B" w:rsidRDefault="00C85C42" w:rsidP="00A02137">
            <w:pPr>
              <w:spacing w:after="0" w:line="240" w:lineRule="auto"/>
              <w:jc w:val="right"/>
              <w:rPr>
                <w:rFonts w:ascii="Times New Roman" w:eastAsia="Times New Roman" w:hAnsi="Times New Roman" w:cs="Times New Roman"/>
                <w:sz w:val="18"/>
                <w:szCs w:val="18"/>
                <w:lang w:eastAsia="sk-SK"/>
              </w:rPr>
            </w:pPr>
            <w:r w:rsidRPr="00184A9B">
              <w:rPr>
                <w:rFonts w:ascii="Times New Roman" w:eastAsia="Times New Roman" w:hAnsi="Times New Roman" w:cs="Times New Roman"/>
                <w:sz w:val="18"/>
                <w:szCs w:val="18"/>
                <w:lang w:eastAsia="sk-SK"/>
              </w:rPr>
              <w:t>0,00</w:t>
            </w:r>
          </w:p>
        </w:tc>
        <w:tc>
          <w:tcPr>
            <w:tcW w:w="1276" w:type="dxa"/>
            <w:tcBorders>
              <w:top w:val="nil"/>
              <w:left w:val="nil"/>
              <w:bottom w:val="nil"/>
              <w:right w:val="single" w:sz="8" w:space="0" w:color="auto"/>
            </w:tcBorders>
            <w:shd w:val="clear" w:color="000000" w:fill="FFFFFF"/>
            <w:noWrap/>
            <w:vAlign w:val="bottom"/>
          </w:tcPr>
          <w:p w:rsidR="00C85C42" w:rsidRPr="00184A9B" w:rsidRDefault="00C85C42" w:rsidP="00F90571">
            <w:pPr>
              <w:spacing w:after="0" w:line="240" w:lineRule="auto"/>
              <w:jc w:val="right"/>
              <w:rPr>
                <w:rFonts w:ascii="Times New Roman" w:eastAsia="Times New Roman" w:hAnsi="Times New Roman" w:cs="Times New Roman"/>
                <w:b/>
                <w:sz w:val="18"/>
                <w:szCs w:val="18"/>
                <w:lang w:eastAsia="sk-SK"/>
              </w:rPr>
            </w:pPr>
            <w:r w:rsidRPr="00184A9B">
              <w:rPr>
                <w:rFonts w:ascii="Times New Roman" w:eastAsia="Times New Roman" w:hAnsi="Times New Roman" w:cs="Times New Roman"/>
                <w:b/>
                <w:sz w:val="18"/>
                <w:szCs w:val="18"/>
                <w:lang w:eastAsia="sk-SK"/>
              </w:rPr>
              <w:t>92 372 511,76</w:t>
            </w:r>
          </w:p>
        </w:tc>
      </w:tr>
      <w:tr w:rsidR="00184A9B" w:rsidRPr="007F40C5" w:rsidTr="001C7316">
        <w:trPr>
          <w:trHeight w:val="330"/>
        </w:trPr>
        <w:tc>
          <w:tcPr>
            <w:tcW w:w="1701" w:type="dxa"/>
            <w:tcBorders>
              <w:top w:val="nil"/>
              <w:left w:val="single" w:sz="8" w:space="0" w:color="auto"/>
              <w:bottom w:val="nil"/>
              <w:right w:val="single" w:sz="4" w:space="0" w:color="auto"/>
            </w:tcBorders>
            <w:shd w:val="clear" w:color="000000" w:fill="FFFFFF"/>
            <w:noWrap/>
            <w:vAlign w:val="bottom"/>
            <w:hideMark/>
          </w:tcPr>
          <w:p w:rsidR="003879C4" w:rsidRPr="00DB2E31" w:rsidRDefault="003879C4" w:rsidP="00B5656B">
            <w:pPr>
              <w:spacing w:after="0" w:line="240" w:lineRule="auto"/>
              <w:rPr>
                <w:rFonts w:ascii="Times New Roman" w:eastAsia="Times New Roman" w:hAnsi="Times New Roman" w:cs="Times New Roman"/>
                <w:sz w:val="18"/>
                <w:szCs w:val="18"/>
                <w:lang w:eastAsia="sk-SK"/>
              </w:rPr>
            </w:pPr>
            <w:r w:rsidRPr="00DB2E31">
              <w:rPr>
                <w:rFonts w:ascii="Times New Roman" w:eastAsia="Times New Roman" w:hAnsi="Times New Roman" w:cs="Times New Roman"/>
                <w:sz w:val="18"/>
                <w:szCs w:val="18"/>
                <w:lang w:eastAsia="sk-SK"/>
              </w:rPr>
              <w:t xml:space="preserve">MH SR </w:t>
            </w:r>
            <w:r w:rsidR="00175EE1">
              <w:rPr>
                <w:rFonts w:ascii="Times New Roman" w:eastAsia="Times New Roman" w:hAnsi="Times New Roman" w:cs="Times New Roman"/>
                <w:sz w:val="18"/>
                <w:szCs w:val="18"/>
                <w:lang w:eastAsia="sk-SK"/>
              </w:rPr>
              <w:t>–</w:t>
            </w:r>
            <w:r w:rsidRPr="00DB2E31">
              <w:rPr>
                <w:rFonts w:ascii="Times New Roman" w:eastAsia="Times New Roman" w:hAnsi="Times New Roman" w:cs="Times New Roman"/>
                <w:sz w:val="18"/>
                <w:szCs w:val="18"/>
                <w:lang w:eastAsia="sk-SK"/>
              </w:rPr>
              <w:t xml:space="preserve"> PJ</w:t>
            </w:r>
          </w:p>
        </w:tc>
        <w:tc>
          <w:tcPr>
            <w:tcW w:w="1265" w:type="dxa"/>
            <w:tcBorders>
              <w:top w:val="single" w:sz="4" w:space="0" w:color="auto"/>
              <w:left w:val="single" w:sz="8" w:space="0" w:color="auto"/>
              <w:bottom w:val="single" w:sz="8" w:space="0" w:color="auto"/>
              <w:right w:val="single" w:sz="8" w:space="0" w:color="auto"/>
            </w:tcBorders>
            <w:shd w:val="clear" w:color="000000" w:fill="FFFFFF"/>
            <w:noWrap/>
            <w:vAlign w:val="bottom"/>
          </w:tcPr>
          <w:p w:rsidR="003879C4" w:rsidRPr="00DB2E31" w:rsidRDefault="003879C4" w:rsidP="00F90571">
            <w:pPr>
              <w:spacing w:after="0" w:line="240" w:lineRule="auto"/>
              <w:jc w:val="right"/>
              <w:rPr>
                <w:rFonts w:ascii="Times New Roman" w:eastAsia="Times New Roman" w:hAnsi="Times New Roman" w:cs="Times New Roman"/>
                <w:sz w:val="18"/>
                <w:szCs w:val="18"/>
                <w:lang w:eastAsia="sk-SK"/>
              </w:rPr>
            </w:pPr>
            <w:r w:rsidRPr="00DB2E31">
              <w:rPr>
                <w:rFonts w:ascii="Times New Roman" w:eastAsia="Times New Roman" w:hAnsi="Times New Roman" w:cs="Times New Roman"/>
                <w:sz w:val="18"/>
                <w:szCs w:val="18"/>
                <w:lang w:eastAsia="sk-SK"/>
              </w:rPr>
              <w:t>884 066,12</w:t>
            </w:r>
          </w:p>
        </w:tc>
        <w:tc>
          <w:tcPr>
            <w:tcW w:w="1175" w:type="dxa"/>
            <w:tcBorders>
              <w:top w:val="single" w:sz="4" w:space="0" w:color="auto"/>
              <w:left w:val="nil"/>
              <w:bottom w:val="nil"/>
              <w:right w:val="nil"/>
            </w:tcBorders>
            <w:shd w:val="clear" w:color="000000" w:fill="FFFFFF"/>
            <w:noWrap/>
            <w:vAlign w:val="bottom"/>
          </w:tcPr>
          <w:p w:rsidR="003879C4" w:rsidRPr="00DB2E31" w:rsidRDefault="003879C4" w:rsidP="00A02137">
            <w:pPr>
              <w:spacing w:after="0" w:line="240" w:lineRule="auto"/>
              <w:jc w:val="right"/>
              <w:rPr>
                <w:rFonts w:ascii="Times New Roman" w:eastAsia="Times New Roman" w:hAnsi="Times New Roman" w:cs="Times New Roman"/>
                <w:sz w:val="18"/>
                <w:szCs w:val="18"/>
                <w:lang w:eastAsia="sk-SK"/>
              </w:rPr>
            </w:pPr>
            <w:r w:rsidRPr="00DB2E31">
              <w:rPr>
                <w:rFonts w:ascii="Times New Roman" w:eastAsia="Times New Roman" w:hAnsi="Times New Roman" w:cs="Times New Roman"/>
                <w:sz w:val="18"/>
                <w:szCs w:val="18"/>
                <w:lang w:eastAsia="sk-SK"/>
              </w:rPr>
              <w:t>0,00</w:t>
            </w:r>
          </w:p>
        </w:tc>
        <w:tc>
          <w:tcPr>
            <w:tcW w:w="1134" w:type="dxa"/>
            <w:tcBorders>
              <w:top w:val="single" w:sz="4" w:space="0" w:color="auto"/>
              <w:left w:val="single" w:sz="8" w:space="0" w:color="auto"/>
              <w:bottom w:val="single" w:sz="8" w:space="0" w:color="auto"/>
              <w:right w:val="single" w:sz="8" w:space="0" w:color="auto"/>
            </w:tcBorders>
            <w:shd w:val="clear" w:color="000000" w:fill="FFFFFF"/>
            <w:noWrap/>
            <w:vAlign w:val="bottom"/>
          </w:tcPr>
          <w:p w:rsidR="003879C4" w:rsidRPr="00DB2E31" w:rsidRDefault="003879C4" w:rsidP="00A02137">
            <w:pPr>
              <w:spacing w:after="0" w:line="240" w:lineRule="auto"/>
              <w:jc w:val="right"/>
              <w:rPr>
                <w:rFonts w:ascii="Times New Roman" w:eastAsia="Times New Roman" w:hAnsi="Times New Roman" w:cs="Times New Roman"/>
                <w:sz w:val="18"/>
                <w:szCs w:val="18"/>
                <w:lang w:eastAsia="sk-SK"/>
              </w:rPr>
            </w:pPr>
            <w:r w:rsidRPr="00DB2E31">
              <w:rPr>
                <w:rFonts w:ascii="Times New Roman" w:eastAsia="Times New Roman" w:hAnsi="Times New Roman" w:cs="Times New Roman"/>
                <w:sz w:val="18"/>
                <w:szCs w:val="18"/>
                <w:lang w:eastAsia="sk-SK"/>
              </w:rPr>
              <w:t>0,00</w:t>
            </w:r>
          </w:p>
        </w:tc>
        <w:tc>
          <w:tcPr>
            <w:tcW w:w="1085" w:type="dxa"/>
            <w:tcBorders>
              <w:top w:val="single" w:sz="4" w:space="0" w:color="auto"/>
              <w:left w:val="nil"/>
              <w:bottom w:val="nil"/>
              <w:right w:val="nil"/>
            </w:tcBorders>
            <w:shd w:val="clear" w:color="000000" w:fill="FFFFFF"/>
            <w:noWrap/>
            <w:vAlign w:val="bottom"/>
          </w:tcPr>
          <w:p w:rsidR="003879C4" w:rsidRPr="00DB2E31" w:rsidRDefault="003879C4" w:rsidP="00A02137">
            <w:pPr>
              <w:spacing w:after="0" w:line="240" w:lineRule="auto"/>
              <w:jc w:val="right"/>
              <w:rPr>
                <w:rFonts w:ascii="Times New Roman" w:eastAsia="Times New Roman" w:hAnsi="Times New Roman" w:cs="Times New Roman"/>
                <w:sz w:val="18"/>
                <w:szCs w:val="18"/>
                <w:lang w:eastAsia="sk-SK"/>
              </w:rPr>
            </w:pPr>
            <w:r w:rsidRPr="00DB2E31">
              <w:rPr>
                <w:rFonts w:ascii="Times New Roman" w:eastAsia="Times New Roman" w:hAnsi="Times New Roman" w:cs="Times New Roman"/>
                <w:sz w:val="18"/>
                <w:szCs w:val="18"/>
                <w:lang w:eastAsia="sk-SK"/>
              </w:rPr>
              <w:t>0,00</w:t>
            </w:r>
          </w:p>
        </w:tc>
        <w:tc>
          <w:tcPr>
            <w:tcW w:w="1175" w:type="dxa"/>
            <w:tcBorders>
              <w:top w:val="single" w:sz="4" w:space="0" w:color="auto"/>
              <w:left w:val="single" w:sz="8" w:space="0" w:color="auto"/>
              <w:bottom w:val="single" w:sz="8" w:space="0" w:color="auto"/>
              <w:right w:val="single" w:sz="8" w:space="0" w:color="auto"/>
            </w:tcBorders>
            <w:shd w:val="clear" w:color="000000" w:fill="FFFFFF"/>
            <w:noWrap/>
            <w:vAlign w:val="bottom"/>
          </w:tcPr>
          <w:p w:rsidR="003879C4" w:rsidRPr="00DB2E31" w:rsidRDefault="003879C4" w:rsidP="00A02137">
            <w:pPr>
              <w:spacing w:after="0" w:line="240" w:lineRule="auto"/>
              <w:jc w:val="right"/>
              <w:rPr>
                <w:rFonts w:ascii="Times New Roman" w:eastAsia="Times New Roman" w:hAnsi="Times New Roman" w:cs="Times New Roman"/>
                <w:sz w:val="18"/>
                <w:szCs w:val="18"/>
                <w:lang w:eastAsia="sk-SK"/>
              </w:rPr>
            </w:pPr>
            <w:r w:rsidRPr="00DB2E31">
              <w:rPr>
                <w:rFonts w:ascii="Times New Roman" w:eastAsia="Times New Roman" w:hAnsi="Times New Roman" w:cs="Times New Roman"/>
                <w:sz w:val="18"/>
                <w:szCs w:val="18"/>
                <w:lang w:eastAsia="sk-SK"/>
              </w:rPr>
              <w:t>884 066,12</w:t>
            </w:r>
          </w:p>
        </w:tc>
        <w:tc>
          <w:tcPr>
            <w:tcW w:w="1265" w:type="dxa"/>
            <w:tcBorders>
              <w:top w:val="single" w:sz="4" w:space="0" w:color="auto"/>
              <w:left w:val="nil"/>
              <w:bottom w:val="nil"/>
              <w:right w:val="nil"/>
            </w:tcBorders>
            <w:shd w:val="clear" w:color="000000" w:fill="FFFFFF"/>
            <w:noWrap/>
            <w:vAlign w:val="bottom"/>
          </w:tcPr>
          <w:p w:rsidR="003879C4" w:rsidRPr="00184A9B" w:rsidRDefault="003879C4" w:rsidP="00D2660A">
            <w:pPr>
              <w:spacing w:after="0" w:line="240" w:lineRule="auto"/>
              <w:jc w:val="right"/>
              <w:rPr>
                <w:rFonts w:ascii="Times New Roman" w:eastAsia="Times New Roman" w:hAnsi="Times New Roman" w:cs="Times New Roman"/>
                <w:b/>
                <w:sz w:val="18"/>
                <w:szCs w:val="18"/>
                <w:lang w:eastAsia="sk-SK"/>
              </w:rPr>
            </w:pPr>
            <w:r w:rsidRPr="00184A9B">
              <w:rPr>
                <w:rFonts w:ascii="Times New Roman" w:eastAsia="Times New Roman" w:hAnsi="Times New Roman" w:cs="Times New Roman"/>
                <w:b/>
                <w:sz w:val="18"/>
                <w:szCs w:val="18"/>
                <w:lang w:eastAsia="sk-SK"/>
              </w:rPr>
              <w:t>161 620 857,40</w:t>
            </w:r>
          </w:p>
        </w:tc>
        <w:tc>
          <w:tcPr>
            <w:tcW w:w="916" w:type="dxa"/>
            <w:tcBorders>
              <w:top w:val="single" w:sz="4" w:space="0" w:color="auto"/>
              <w:left w:val="single" w:sz="8" w:space="0" w:color="auto"/>
              <w:bottom w:val="single" w:sz="8" w:space="0" w:color="auto"/>
              <w:right w:val="single" w:sz="8" w:space="0" w:color="auto"/>
            </w:tcBorders>
            <w:shd w:val="clear" w:color="000000" w:fill="FFFFFF"/>
            <w:noWrap/>
            <w:vAlign w:val="bottom"/>
          </w:tcPr>
          <w:p w:rsidR="003879C4" w:rsidRPr="00184A9B" w:rsidRDefault="003879C4" w:rsidP="00A02137">
            <w:pPr>
              <w:spacing w:after="0" w:line="240" w:lineRule="auto"/>
              <w:jc w:val="right"/>
              <w:rPr>
                <w:rFonts w:ascii="Times New Roman" w:eastAsia="Times New Roman" w:hAnsi="Times New Roman" w:cs="Times New Roman"/>
                <w:sz w:val="18"/>
                <w:szCs w:val="18"/>
                <w:lang w:eastAsia="sk-SK"/>
              </w:rPr>
            </w:pPr>
            <w:r w:rsidRPr="00184A9B">
              <w:rPr>
                <w:rFonts w:ascii="Times New Roman" w:eastAsia="Times New Roman" w:hAnsi="Times New Roman" w:cs="Times New Roman"/>
                <w:sz w:val="18"/>
                <w:szCs w:val="18"/>
                <w:lang w:eastAsia="sk-SK"/>
              </w:rPr>
              <w:t>0,00</w:t>
            </w:r>
          </w:p>
        </w:tc>
        <w:tc>
          <w:tcPr>
            <w:tcW w:w="976" w:type="dxa"/>
            <w:tcBorders>
              <w:top w:val="single" w:sz="4" w:space="0" w:color="auto"/>
              <w:left w:val="nil"/>
              <w:bottom w:val="nil"/>
              <w:right w:val="nil"/>
            </w:tcBorders>
            <w:shd w:val="clear" w:color="000000" w:fill="FFFFFF"/>
            <w:noWrap/>
            <w:vAlign w:val="bottom"/>
          </w:tcPr>
          <w:p w:rsidR="003879C4" w:rsidRPr="00184A9B" w:rsidRDefault="003879C4" w:rsidP="00A02137">
            <w:pPr>
              <w:spacing w:after="0" w:line="240" w:lineRule="auto"/>
              <w:jc w:val="right"/>
              <w:rPr>
                <w:rFonts w:ascii="Times New Roman" w:eastAsia="Times New Roman" w:hAnsi="Times New Roman" w:cs="Times New Roman"/>
                <w:sz w:val="18"/>
                <w:szCs w:val="18"/>
                <w:lang w:eastAsia="sk-SK"/>
              </w:rPr>
            </w:pPr>
            <w:r w:rsidRPr="00184A9B">
              <w:rPr>
                <w:rFonts w:ascii="Times New Roman" w:eastAsia="Times New Roman" w:hAnsi="Times New Roman" w:cs="Times New Roman"/>
                <w:sz w:val="18"/>
                <w:szCs w:val="18"/>
                <w:lang w:eastAsia="sk-SK"/>
              </w:rPr>
              <w:t>0,00</w:t>
            </w:r>
          </w:p>
        </w:tc>
        <w:tc>
          <w:tcPr>
            <w:tcW w:w="850" w:type="dxa"/>
            <w:tcBorders>
              <w:top w:val="single" w:sz="4" w:space="0" w:color="auto"/>
              <w:left w:val="single" w:sz="8" w:space="0" w:color="auto"/>
              <w:bottom w:val="single" w:sz="8" w:space="0" w:color="auto"/>
              <w:right w:val="single" w:sz="8" w:space="0" w:color="auto"/>
            </w:tcBorders>
            <w:shd w:val="clear" w:color="000000" w:fill="FFFFFF"/>
            <w:noWrap/>
            <w:vAlign w:val="bottom"/>
          </w:tcPr>
          <w:p w:rsidR="003879C4" w:rsidRPr="00184A9B" w:rsidRDefault="003879C4" w:rsidP="00A02137">
            <w:pPr>
              <w:spacing w:after="0" w:line="240" w:lineRule="auto"/>
              <w:jc w:val="right"/>
              <w:rPr>
                <w:rFonts w:ascii="Times New Roman" w:eastAsia="Times New Roman" w:hAnsi="Times New Roman" w:cs="Times New Roman"/>
                <w:sz w:val="18"/>
                <w:szCs w:val="18"/>
                <w:lang w:eastAsia="sk-SK"/>
              </w:rPr>
            </w:pPr>
            <w:r w:rsidRPr="00184A9B">
              <w:rPr>
                <w:rFonts w:ascii="Times New Roman" w:eastAsia="Times New Roman" w:hAnsi="Times New Roman" w:cs="Times New Roman"/>
                <w:sz w:val="18"/>
                <w:szCs w:val="18"/>
                <w:lang w:eastAsia="sk-SK"/>
              </w:rPr>
              <w:t>0,00</w:t>
            </w:r>
          </w:p>
        </w:tc>
        <w:tc>
          <w:tcPr>
            <w:tcW w:w="1265" w:type="dxa"/>
            <w:tcBorders>
              <w:top w:val="single" w:sz="4" w:space="0" w:color="auto"/>
              <w:left w:val="nil"/>
              <w:bottom w:val="nil"/>
              <w:right w:val="single" w:sz="8" w:space="0" w:color="auto"/>
            </w:tcBorders>
            <w:shd w:val="clear" w:color="000000" w:fill="FFFFFF"/>
            <w:noWrap/>
            <w:vAlign w:val="bottom"/>
          </w:tcPr>
          <w:p w:rsidR="003879C4" w:rsidRPr="00184A9B" w:rsidRDefault="003879C4" w:rsidP="00F90571">
            <w:pPr>
              <w:spacing w:after="0" w:line="240" w:lineRule="auto"/>
              <w:jc w:val="right"/>
              <w:rPr>
                <w:rFonts w:ascii="Times New Roman" w:eastAsia="Times New Roman" w:hAnsi="Times New Roman" w:cs="Times New Roman"/>
                <w:b/>
                <w:sz w:val="18"/>
                <w:szCs w:val="18"/>
                <w:lang w:eastAsia="sk-SK"/>
              </w:rPr>
            </w:pPr>
            <w:r w:rsidRPr="00184A9B">
              <w:rPr>
                <w:rFonts w:ascii="Times New Roman" w:eastAsia="Times New Roman" w:hAnsi="Times New Roman" w:cs="Times New Roman"/>
                <w:b/>
                <w:sz w:val="18"/>
                <w:szCs w:val="18"/>
                <w:lang w:eastAsia="sk-SK"/>
              </w:rPr>
              <w:t>161 620 857,40</w:t>
            </w:r>
          </w:p>
        </w:tc>
        <w:tc>
          <w:tcPr>
            <w:tcW w:w="1276" w:type="dxa"/>
            <w:tcBorders>
              <w:top w:val="single" w:sz="4" w:space="0" w:color="auto"/>
              <w:left w:val="nil"/>
              <w:bottom w:val="single" w:sz="8" w:space="0" w:color="auto"/>
              <w:right w:val="single" w:sz="8" w:space="0" w:color="auto"/>
            </w:tcBorders>
            <w:shd w:val="clear" w:color="000000" w:fill="FFFFFF"/>
            <w:noWrap/>
            <w:vAlign w:val="bottom"/>
          </w:tcPr>
          <w:p w:rsidR="003879C4" w:rsidRPr="00502C27" w:rsidRDefault="003879C4" w:rsidP="00DB2E31">
            <w:pPr>
              <w:spacing w:after="0" w:line="240" w:lineRule="auto"/>
              <w:jc w:val="right"/>
              <w:rPr>
                <w:rFonts w:ascii="Times New Roman" w:eastAsia="Times New Roman" w:hAnsi="Times New Roman" w:cs="Times New Roman"/>
                <w:b/>
                <w:sz w:val="18"/>
                <w:szCs w:val="18"/>
                <w:lang w:eastAsia="sk-SK"/>
              </w:rPr>
            </w:pPr>
            <w:r w:rsidRPr="00184A9B">
              <w:rPr>
                <w:rFonts w:ascii="Times New Roman" w:eastAsia="Times New Roman" w:hAnsi="Times New Roman" w:cs="Times New Roman"/>
                <w:b/>
                <w:sz w:val="18"/>
                <w:szCs w:val="18"/>
                <w:lang w:eastAsia="sk-SK"/>
              </w:rPr>
              <w:t>16</w:t>
            </w:r>
            <w:r w:rsidR="00DB2E31">
              <w:rPr>
                <w:rFonts w:ascii="Times New Roman" w:eastAsia="Times New Roman" w:hAnsi="Times New Roman" w:cs="Times New Roman"/>
                <w:b/>
                <w:sz w:val="18"/>
                <w:szCs w:val="18"/>
                <w:lang w:eastAsia="sk-SK"/>
              </w:rPr>
              <w:t>2 504 923,52</w:t>
            </w:r>
          </w:p>
        </w:tc>
      </w:tr>
      <w:tr w:rsidR="00184A9B" w:rsidRPr="007F40C5" w:rsidTr="001C7316">
        <w:trPr>
          <w:trHeight w:val="330"/>
        </w:trPr>
        <w:tc>
          <w:tcPr>
            <w:tcW w:w="1701" w:type="dxa"/>
            <w:tcBorders>
              <w:top w:val="single" w:sz="8" w:space="0" w:color="auto"/>
              <w:left w:val="single" w:sz="8" w:space="0" w:color="auto"/>
              <w:bottom w:val="single" w:sz="8" w:space="0" w:color="auto"/>
              <w:right w:val="single" w:sz="8" w:space="0" w:color="auto"/>
            </w:tcBorders>
            <w:shd w:val="clear" w:color="000000" w:fill="FFFF99"/>
            <w:noWrap/>
            <w:vAlign w:val="bottom"/>
            <w:hideMark/>
          </w:tcPr>
          <w:p w:rsidR="003879C4" w:rsidRPr="007F40C5" w:rsidRDefault="003879C4" w:rsidP="00B22B63">
            <w:pPr>
              <w:spacing w:after="0" w:line="240" w:lineRule="auto"/>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Kapitola MH SR spolu</w:t>
            </w:r>
          </w:p>
        </w:tc>
        <w:tc>
          <w:tcPr>
            <w:tcW w:w="1265" w:type="dxa"/>
            <w:tcBorders>
              <w:top w:val="nil"/>
              <w:left w:val="nil"/>
              <w:bottom w:val="single" w:sz="8" w:space="0" w:color="auto"/>
              <w:right w:val="single" w:sz="8" w:space="0" w:color="auto"/>
            </w:tcBorders>
            <w:shd w:val="clear" w:color="000000" w:fill="FFFF99"/>
            <w:noWrap/>
            <w:vAlign w:val="bottom"/>
          </w:tcPr>
          <w:p w:rsidR="003879C4" w:rsidRPr="00372F56" w:rsidRDefault="00C85C42" w:rsidP="00184A9B">
            <w:pPr>
              <w:spacing w:after="0" w:line="240" w:lineRule="auto"/>
              <w:jc w:val="right"/>
              <w:rPr>
                <w:rFonts w:ascii="Times New Roman" w:eastAsia="Times New Roman" w:hAnsi="Times New Roman" w:cs="Times New Roman"/>
                <w:b/>
                <w:bCs/>
                <w:sz w:val="18"/>
                <w:szCs w:val="18"/>
                <w:lang w:eastAsia="sk-SK"/>
              </w:rPr>
            </w:pPr>
            <w:r>
              <w:rPr>
                <w:rFonts w:ascii="Times New Roman" w:eastAsia="Times New Roman" w:hAnsi="Times New Roman" w:cs="Times New Roman"/>
                <w:b/>
                <w:bCs/>
                <w:sz w:val="18"/>
                <w:szCs w:val="18"/>
                <w:lang w:eastAsia="sk-SK"/>
              </w:rPr>
              <w:t>9</w:t>
            </w:r>
            <w:r w:rsidR="00184A9B">
              <w:rPr>
                <w:rFonts w:ascii="Times New Roman" w:eastAsia="Times New Roman" w:hAnsi="Times New Roman" w:cs="Times New Roman"/>
                <w:b/>
                <w:bCs/>
                <w:sz w:val="18"/>
                <w:szCs w:val="18"/>
                <w:lang w:eastAsia="sk-SK"/>
              </w:rPr>
              <w:t>5 719 891,36</w:t>
            </w:r>
          </w:p>
        </w:tc>
        <w:tc>
          <w:tcPr>
            <w:tcW w:w="1175" w:type="dxa"/>
            <w:tcBorders>
              <w:top w:val="single" w:sz="8" w:space="0" w:color="auto"/>
              <w:left w:val="nil"/>
              <w:bottom w:val="single" w:sz="8" w:space="0" w:color="auto"/>
              <w:right w:val="single" w:sz="8" w:space="0" w:color="auto"/>
            </w:tcBorders>
            <w:shd w:val="clear" w:color="000000" w:fill="FFFF99"/>
            <w:noWrap/>
            <w:vAlign w:val="bottom"/>
          </w:tcPr>
          <w:p w:rsidR="003879C4" w:rsidRPr="007F40C5" w:rsidRDefault="003879C4" w:rsidP="00A8681F">
            <w:pPr>
              <w:spacing w:after="0" w:line="240" w:lineRule="auto"/>
              <w:jc w:val="right"/>
              <w:rPr>
                <w:rFonts w:ascii="Times New Roman" w:eastAsia="Times New Roman" w:hAnsi="Times New Roman" w:cs="Times New Roman"/>
                <w:b/>
                <w:bCs/>
                <w:sz w:val="18"/>
                <w:szCs w:val="18"/>
                <w:lang w:eastAsia="sk-SK"/>
              </w:rPr>
            </w:pPr>
            <w:r>
              <w:rPr>
                <w:rFonts w:ascii="Times New Roman" w:eastAsia="Times New Roman" w:hAnsi="Times New Roman" w:cs="Times New Roman"/>
                <w:b/>
                <w:bCs/>
                <w:sz w:val="18"/>
                <w:szCs w:val="18"/>
                <w:lang w:eastAsia="sk-SK"/>
              </w:rPr>
              <w:t>11 967 037,79</w:t>
            </w:r>
          </w:p>
        </w:tc>
        <w:tc>
          <w:tcPr>
            <w:tcW w:w="1134" w:type="dxa"/>
            <w:tcBorders>
              <w:top w:val="nil"/>
              <w:left w:val="nil"/>
              <w:bottom w:val="single" w:sz="8" w:space="0" w:color="auto"/>
              <w:right w:val="single" w:sz="8" w:space="0" w:color="auto"/>
            </w:tcBorders>
            <w:shd w:val="clear" w:color="000000" w:fill="FFFF99"/>
            <w:noWrap/>
            <w:vAlign w:val="bottom"/>
          </w:tcPr>
          <w:p w:rsidR="003879C4" w:rsidRPr="00C95170" w:rsidRDefault="003879C4" w:rsidP="00DB2E31">
            <w:pPr>
              <w:spacing w:after="0" w:line="240" w:lineRule="auto"/>
              <w:jc w:val="right"/>
              <w:rPr>
                <w:rFonts w:ascii="Times New Roman" w:eastAsia="Times New Roman" w:hAnsi="Times New Roman" w:cs="Times New Roman"/>
                <w:b/>
                <w:bCs/>
                <w:sz w:val="18"/>
                <w:szCs w:val="18"/>
                <w:lang w:eastAsia="sk-SK"/>
              </w:rPr>
            </w:pPr>
            <w:r>
              <w:rPr>
                <w:rFonts w:ascii="Times New Roman" w:eastAsia="Times New Roman" w:hAnsi="Times New Roman" w:cs="Times New Roman"/>
                <w:b/>
                <w:bCs/>
                <w:sz w:val="18"/>
                <w:szCs w:val="18"/>
                <w:lang w:eastAsia="sk-SK"/>
              </w:rPr>
              <w:t>2</w:t>
            </w:r>
            <w:r w:rsidR="00DB2E31">
              <w:rPr>
                <w:rFonts w:ascii="Times New Roman" w:eastAsia="Times New Roman" w:hAnsi="Times New Roman" w:cs="Times New Roman"/>
                <w:b/>
                <w:bCs/>
                <w:sz w:val="18"/>
                <w:szCs w:val="18"/>
                <w:lang w:eastAsia="sk-SK"/>
              </w:rPr>
              <w:t> </w:t>
            </w:r>
            <w:r>
              <w:rPr>
                <w:rFonts w:ascii="Times New Roman" w:eastAsia="Times New Roman" w:hAnsi="Times New Roman" w:cs="Times New Roman"/>
                <w:b/>
                <w:bCs/>
                <w:sz w:val="18"/>
                <w:szCs w:val="18"/>
                <w:lang w:eastAsia="sk-SK"/>
              </w:rPr>
              <w:t>43</w:t>
            </w:r>
            <w:r w:rsidR="00DB2E31">
              <w:rPr>
                <w:rFonts w:ascii="Times New Roman" w:eastAsia="Times New Roman" w:hAnsi="Times New Roman" w:cs="Times New Roman"/>
                <w:b/>
                <w:bCs/>
                <w:sz w:val="18"/>
                <w:szCs w:val="18"/>
                <w:lang w:eastAsia="sk-SK"/>
              </w:rPr>
              <w:t>2 028,04</w:t>
            </w:r>
          </w:p>
        </w:tc>
        <w:tc>
          <w:tcPr>
            <w:tcW w:w="1085" w:type="dxa"/>
            <w:tcBorders>
              <w:top w:val="single" w:sz="8" w:space="0" w:color="auto"/>
              <w:left w:val="nil"/>
              <w:bottom w:val="single" w:sz="8" w:space="0" w:color="auto"/>
              <w:right w:val="single" w:sz="8" w:space="0" w:color="auto"/>
            </w:tcBorders>
            <w:shd w:val="clear" w:color="000000" w:fill="FFFF99"/>
            <w:noWrap/>
            <w:vAlign w:val="bottom"/>
          </w:tcPr>
          <w:p w:rsidR="003879C4" w:rsidRPr="007F40C5" w:rsidRDefault="003879C4" w:rsidP="00A8681F">
            <w:pPr>
              <w:spacing w:after="0" w:line="240" w:lineRule="auto"/>
              <w:jc w:val="right"/>
              <w:rPr>
                <w:rFonts w:ascii="Times New Roman" w:eastAsia="Times New Roman" w:hAnsi="Times New Roman" w:cs="Times New Roman"/>
                <w:b/>
                <w:bCs/>
                <w:sz w:val="18"/>
                <w:szCs w:val="18"/>
                <w:lang w:eastAsia="sk-SK"/>
              </w:rPr>
            </w:pPr>
            <w:r>
              <w:rPr>
                <w:rFonts w:ascii="Times New Roman" w:eastAsia="Times New Roman" w:hAnsi="Times New Roman" w:cs="Times New Roman"/>
                <w:b/>
                <w:bCs/>
                <w:sz w:val="18"/>
                <w:szCs w:val="18"/>
                <w:lang w:eastAsia="sk-SK"/>
              </w:rPr>
              <w:t>707 953,00</w:t>
            </w:r>
          </w:p>
        </w:tc>
        <w:tc>
          <w:tcPr>
            <w:tcW w:w="1175" w:type="dxa"/>
            <w:tcBorders>
              <w:top w:val="nil"/>
              <w:left w:val="nil"/>
              <w:bottom w:val="single" w:sz="8" w:space="0" w:color="auto"/>
              <w:right w:val="single" w:sz="8" w:space="0" w:color="auto"/>
            </w:tcBorders>
            <w:shd w:val="clear" w:color="000000" w:fill="FFFF99"/>
            <w:noWrap/>
            <w:vAlign w:val="bottom"/>
          </w:tcPr>
          <w:p w:rsidR="003879C4" w:rsidRPr="00C95170" w:rsidRDefault="003879C4" w:rsidP="00DB2E31">
            <w:pPr>
              <w:spacing w:after="0" w:line="240" w:lineRule="auto"/>
              <w:rPr>
                <w:rFonts w:ascii="Times New Roman" w:eastAsia="Times New Roman" w:hAnsi="Times New Roman" w:cs="Times New Roman"/>
                <w:b/>
                <w:bCs/>
                <w:sz w:val="18"/>
                <w:szCs w:val="18"/>
                <w:lang w:eastAsia="sk-SK"/>
              </w:rPr>
            </w:pPr>
            <w:r>
              <w:rPr>
                <w:rFonts w:ascii="Times New Roman" w:eastAsia="Times New Roman" w:hAnsi="Times New Roman" w:cs="Times New Roman"/>
                <w:b/>
                <w:bCs/>
                <w:sz w:val="18"/>
                <w:szCs w:val="18"/>
                <w:lang w:eastAsia="sk-SK"/>
              </w:rPr>
              <w:t>80</w:t>
            </w:r>
            <w:r w:rsidR="00DB2E31">
              <w:rPr>
                <w:rFonts w:ascii="Times New Roman" w:eastAsia="Times New Roman" w:hAnsi="Times New Roman" w:cs="Times New Roman"/>
                <w:b/>
                <w:bCs/>
                <w:sz w:val="18"/>
                <w:szCs w:val="18"/>
                <w:lang w:eastAsia="sk-SK"/>
              </w:rPr>
              <w:t> </w:t>
            </w:r>
            <w:r>
              <w:rPr>
                <w:rFonts w:ascii="Times New Roman" w:eastAsia="Times New Roman" w:hAnsi="Times New Roman" w:cs="Times New Roman"/>
                <w:b/>
                <w:bCs/>
                <w:sz w:val="18"/>
                <w:szCs w:val="18"/>
                <w:lang w:eastAsia="sk-SK"/>
              </w:rPr>
              <w:t>61</w:t>
            </w:r>
            <w:r w:rsidR="00DB2E31">
              <w:rPr>
                <w:rFonts w:ascii="Times New Roman" w:eastAsia="Times New Roman" w:hAnsi="Times New Roman" w:cs="Times New Roman"/>
                <w:b/>
                <w:bCs/>
                <w:sz w:val="18"/>
                <w:szCs w:val="18"/>
                <w:lang w:eastAsia="sk-SK"/>
              </w:rPr>
              <w:t>2 872,53</w:t>
            </w:r>
          </w:p>
        </w:tc>
        <w:tc>
          <w:tcPr>
            <w:tcW w:w="1265" w:type="dxa"/>
            <w:tcBorders>
              <w:top w:val="single" w:sz="8" w:space="0" w:color="auto"/>
              <w:left w:val="nil"/>
              <w:bottom w:val="single" w:sz="8" w:space="0" w:color="auto"/>
              <w:right w:val="single" w:sz="8" w:space="0" w:color="auto"/>
            </w:tcBorders>
            <w:shd w:val="clear" w:color="000000" w:fill="FFFF99"/>
            <w:noWrap/>
            <w:vAlign w:val="bottom"/>
          </w:tcPr>
          <w:p w:rsidR="003879C4" w:rsidRPr="00502C27" w:rsidRDefault="003879C4" w:rsidP="00F90571">
            <w:pPr>
              <w:spacing w:after="0" w:line="240" w:lineRule="auto"/>
              <w:jc w:val="right"/>
              <w:rPr>
                <w:rFonts w:ascii="Times New Roman" w:eastAsia="Times New Roman" w:hAnsi="Times New Roman" w:cs="Times New Roman"/>
                <w:b/>
                <w:sz w:val="18"/>
                <w:szCs w:val="18"/>
                <w:lang w:eastAsia="sk-SK"/>
              </w:rPr>
            </w:pPr>
            <w:r>
              <w:rPr>
                <w:rFonts w:ascii="Times New Roman" w:eastAsia="Times New Roman" w:hAnsi="Times New Roman" w:cs="Times New Roman"/>
                <w:b/>
                <w:sz w:val="18"/>
                <w:szCs w:val="18"/>
                <w:lang w:eastAsia="sk-SK"/>
              </w:rPr>
              <w:t>161 620 857,40</w:t>
            </w:r>
          </w:p>
        </w:tc>
        <w:tc>
          <w:tcPr>
            <w:tcW w:w="916" w:type="dxa"/>
            <w:tcBorders>
              <w:top w:val="nil"/>
              <w:left w:val="nil"/>
              <w:bottom w:val="single" w:sz="8" w:space="0" w:color="auto"/>
              <w:right w:val="single" w:sz="8" w:space="0" w:color="auto"/>
            </w:tcBorders>
            <w:shd w:val="clear" w:color="000000" w:fill="FFFF99"/>
            <w:noWrap/>
            <w:vAlign w:val="bottom"/>
          </w:tcPr>
          <w:p w:rsidR="003879C4" w:rsidRPr="007F40C5" w:rsidRDefault="003879C4" w:rsidP="00A8681F">
            <w:pPr>
              <w:spacing w:after="0" w:line="240" w:lineRule="auto"/>
              <w:jc w:val="right"/>
              <w:rPr>
                <w:rFonts w:ascii="Times New Roman" w:eastAsia="Times New Roman" w:hAnsi="Times New Roman" w:cs="Times New Roman"/>
                <w:b/>
                <w:bCs/>
                <w:sz w:val="18"/>
                <w:szCs w:val="18"/>
                <w:lang w:eastAsia="sk-SK"/>
              </w:rPr>
            </w:pPr>
            <w:r>
              <w:rPr>
                <w:rFonts w:ascii="Times New Roman" w:eastAsia="Times New Roman" w:hAnsi="Times New Roman" w:cs="Times New Roman"/>
                <w:b/>
                <w:bCs/>
                <w:sz w:val="18"/>
                <w:szCs w:val="18"/>
                <w:lang w:eastAsia="sk-SK"/>
              </w:rPr>
              <w:t>0,00</w:t>
            </w:r>
          </w:p>
        </w:tc>
        <w:tc>
          <w:tcPr>
            <w:tcW w:w="976" w:type="dxa"/>
            <w:tcBorders>
              <w:top w:val="single" w:sz="8" w:space="0" w:color="auto"/>
              <w:left w:val="nil"/>
              <w:bottom w:val="single" w:sz="8" w:space="0" w:color="auto"/>
              <w:right w:val="single" w:sz="8" w:space="0" w:color="auto"/>
            </w:tcBorders>
            <w:shd w:val="clear" w:color="000000" w:fill="FFFF99"/>
            <w:noWrap/>
            <w:vAlign w:val="bottom"/>
          </w:tcPr>
          <w:p w:rsidR="003879C4" w:rsidRPr="007F40C5" w:rsidRDefault="003879C4" w:rsidP="00A8681F">
            <w:pPr>
              <w:spacing w:after="0" w:line="240" w:lineRule="auto"/>
              <w:jc w:val="right"/>
              <w:rPr>
                <w:rFonts w:ascii="Times New Roman" w:eastAsia="Times New Roman" w:hAnsi="Times New Roman" w:cs="Times New Roman"/>
                <w:b/>
                <w:bCs/>
                <w:sz w:val="18"/>
                <w:szCs w:val="18"/>
                <w:lang w:eastAsia="sk-SK"/>
              </w:rPr>
            </w:pPr>
            <w:r>
              <w:rPr>
                <w:rFonts w:ascii="Times New Roman" w:eastAsia="Times New Roman" w:hAnsi="Times New Roman" w:cs="Times New Roman"/>
                <w:b/>
                <w:bCs/>
                <w:sz w:val="18"/>
                <w:szCs w:val="18"/>
                <w:lang w:eastAsia="sk-SK"/>
              </w:rPr>
              <w:t>0,00</w:t>
            </w:r>
          </w:p>
        </w:tc>
        <w:tc>
          <w:tcPr>
            <w:tcW w:w="850" w:type="dxa"/>
            <w:tcBorders>
              <w:top w:val="nil"/>
              <w:left w:val="nil"/>
              <w:bottom w:val="single" w:sz="8" w:space="0" w:color="auto"/>
              <w:right w:val="single" w:sz="8" w:space="0" w:color="auto"/>
            </w:tcBorders>
            <w:shd w:val="clear" w:color="000000" w:fill="FFFF99"/>
            <w:noWrap/>
            <w:vAlign w:val="bottom"/>
          </w:tcPr>
          <w:p w:rsidR="003879C4" w:rsidRPr="007F40C5" w:rsidRDefault="003879C4" w:rsidP="00A8681F">
            <w:pPr>
              <w:spacing w:after="0" w:line="240" w:lineRule="auto"/>
              <w:jc w:val="right"/>
              <w:rPr>
                <w:rFonts w:ascii="Times New Roman" w:eastAsia="Times New Roman" w:hAnsi="Times New Roman" w:cs="Times New Roman"/>
                <w:b/>
                <w:bCs/>
                <w:sz w:val="18"/>
                <w:szCs w:val="18"/>
                <w:lang w:eastAsia="sk-SK"/>
              </w:rPr>
            </w:pPr>
          </w:p>
        </w:tc>
        <w:tc>
          <w:tcPr>
            <w:tcW w:w="1265" w:type="dxa"/>
            <w:tcBorders>
              <w:top w:val="single" w:sz="8" w:space="0" w:color="auto"/>
              <w:left w:val="nil"/>
              <w:bottom w:val="single" w:sz="8" w:space="0" w:color="auto"/>
              <w:right w:val="single" w:sz="8" w:space="0" w:color="auto"/>
            </w:tcBorders>
            <w:shd w:val="clear" w:color="000000" w:fill="FFFF99"/>
            <w:noWrap/>
            <w:vAlign w:val="bottom"/>
          </w:tcPr>
          <w:p w:rsidR="003879C4" w:rsidRPr="00502C27" w:rsidRDefault="003879C4" w:rsidP="00F90571">
            <w:pPr>
              <w:spacing w:after="0" w:line="240" w:lineRule="auto"/>
              <w:jc w:val="right"/>
              <w:rPr>
                <w:rFonts w:ascii="Times New Roman" w:eastAsia="Times New Roman" w:hAnsi="Times New Roman" w:cs="Times New Roman"/>
                <w:b/>
                <w:sz w:val="18"/>
                <w:szCs w:val="18"/>
                <w:lang w:eastAsia="sk-SK"/>
              </w:rPr>
            </w:pPr>
            <w:r>
              <w:rPr>
                <w:rFonts w:ascii="Times New Roman" w:eastAsia="Times New Roman" w:hAnsi="Times New Roman" w:cs="Times New Roman"/>
                <w:b/>
                <w:sz w:val="18"/>
                <w:szCs w:val="18"/>
                <w:lang w:eastAsia="sk-SK"/>
              </w:rPr>
              <w:t>161 620 857,40</w:t>
            </w:r>
          </w:p>
        </w:tc>
        <w:tc>
          <w:tcPr>
            <w:tcW w:w="1276" w:type="dxa"/>
            <w:tcBorders>
              <w:top w:val="nil"/>
              <w:left w:val="nil"/>
              <w:bottom w:val="single" w:sz="8" w:space="0" w:color="auto"/>
              <w:right w:val="single" w:sz="8" w:space="0" w:color="auto"/>
            </w:tcBorders>
            <w:shd w:val="clear" w:color="000000" w:fill="FFFF99"/>
            <w:noWrap/>
            <w:vAlign w:val="bottom"/>
          </w:tcPr>
          <w:p w:rsidR="003879C4" w:rsidRPr="007F40C5" w:rsidRDefault="003879C4" w:rsidP="00DB2E31">
            <w:pPr>
              <w:spacing w:after="0" w:line="240" w:lineRule="auto"/>
              <w:jc w:val="right"/>
              <w:rPr>
                <w:rFonts w:ascii="Times New Roman" w:eastAsia="Times New Roman" w:hAnsi="Times New Roman" w:cs="Times New Roman"/>
                <w:b/>
                <w:bCs/>
                <w:sz w:val="18"/>
                <w:szCs w:val="18"/>
                <w:lang w:eastAsia="sk-SK"/>
              </w:rPr>
            </w:pPr>
            <w:r>
              <w:rPr>
                <w:rFonts w:ascii="Times New Roman" w:eastAsia="Times New Roman" w:hAnsi="Times New Roman" w:cs="Times New Roman"/>
                <w:b/>
                <w:bCs/>
                <w:sz w:val="18"/>
                <w:szCs w:val="18"/>
                <w:lang w:eastAsia="sk-SK"/>
              </w:rPr>
              <w:t>257</w:t>
            </w:r>
            <w:r w:rsidR="00DB2E31">
              <w:rPr>
                <w:rFonts w:ascii="Times New Roman" w:eastAsia="Times New Roman" w:hAnsi="Times New Roman" w:cs="Times New Roman"/>
                <w:b/>
                <w:bCs/>
                <w:sz w:val="18"/>
                <w:szCs w:val="18"/>
                <w:lang w:eastAsia="sk-SK"/>
              </w:rPr>
              <w:t> </w:t>
            </w:r>
            <w:r>
              <w:rPr>
                <w:rFonts w:ascii="Times New Roman" w:eastAsia="Times New Roman" w:hAnsi="Times New Roman" w:cs="Times New Roman"/>
                <w:b/>
                <w:bCs/>
                <w:sz w:val="18"/>
                <w:szCs w:val="18"/>
                <w:lang w:eastAsia="sk-SK"/>
              </w:rPr>
              <w:t>34</w:t>
            </w:r>
            <w:r w:rsidR="00DB2E31">
              <w:rPr>
                <w:rFonts w:ascii="Times New Roman" w:eastAsia="Times New Roman" w:hAnsi="Times New Roman" w:cs="Times New Roman"/>
                <w:b/>
                <w:bCs/>
                <w:sz w:val="18"/>
                <w:szCs w:val="18"/>
                <w:lang w:eastAsia="sk-SK"/>
              </w:rPr>
              <w:t>0 748,76</w:t>
            </w:r>
          </w:p>
        </w:tc>
      </w:tr>
    </w:tbl>
    <w:p w:rsidR="00DB10E8" w:rsidRDefault="00DB10E8" w:rsidP="00DB10E8">
      <w:pPr>
        <w:pStyle w:val="Odsekzoznamu"/>
        <w:spacing w:after="0" w:line="240" w:lineRule="auto"/>
        <w:ind w:left="0"/>
        <w:jc w:val="both"/>
        <w:rPr>
          <w:rFonts w:ascii="Times New Roman" w:hAnsi="Times New Roman" w:cs="Times New Roman"/>
          <w:sz w:val="24"/>
          <w:szCs w:val="24"/>
        </w:rPr>
      </w:pPr>
    </w:p>
    <w:p w:rsidR="00E05F0D" w:rsidRDefault="00E05F0D" w:rsidP="00DB10E8">
      <w:pPr>
        <w:pStyle w:val="Odsekzoznamu"/>
        <w:spacing w:after="0" w:line="240" w:lineRule="auto"/>
        <w:ind w:left="0"/>
        <w:jc w:val="both"/>
        <w:rPr>
          <w:rFonts w:ascii="Times New Roman" w:hAnsi="Times New Roman" w:cs="Times New Roman"/>
          <w:sz w:val="24"/>
          <w:szCs w:val="24"/>
        </w:rPr>
      </w:pPr>
    </w:p>
    <w:p w:rsidR="0004012E" w:rsidRDefault="0004012E" w:rsidP="00FC23A4">
      <w:pPr>
        <w:ind w:firstLine="540"/>
        <w:jc w:val="both"/>
        <w:rPr>
          <w:b/>
          <w:bCs/>
        </w:rPr>
        <w:sectPr w:rsidR="0004012E" w:rsidSect="008F3001">
          <w:pgSz w:w="16838" w:h="11906" w:orient="landscape" w:code="9"/>
          <w:pgMar w:top="1469" w:right="1418" w:bottom="992" w:left="1418" w:header="709" w:footer="709" w:gutter="0"/>
          <w:cols w:space="708"/>
          <w:docGrid w:linePitch="360"/>
        </w:sectPr>
      </w:pPr>
    </w:p>
    <w:p w:rsidR="00283135" w:rsidRPr="00283135" w:rsidRDefault="00283135" w:rsidP="00283135">
      <w:pPr>
        <w:spacing w:line="240" w:lineRule="auto"/>
        <w:jc w:val="both"/>
        <w:rPr>
          <w:rFonts w:ascii="Times New Roman" w:hAnsi="Times New Roman" w:cs="Times New Roman"/>
          <w:bCs/>
          <w:sz w:val="24"/>
          <w:szCs w:val="24"/>
        </w:rPr>
      </w:pPr>
      <w:r w:rsidRPr="00283135">
        <w:rPr>
          <w:rFonts w:ascii="Times New Roman" w:hAnsi="Times New Roman" w:cs="Times New Roman"/>
          <w:b/>
          <w:bCs/>
          <w:sz w:val="24"/>
          <w:szCs w:val="24"/>
        </w:rPr>
        <w:t>Hlavný banský úrad Banská Štiavnica</w:t>
      </w:r>
      <w:r w:rsidRPr="00283135">
        <w:rPr>
          <w:rFonts w:ascii="Times New Roman" w:hAnsi="Times New Roman" w:cs="Times New Roman"/>
          <w:bCs/>
          <w:sz w:val="24"/>
          <w:szCs w:val="24"/>
        </w:rPr>
        <w:t xml:space="preserve"> </w:t>
      </w:r>
      <w:r w:rsidRPr="00283135">
        <w:rPr>
          <w:rFonts w:ascii="Times New Roman" w:hAnsi="Times New Roman" w:cs="Times New Roman"/>
          <w:b/>
          <w:bCs/>
          <w:sz w:val="24"/>
          <w:szCs w:val="24"/>
        </w:rPr>
        <w:t>(HBÚ)</w:t>
      </w:r>
      <w:r w:rsidRPr="00283135">
        <w:rPr>
          <w:rFonts w:ascii="Times New Roman" w:hAnsi="Times New Roman" w:cs="Times New Roman"/>
          <w:bCs/>
          <w:sz w:val="24"/>
          <w:szCs w:val="24"/>
        </w:rPr>
        <w:t xml:space="preserve"> mal na</w:t>
      </w:r>
      <w:r w:rsidRPr="00283135">
        <w:rPr>
          <w:rFonts w:ascii="Times New Roman" w:hAnsi="Times New Roman" w:cs="Times New Roman"/>
          <w:sz w:val="24"/>
          <w:szCs w:val="24"/>
        </w:rPr>
        <w:t xml:space="preserve"> rok 2016 určené príjmy v</w:t>
      </w:r>
      <w:r w:rsidR="00175EE1">
        <w:rPr>
          <w:rFonts w:ascii="Times New Roman" w:hAnsi="Times New Roman" w:cs="Times New Roman"/>
          <w:sz w:val="24"/>
          <w:szCs w:val="24"/>
        </w:rPr>
        <w:t> </w:t>
      </w:r>
      <w:r w:rsidRPr="00283135">
        <w:rPr>
          <w:rFonts w:ascii="Times New Roman" w:hAnsi="Times New Roman" w:cs="Times New Roman"/>
          <w:sz w:val="24"/>
          <w:szCs w:val="24"/>
        </w:rPr>
        <w:t xml:space="preserve">sume      </w:t>
      </w:r>
      <w:r w:rsidRPr="00283135">
        <w:rPr>
          <w:rFonts w:ascii="Times New Roman" w:hAnsi="Times New Roman" w:cs="Times New Roman"/>
          <w:sz w:val="24"/>
          <w:szCs w:val="24"/>
          <w:lang w:eastAsia="sk-SK"/>
        </w:rPr>
        <w:t xml:space="preserve">33 215,00 eur, </w:t>
      </w:r>
      <w:r w:rsidRPr="00283135">
        <w:rPr>
          <w:rFonts w:ascii="Times New Roman" w:hAnsi="Times New Roman" w:cs="Times New Roman"/>
          <w:bCs/>
          <w:sz w:val="24"/>
          <w:szCs w:val="24"/>
        </w:rPr>
        <w:t>k</w:t>
      </w:r>
      <w:r w:rsidR="00175EE1">
        <w:rPr>
          <w:rFonts w:ascii="Times New Roman" w:hAnsi="Times New Roman" w:cs="Times New Roman"/>
          <w:bCs/>
          <w:sz w:val="24"/>
          <w:szCs w:val="24"/>
        </w:rPr>
        <w:t> </w:t>
      </w:r>
      <w:r w:rsidRPr="00283135">
        <w:rPr>
          <w:rFonts w:ascii="Times New Roman" w:hAnsi="Times New Roman" w:cs="Times New Roman"/>
          <w:bCs/>
          <w:sz w:val="24"/>
          <w:szCs w:val="24"/>
        </w:rPr>
        <w:t xml:space="preserve">31. 12. 2016 bol rozpočet príjmov upravený na hodnotu </w:t>
      </w:r>
      <w:r w:rsidRPr="00283135">
        <w:rPr>
          <w:rFonts w:ascii="Times New Roman" w:hAnsi="Times New Roman" w:cs="Times New Roman"/>
          <w:sz w:val="24"/>
          <w:szCs w:val="24"/>
        </w:rPr>
        <w:t>56 715,00 eur.</w:t>
      </w:r>
    </w:p>
    <w:p w:rsidR="00283135" w:rsidRPr="00283135" w:rsidRDefault="00283135" w:rsidP="00283135">
      <w:pPr>
        <w:spacing w:line="240" w:lineRule="auto"/>
        <w:ind w:firstLine="709"/>
        <w:jc w:val="both"/>
        <w:rPr>
          <w:rFonts w:ascii="Times New Roman" w:hAnsi="Times New Roman" w:cs="Times New Roman"/>
          <w:bCs/>
          <w:sz w:val="24"/>
          <w:szCs w:val="24"/>
        </w:rPr>
      </w:pPr>
      <w:r w:rsidRPr="00283135">
        <w:rPr>
          <w:rFonts w:ascii="Times New Roman" w:hAnsi="Times New Roman" w:cs="Times New Roman"/>
          <w:sz w:val="24"/>
          <w:szCs w:val="24"/>
        </w:rPr>
        <w:t>K</w:t>
      </w:r>
      <w:r w:rsidR="00175EE1">
        <w:rPr>
          <w:rFonts w:ascii="Times New Roman" w:hAnsi="Times New Roman" w:cs="Times New Roman"/>
          <w:sz w:val="24"/>
          <w:szCs w:val="24"/>
        </w:rPr>
        <w:t> </w:t>
      </w:r>
      <w:r w:rsidRPr="00283135">
        <w:rPr>
          <w:rFonts w:ascii="Times New Roman" w:hAnsi="Times New Roman" w:cs="Times New Roman"/>
          <w:sz w:val="24"/>
          <w:szCs w:val="24"/>
        </w:rPr>
        <w:t>31. 12. 2016 HBÚ</w:t>
      </w:r>
      <w:r w:rsidRPr="00283135">
        <w:rPr>
          <w:rFonts w:ascii="Times New Roman" w:hAnsi="Times New Roman" w:cs="Times New Roman"/>
          <w:bCs/>
          <w:sz w:val="24"/>
          <w:szCs w:val="24"/>
        </w:rPr>
        <w:t xml:space="preserve"> naplnil príjmy </w:t>
      </w:r>
      <w:r w:rsidRPr="00283135">
        <w:rPr>
          <w:rFonts w:ascii="Times New Roman" w:hAnsi="Times New Roman" w:cs="Times New Roman"/>
          <w:sz w:val="24"/>
          <w:szCs w:val="24"/>
        </w:rPr>
        <w:t>v</w:t>
      </w:r>
      <w:r w:rsidR="00175EE1">
        <w:rPr>
          <w:rFonts w:ascii="Times New Roman" w:hAnsi="Times New Roman" w:cs="Times New Roman"/>
          <w:sz w:val="24"/>
          <w:szCs w:val="24"/>
        </w:rPr>
        <w:t> </w:t>
      </w:r>
      <w:r w:rsidRPr="00283135">
        <w:rPr>
          <w:rFonts w:ascii="Times New Roman" w:hAnsi="Times New Roman" w:cs="Times New Roman"/>
          <w:sz w:val="24"/>
          <w:szCs w:val="24"/>
        </w:rPr>
        <w:t>sume 56 968,66</w:t>
      </w:r>
      <w:r w:rsidRPr="00283135">
        <w:rPr>
          <w:rFonts w:ascii="Times New Roman" w:hAnsi="Times New Roman" w:cs="Times New Roman"/>
          <w:bCs/>
          <w:sz w:val="24"/>
          <w:szCs w:val="24"/>
        </w:rPr>
        <w:t xml:space="preserve"> eur, čo predstavuje plnenie na 100,50 % k</w:t>
      </w:r>
      <w:r w:rsidR="00175EE1">
        <w:rPr>
          <w:rFonts w:ascii="Times New Roman" w:hAnsi="Times New Roman" w:cs="Times New Roman"/>
          <w:bCs/>
          <w:sz w:val="24"/>
          <w:szCs w:val="24"/>
        </w:rPr>
        <w:t> </w:t>
      </w:r>
      <w:r w:rsidRPr="00283135">
        <w:rPr>
          <w:rFonts w:ascii="Times New Roman" w:hAnsi="Times New Roman" w:cs="Times New Roman"/>
          <w:bCs/>
          <w:sz w:val="24"/>
          <w:szCs w:val="24"/>
        </w:rPr>
        <w:t>upravenému rozpočtu.</w:t>
      </w:r>
    </w:p>
    <w:p w:rsidR="00283135" w:rsidRPr="00283135" w:rsidRDefault="00283135" w:rsidP="00283135">
      <w:pPr>
        <w:spacing w:line="240" w:lineRule="auto"/>
        <w:jc w:val="both"/>
        <w:rPr>
          <w:rFonts w:ascii="Times New Roman" w:hAnsi="Times New Roman" w:cs="Times New Roman"/>
          <w:bCs/>
          <w:sz w:val="24"/>
          <w:szCs w:val="24"/>
        </w:rPr>
      </w:pPr>
      <w:r w:rsidRPr="00283135">
        <w:rPr>
          <w:rFonts w:ascii="Times New Roman" w:hAnsi="Times New Roman" w:cs="Times New Roman"/>
          <w:bCs/>
          <w:sz w:val="24"/>
          <w:szCs w:val="24"/>
        </w:rPr>
        <w:tab/>
        <w:t>Hlavným zdrojom  príjmov HBÚ v</w:t>
      </w:r>
      <w:r w:rsidR="00175EE1">
        <w:rPr>
          <w:rFonts w:ascii="Times New Roman" w:hAnsi="Times New Roman" w:cs="Times New Roman"/>
          <w:bCs/>
          <w:sz w:val="24"/>
          <w:szCs w:val="24"/>
        </w:rPr>
        <w:t> </w:t>
      </w:r>
      <w:r w:rsidRPr="00283135">
        <w:rPr>
          <w:rFonts w:ascii="Times New Roman" w:hAnsi="Times New Roman" w:cs="Times New Roman"/>
          <w:bCs/>
          <w:sz w:val="24"/>
          <w:szCs w:val="24"/>
        </w:rPr>
        <w:t>roku 2016 boli  prevažne pokuty a</w:t>
      </w:r>
      <w:r w:rsidR="00175EE1">
        <w:rPr>
          <w:rFonts w:ascii="Times New Roman" w:hAnsi="Times New Roman" w:cs="Times New Roman"/>
          <w:bCs/>
          <w:sz w:val="24"/>
          <w:szCs w:val="24"/>
        </w:rPr>
        <w:t> </w:t>
      </w:r>
      <w:r w:rsidRPr="00283135">
        <w:rPr>
          <w:rFonts w:ascii="Times New Roman" w:hAnsi="Times New Roman" w:cs="Times New Roman"/>
          <w:bCs/>
          <w:sz w:val="24"/>
          <w:szCs w:val="24"/>
        </w:rPr>
        <w:t>penále za nezaplatenie, resp. oneskorené platby z</w:t>
      </w:r>
      <w:r w:rsidR="00175EE1">
        <w:rPr>
          <w:rFonts w:ascii="Times New Roman" w:hAnsi="Times New Roman" w:cs="Times New Roman"/>
          <w:bCs/>
          <w:sz w:val="24"/>
          <w:szCs w:val="24"/>
        </w:rPr>
        <w:t> </w:t>
      </w:r>
      <w:r w:rsidRPr="00283135">
        <w:rPr>
          <w:rFonts w:ascii="Times New Roman" w:hAnsi="Times New Roman" w:cs="Times New Roman"/>
          <w:bCs/>
          <w:sz w:val="24"/>
          <w:szCs w:val="24"/>
        </w:rPr>
        <w:t>úhrad za dobývacie priestory a</w:t>
      </w:r>
      <w:r w:rsidR="00175EE1">
        <w:rPr>
          <w:rFonts w:ascii="Times New Roman" w:hAnsi="Times New Roman" w:cs="Times New Roman"/>
          <w:bCs/>
          <w:sz w:val="24"/>
          <w:szCs w:val="24"/>
        </w:rPr>
        <w:t> </w:t>
      </w:r>
      <w:r w:rsidRPr="00283135">
        <w:rPr>
          <w:rFonts w:ascii="Times New Roman" w:hAnsi="Times New Roman" w:cs="Times New Roman"/>
          <w:bCs/>
          <w:sz w:val="24"/>
          <w:szCs w:val="24"/>
        </w:rPr>
        <w:t>vydobyté nerasty a</w:t>
      </w:r>
      <w:r w:rsidR="00175EE1">
        <w:rPr>
          <w:rFonts w:ascii="Times New Roman" w:hAnsi="Times New Roman" w:cs="Times New Roman"/>
          <w:bCs/>
          <w:sz w:val="24"/>
          <w:szCs w:val="24"/>
        </w:rPr>
        <w:t> </w:t>
      </w:r>
      <w:r w:rsidRPr="00283135">
        <w:rPr>
          <w:rFonts w:ascii="Times New Roman" w:hAnsi="Times New Roman" w:cs="Times New Roman"/>
          <w:bCs/>
          <w:sz w:val="24"/>
          <w:szCs w:val="24"/>
        </w:rPr>
        <w:t>príjmy z</w:t>
      </w:r>
      <w:r w:rsidR="00175EE1">
        <w:rPr>
          <w:rFonts w:ascii="Times New Roman" w:hAnsi="Times New Roman" w:cs="Times New Roman"/>
          <w:bCs/>
          <w:sz w:val="24"/>
          <w:szCs w:val="24"/>
        </w:rPr>
        <w:t> </w:t>
      </w:r>
      <w:r w:rsidRPr="00283135">
        <w:rPr>
          <w:rFonts w:ascii="Times New Roman" w:hAnsi="Times New Roman" w:cs="Times New Roman"/>
          <w:bCs/>
          <w:sz w:val="24"/>
          <w:szCs w:val="24"/>
        </w:rPr>
        <w:t>uložených pokút na základe porušení banských predpisov pri dobývaní ložísk nerastov zistených pri výkone hlavného banského dozoru v</w:t>
      </w:r>
      <w:r w:rsidR="00175EE1">
        <w:rPr>
          <w:rFonts w:ascii="Times New Roman" w:hAnsi="Times New Roman" w:cs="Times New Roman"/>
          <w:bCs/>
          <w:sz w:val="24"/>
          <w:szCs w:val="24"/>
        </w:rPr>
        <w:t> </w:t>
      </w:r>
      <w:r w:rsidRPr="00283135">
        <w:rPr>
          <w:rFonts w:ascii="Times New Roman" w:hAnsi="Times New Roman" w:cs="Times New Roman"/>
          <w:bCs/>
          <w:sz w:val="24"/>
          <w:szCs w:val="24"/>
        </w:rPr>
        <w:t>celkovej sume 52 423,33 eur. Príjmy z</w:t>
      </w:r>
      <w:r w:rsidR="00175EE1">
        <w:rPr>
          <w:rFonts w:ascii="Times New Roman" w:hAnsi="Times New Roman" w:cs="Times New Roman"/>
          <w:bCs/>
          <w:sz w:val="24"/>
          <w:szCs w:val="24"/>
        </w:rPr>
        <w:t> </w:t>
      </w:r>
      <w:r w:rsidRPr="00283135">
        <w:rPr>
          <w:rFonts w:ascii="Times New Roman" w:hAnsi="Times New Roman" w:cs="Times New Roman"/>
          <w:bCs/>
          <w:sz w:val="24"/>
          <w:szCs w:val="24"/>
        </w:rPr>
        <w:t>prenájmu budov boli naplnené v</w:t>
      </w:r>
      <w:r w:rsidR="00175EE1">
        <w:rPr>
          <w:rFonts w:ascii="Times New Roman" w:hAnsi="Times New Roman" w:cs="Times New Roman"/>
          <w:bCs/>
          <w:sz w:val="24"/>
          <w:szCs w:val="24"/>
        </w:rPr>
        <w:t> </w:t>
      </w:r>
      <w:r w:rsidRPr="00283135">
        <w:rPr>
          <w:rFonts w:ascii="Times New Roman" w:hAnsi="Times New Roman" w:cs="Times New Roman"/>
          <w:bCs/>
          <w:sz w:val="24"/>
          <w:szCs w:val="24"/>
        </w:rPr>
        <w:t>sume 2 076,14 eur a</w:t>
      </w:r>
      <w:r w:rsidR="00175EE1">
        <w:rPr>
          <w:rFonts w:ascii="Times New Roman" w:hAnsi="Times New Roman" w:cs="Times New Roman"/>
          <w:bCs/>
          <w:sz w:val="24"/>
          <w:szCs w:val="24"/>
        </w:rPr>
        <w:t> </w:t>
      </w:r>
      <w:r w:rsidRPr="00283135">
        <w:rPr>
          <w:rFonts w:ascii="Times New Roman" w:hAnsi="Times New Roman" w:cs="Times New Roman"/>
          <w:bCs/>
          <w:sz w:val="24"/>
          <w:szCs w:val="24"/>
        </w:rPr>
        <w:t>odvody nedaňových príjmov z</w:t>
      </w:r>
      <w:r w:rsidR="00175EE1">
        <w:rPr>
          <w:rFonts w:ascii="Times New Roman" w:hAnsi="Times New Roman" w:cs="Times New Roman"/>
          <w:bCs/>
          <w:sz w:val="24"/>
          <w:szCs w:val="24"/>
        </w:rPr>
        <w:t> </w:t>
      </w:r>
      <w:r w:rsidRPr="00283135">
        <w:rPr>
          <w:rFonts w:ascii="Times New Roman" w:hAnsi="Times New Roman" w:cs="Times New Roman"/>
          <w:bCs/>
          <w:sz w:val="24"/>
          <w:szCs w:val="24"/>
        </w:rPr>
        <w:t>minulých rokov v</w:t>
      </w:r>
      <w:r w:rsidR="00175EE1">
        <w:rPr>
          <w:rFonts w:ascii="Times New Roman" w:hAnsi="Times New Roman" w:cs="Times New Roman"/>
          <w:bCs/>
          <w:sz w:val="24"/>
          <w:szCs w:val="24"/>
        </w:rPr>
        <w:t> </w:t>
      </w:r>
      <w:r w:rsidRPr="00283135">
        <w:rPr>
          <w:rFonts w:ascii="Times New Roman" w:hAnsi="Times New Roman" w:cs="Times New Roman"/>
          <w:bCs/>
          <w:sz w:val="24"/>
          <w:szCs w:val="24"/>
        </w:rPr>
        <w:t>sume 2 469,19 eur.</w:t>
      </w:r>
    </w:p>
    <w:p w:rsidR="00283135" w:rsidRPr="00283135" w:rsidRDefault="00283135" w:rsidP="00283135">
      <w:pPr>
        <w:spacing w:line="240" w:lineRule="auto"/>
        <w:jc w:val="both"/>
        <w:rPr>
          <w:rFonts w:ascii="Times New Roman" w:hAnsi="Times New Roman" w:cs="Times New Roman"/>
          <w:bCs/>
          <w:sz w:val="24"/>
          <w:szCs w:val="24"/>
        </w:rPr>
      </w:pPr>
      <w:r w:rsidRPr="00283135">
        <w:rPr>
          <w:rFonts w:ascii="Times New Roman" w:hAnsi="Times New Roman" w:cs="Times New Roman"/>
          <w:b/>
          <w:bCs/>
          <w:sz w:val="24"/>
          <w:szCs w:val="24"/>
        </w:rPr>
        <w:t>Puncový úrad SR Bratislava (PÚ)</w:t>
      </w:r>
      <w:r w:rsidRPr="00283135">
        <w:rPr>
          <w:rFonts w:ascii="Times New Roman" w:hAnsi="Times New Roman" w:cs="Times New Roman"/>
          <w:bCs/>
          <w:sz w:val="24"/>
          <w:szCs w:val="24"/>
        </w:rPr>
        <w:t xml:space="preserve"> mal na</w:t>
      </w:r>
      <w:r w:rsidRPr="00283135">
        <w:rPr>
          <w:rFonts w:ascii="Times New Roman" w:hAnsi="Times New Roman" w:cs="Times New Roman"/>
          <w:sz w:val="24"/>
          <w:szCs w:val="24"/>
        </w:rPr>
        <w:t xml:space="preserve"> rok 2016 schválené príjmy v</w:t>
      </w:r>
      <w:r w:rsidR="00175EE1">
        <w:rPr>
          <w:rFonts w:ascii="Times New Roman" w:hAnsi="Times New Roman" w:cs="Times New Roman"/>
          <w:sz w:val="24"/>
          <w:szCs w:val="24"/>
        </w:rPr>
        <w:t> </w:t>
      </w:r>
      <w:r w:rsidRPr="00283135">
        <w:rPr>
          <w:rFonts w:ascii="Times New Roman" w:hAnsi="Times New Roman" w:cs="Times New Roman"/>
          <w:sz w:val="24"/>
          <w:szCs w:val="24"/>
        </w:rPr>
        <w:t xml:space="preserve">sume           600 000,00 eur, </w:t>
      </w:r>
      <w:r w:rsidRPr="00283135">
        <w:rPr>
          <w:rFonts w:ascii="Times New Roman" w:hAnsi="Times New Roman" w:cs="Times New Roman"/>
          <w:bCs/>
          <w:sz w:val="24"/>
          <w:szCs w:val="24"/>
        </w:rPr>
        <w:t>k</w:t>
      </w:r>
      <w:r w:rsidR="00175EE1">
        <w:rPr>
          <w:rFonts w:ascii="Times New Roman" w:hAnsi="Times New Roman" w:cs="Times New Roman"/>
          <w:bCs/>
          <w:sz w:val="24"/>
          <w:szCs w:val="24"/>
        </w:rPr>
        <w:t> </w:t>
      </w:r>
      <w:r w:rsidRPr="00283135">
        <w:rPr>
          <w:rFonts w:ascii="Times New Roman" w:hAnsi="Times New Roman" w:cs="Times New Roman"/>
          <w:bCs/>
          <w:sz w:val="24"/>
          <w:szCs w:val="24"/>
        </w:rPr>
        <w:t>31. 12. 2016 bol rozpočet príjmov upravený na 610 300,00 eur.</w:t>
      </w:r>
    </w:p>
    <w:p w:rsidR="00283135" w:rsidRPr="00283135" w:rsidRDefault="00283135" w:rsidP="00283135">
      <w:pPr>
        <w:spacing w:line="240" w:lineRule="auto"/>
        <w:ind w:firstLine="709"/>
        <w:jc w:val="both"/>
        <w:rPr>
          <w:rFonts w:ascii="Times New Roman" w:hAnsi="Times New Roman" w:cs="Times New Roman"/>
          <w:bCs/>
          <w:sz w:val="24"/>
          <w:szCs w:val="24"/>
        </w:rPr>
      </w:pPr>
      <w:r w:rsidRPr="00283135">
        <w:rPr>
          <w:rFonts w:ascii="Times New Roman" w:hAnsi="Times New Roman" w:cs="Times New Roman"/>
          <w:sz w:val="24"/>
          <w:szCs w:val="24"/>
        </w:rPr>
        <w:t>K</w:t>
      </w:r>
      <w:r w:rsidR="00175EE1">
        <w:rPr>
          <w:rFonts w:ascii="Times New Roman" w:hAnsi="Times New Roman" w:cs="Times New Roman"/>
          <w:sz w:val="24"/>
          <w:szCs w:val="24"/>
        </w:rPr>
        <w:t> </w:t>
      </w:r>
      <w:r w:rsidRPr="00283135">
        <w:rPr>
          <w:rFonts w:ascii="Times New Roman" w:hAnsi="Times New Roman" w:cs="Times New Roman"/>
          <w:sz w:val="24"/>
          <w:szCs w:val="24"/>
        </w:rPr>
        <w:t xml:space="preserve">31. 12. 2016 PÚ </w:t>
      </w:r>
      <w:r w:rsidRPr="00283135">
        <w:rPr>
          <w:rFonts w:ascii="Times New Roman" w:hAnsi="Times New Roman" w:cs="Times New Roman"/>
          <w:bCs/>
          <w:sz w:val="24"/>
          <w:szCs w:val="24"/>
        </w:rPr>
        <w:t xml:space="preserve">dosiahol príjmy </w:t>
      </w:r>
      <w:r w:rsidRPr="00283135">
        <w:rPr>
          <w:rFonts w:ascii="Times New Roman" w:hAnsi="Times New Roman" w:cs="Times New Roman"/>
          <w:sz w:val="24"/>
          <w:szCs w:val="24"/>
        </w:rPr>
        <w:t>v</w:t>
      </w:r>
      <w:r w:rsidR="00175EE1">
        <w:rPr>
          <w:rFonts w:ascii="Times New Roman" w:hAnsi="Times New Roman" w:cs="Times New Roman"/>
          <w:sz w:val="24"/>
          <w:szCs w:val="24"/>
        </w:rPr>
        <w:t> </w:t>
      </w:r>
      <w:r w:rsidRPr="00283135">
        <w:rPr>
          <w:rFonts w:ascii="Times New Roman" w:hAnsi="Times New Roman" w:cs="Times New Roman"/>
          <w:sz w:val="24"/>
          <w:szCs w:val="24"/>
        </w:rPr>
        <w:t xml:space="preserve">sume 642 547,62  </w:t>
      </w:r>
      <w:r w:rsidRPr="00283135">
        <w:rPr>
          <w:rFonts w:ascii="Times New Roman" w:hAnsi="Times New Roman" w:cs="Times New Roman"/>
          <w:bCs/>
          <w:sz w:val="24"/>
          <w:szCs w:val="24"/>
        </w:rPr>
        <w:t>eur, čo predstavuje 105,30 % k</w:t>
      </w:r>
      <w:r w:rsidR="00175EE1">
        <w:rPr>
          <w:rFonts w:ascii="Times New Roman" w:hAnsi="Times New Roman" w:cs="Times New Roman"/>
          <w:bCs/>
          <w:sz w:val="24"/>
          <w:szCs w:val="24"/>
        </w:rPr>
        <w:t> </w:t>
      </w:r>
      <w:r w:rsidRPr="00283135">
        <w:rPr>
          <w:rFonts w:ascii="Times New Roman" w:hAnsi="Times New Roman" w:cs="Times New Roman"/>
          <w:bCs/>
          <w:sz w:val="24"/>
          <w:szCs w:val="24"/>
        </w:rPr>
        <w:t xml:space="preserve">upravenému rozpočtu príjmov na rok 2016. </w:t>
      </w:r>
    </w:p>
    <w:p w:rsidR="00283135" w:rsidRPr="00283135" w:rsidRDefault="00283135" w:rsidP="00283135">
      <w:pPr>
        <w:spacing w:line="240" w:lineRule="auto"/>
        <w:ind w:firstLine="709"/>
        <w:jc w:val="both"/>
        <w:rPr>
          <w:rFonts w:ascii="Times New Roman" w:hAnsi="Times New Roman" w:cs="Times New Roman"/>
          <w:bCs/>
          <w:sz w:val="24"/>
          <w:szCs w:val="24"/>
        </w:rPr>
      </w:pPr>
      <w:r w:rsidRPr="00283135">
        <w:rPr>
          <w:rFonts w:ascii="Times New Roman" w:hAnsi="Times New Roman" w:cs="Times New Roman"/>
          <w:bCs/>
          <w:sz w:val="24"/>
          <w:szCs w:val="24"/>
        </w:rPr>
        <w:t>Dosiahnutú výšku príjmov tvorili hlavne príjmy z</w:t>
      </w:r>
      <w:r w:rsidR="00175EE1">
        <w:rPr>
          <w:rFonts w:ascii="Times New Roman" w:hAnsi="Times New Roman" w:cs="Times New Roman"/>
          <w:bCs/>
          <w:sz w:val="24"/>
          <w:szCs w:val="24"/>
        </w:rPr>
        <w:t> </w:t>
      </w:r>
      <w:r w:rsidRPr="00283135">
        <w:rPr>
          <w:rFonts w:ascii="Times New Roman" w:hAnsi="Times New Roman" w:cs="Times New Roman"/>
          <w:bCs/>
          <w:sz w:val="24"/>
          <w:szCs w:val="24"/>
        </w:rPr>
        <w:t>výkonu puncovej kontroly v</w:t>
      </w:r>
      <w:r w:rsidR="00175EE1">
        <w:rPr>
          <w:rFonts w:ascii="Times New Roman" w:hAnsi="Times New Roman" w:cs="Times New Roman"/>
          <w:bCs/>
          <w:sz w:val="24"/>
          <w:szCs w:val="24"/>
        </w:rPr>
        <w:t> </w:t>
      </w:r>
      <w:r w:rsidRPr="00283135">
        <w:rPr>
          <w:rFonts w:ascii="Times New Roman" w:hAnsi="Times New Roman" w:cs="Times New Roman"/>
          <w:bCs/>
          <w:sz w:val="24"/>
          <w:szCs w:val="24"/>
        </w:rPr>
        <w:t>sume 622 297,13 eur, z</w:t>
      </w:r>
      <w:r w:rsidR="00175EE1">
        <w:rPr>
          <w:rFonts w:ascii="Times New Roman" w:hAnsi="Times New Roman" w:cs="Times New Roman"/>
          <w:bCs/>
          <w:sz w:val="24"/>
          <w:szCs w:val="24"/>
        </w:rPr>
        <w:t> </w:t>
      </w:r>
      <w:r w:rsidRPr="00283135">
        <w:rPr>
          <w:rFonts w:ascii="Times New Roman" w:hAnsi="Times New Roman" w:cs="Times New Roman"/>
          <w:bCs/>
          <w:sz w:val="24"/>
          <w:szCs w:val="24"/>
        </w:rPr>
        <w:t>vybratých pokút a</w:t>
      </w:r>
      <w:r w:rsidR="00175EE1">
        <w:rPr>
          <w:rFonts w:ascii="Times New Roman" w:hAnsi="Times New Roman" w:cs="Times New Roman"/>
          <w:bCs/>
          <w:sz w:val="24"/>
          <w:szCs w:val="24"/>
        </w:rPr>
        <w:t> </w:t>
      </w:r>
      <w:r w:rsidRPr="00283135">
        <w:rPr>
          <w:rFonts w:ascii="Times New Roman" w:hAnsi="Times New Roman" w:cs="Times New Roman"/>
          <w:bCs/>
          <w:sz w:val="24"/>
          <w:szCs w:val="24"/>
        </w:rPr>
        <w:t>penále v</w:t>
      </w:r>
      <w:r w:rsidR="00175EE1">
        <w:rPr>
          <w:rFonts w:ascii="Times New Roman" w:hAnsi="Times New Roman" w:cs="Times New Roman"/>
          <w:bCs/>
          <w:sz w:val="24"/>
          <w:szCs w:val="24"/>
        </w:rPr>
        <w:t> </w:t>
      </w:r>
      <w:r w:rsidRPr="00283135">
        <w:rPr>
          <w:rFonts w:ascii="Times New Roman" w:hAnsi="Times New Roman" w:cs="Times New Roman"/>
          <w:bCs/>
          <w:sz w:val="24"/>
          <w:szCs w:val="24"/>
        </w:rPr>
        <w:t>sume 18 076,01 eur. Príjmy za poštovné a</w:t>
      </w:r>
      <w:r w:rsidR="00175EE1">
        <w:rPr>
          <w:rFonts w:ascii="Times New Roman" w:hAnsi="Times New Roman" w:cs="Times New Roman"/>
          <w:bCs/>
          <w:sz w:val="24"/>
          <w:szCs w:val="24"/>
        </w:rPr>
        <w:t> </w:t>
      </w:r>
      <w:r w:rsidRPr="00283135">
        <w:rPr>
          <w:rFonts w:ascii="Times New Roman" w:hAnsi="Times New Roman" w:cs="Times New Roman"/>
          <w:bCs/>
          <w:sz w:val="24"/>
          <w:szCs w:val="24"/>
        </w:rPr>
        <w:t>balné boli vybraté v</w:t>
      </w:r>
      <w:r w:rsidR="00175EE1">
        <w:rPr>
          <w:rFonts w:ascii="Times New Roman" w:hAnsi="Times New Roman" w:cs="Times New Roman"/>
          <w:bCs/>
          <w:sz w:val="24"/>
          <w:szCs w:val="24"/>
        </w:rPr>
        <w:t> </w:t>
      </w:r>
      <w:r w:rsidRPr="00283135">
        <w:rPr>
          <w:rFonts w:ascii="Times New Roman" w:hAnsi="Times New Roman" w:cs="Times New Roman"/>
          <w:bCs/>
          <w:sz w:val="24"/>
          <w:szCs w:val="24"/>
        </w:rPr>
        <w:t>sume 501,08 eur. Ostatné príjmy boli vybraté v</w:t>
      </w:r>
      <w:r w:rsidR="00175EE1">
        <w:rPr>
          <w:rFonts w:ascii="Times New Roman" w:hAnsi="Times New Roman" w:cs="Times New Roman"/>
          <w:bCs/>
          <w:sz w:val="24"/>
          <w:szCs w:val="24"/>
        </w:rPr>
        <w:t> </w:t>
      </w:r>
      <w:r w:rsidRPr="00283135">
        <w:rPr>
          <w:rFonts w:ascii="Times New Roman" w:hAnsi="Times New Roman" w:cs="Times New Roman"/>
          <w:bCs/>
          <w:sz w:val="24"/>
          <w:szCs w:val="24"/>
        </w:rPr>
        <w:t>sume 1 673,40 eur a</w:t>
      </w:r>
      <w:r w:rsidR="00175EE1">
        <w:rPr>
          <w:rFonts w:ascii="Times New Roman" w:hAnsi="Times New Roman" w:cs="Times New Roman"/>
          <w:bCs/>
          <w:sz w:val="24"/>
          <w:szCs w:val="24"/>
        </w:rPr>
        <w:t> </w:t>
      </w:r>
      <w:r w:rsidRPr="00283135">
        <w:rPr>
          <w:rFonts w:ascii="Times New Roman" w:hAnsi="Times New Roman" w:cs="Times New Roman"/>
          <w:bCs/>
          <w:sz w:val="24"/>
          <w:szCs w:val="24"/>
        </w:rPr>
        <w:t>boli tvorené príjmom z</w:t>
      </w:r>
      <w:r w:rsidR="00175EE1">
        <w:rPr>
          <w:rFonts w:ascii="Times New Roman" w:hAnsi="Times New Roman" w:cs="Times New Roman"/>
          <w:bCs/>
          <w:sz w:val="24"/>
          <w:szCs w:val="24"/>
        </w:rPr>
        <w:t> </w:t>
      </w:r>
      <w:r w:rsidRPr="00283135">
        <w:rPr>
          <w:rFonts w:ascii="Times New Roman" w:hAnsi="Times New Roman" w:cs="Times New Roman"/>
          <w:bCs/>
          <w:sz w:val="24"/>
          <w:szCs w:val="24"/>
        </w:rPr>
        <w:t>preplatku za plyn a</w:t>
      </w:r>
      <w:r w:rsidR="00175EE1">
        <w:rPr>
          <w:rFonts w:ascii="Times New Roman" w:hAnsi="Times New Roman" w:cs="Times New Roman"/>
          <w:bCs/>
          <w:sz w:val="24"/>
          <w:szCs w:val="24"/>
        </w:rPr>
        <w:t> </w:t>
      </w:r>
      <w:r w:rsidRPr="00283135">
        <w:rPr>
          <w:rFonts w:ascii="Times New Roman" w:hAnsi="Times New Roman" w:cs="Times New Roman"/>
          <w:bCs/>
          <w:sz w:val="24"/>
          <w:szCs w:val="24"/>
        </w:rPr>
        <w:t>za elektrickú energiu, vratkou za poistné zo Sociálnej poisťovne a</w:t>
      </w:r>
      <w:r w:rsidR="00175EE1">
        <w:rPr>
          <w:rFonts w:ascii="Times New Roman" w:hAnsi="Times New Roman" w:cs="Times New Roman"/>
          <w:bCs/>
          <w:sz w:val="24"/>
          <w:szCs w:val="24"/>
        </w:rPr>
        <w:t> </w:t>
      </w:r>
      <w:r w:rsidRPr="00283135">
        <w:rPr>
          <w:rFonts w:ascii="Times New Roman" w:hAnsi="Times New Roman" w:cs="Times New Roman"/>
          <w:bCs/>
          <w:sz w:val="24"/>
          <w:szCs w:val="24"/>
        </w:rPr>
        <w:t>a</w:t>
      </w:r>
      <w:r w:rsidR="00175EE1">
        <w:rPr>
          <w:rFonts w:ascii="Times New Roman" w:hAnsi="Times New Roman" w:cs="Times New Roman"/>
          <w:bCs/>
          <w:sz w:val="24"/>
          <w:szCs w:val="24"/>
        </w:rPr>
        <w:t> </w:t>
      </w:r>
      <w:r w:rsidRPr="00283135">
        <w:rPr>
          <w:rFonts w:ascii="Times New Roman" w:hAnsi="Times New Roman" w:cs="Times New Roman"/>
          <w:bCs/>
          <w:sz w:val="24"/>
          <w:szCs w:val="24"/>
        </w:rPr>
        <w:t>preplatok z</w:t>
      </w:r>
      <w:r w:rsidR="00175EE1">
        <w:rPr>
          <w:rFonts w:ascii="Times New Roman" w:hAnsi="Times New Roman" w:cs="Times New Roman"/>
          <w:bCs/>
          <w:sz w:val="24"/>
          <w:szCs w:val="24"/>
        </w:rPr>
        <w:t> </w:t>
      </w:r>
      <w:r w:rsidRPr="00283135">
        <w:rPr>
          <w:rFonts w:ascii="Times New Roman" w:hAnsi="Times New Roman" w:cs="Times New Roman"/>
          <w:bCs/>
          <w:sz w:val="24"/>
          <w:szCs w:val="24"/>
        </w:rPr>
        <w:t xml:space="preserve">ročného zúčtovania zdravotného poistenia. </w:t>
      </w:r>
    </w:p>
    <w:p w:rsidR="00283135" w:rsidRPr="00283135" w:rsidRDefault="00283135" w:rsidP="00283135">
      <w:pPr>
        <w:spacing w:line="240" w:lineRule="auto"/>
        <w:jc w:val="both"/>
        <w:rPr>
          <w:rFonts w:ascii="Times New Roman" w:hAnsi="Times New Roman" w:cs="Times New Roman"/>
          <w:bCs/>
          <w:color w:val="FF0000"/>
          <w:sz w:val="24"/>
          <w:szCs w:val="24"/>
        </w:rPr>
      </w:pPr>
      <w:r w:rsidRPr="00283135">
        <w:rPr>
          <w:rFonts w:ascii="Times New Roman" w:hAnsi="Times New Roman" w:cs="Times New Roman"/>
          <w:b/>
          <w:bCs/>
          <w:sz w:val="24"/>
          <w:szCs w:val="24"/>
        </w:rPr>
        <w:t xml:space="preserve">Slovenská obchodná inšpekcia (SOI) </w:t>
      </w:r>
      <w:r w:rsidRPr="00283135">
        <w:rPr>
          <w:rFonts w:ascii="Times New Roman" w:hAnsi="Times New Roman" w:cs="Times New Roman"/>
          <w:bCs/>
          <w:sz w:val="24"/>
          <w:szCs w:val="24"/>
        </w:rPr>
        <w:t xml:space="preserve">mala na  rok 2016 rozpočtované príjmy schválené </w:t>
      </w:r>
      <w:r w:rsidRPr="00283135">
        <w:rPr>
          <w:rFonts w:ascii="Times New Roman" w:hAnsi="Times New Roman" w:cs="Times New Roman"/>
          <w:sz w:val="24"/>
          <w:szCs w:val="24"/>
        </w:rPr>
        <w:t>v</w:t>
      </w:r>
      <w:r w:rsidR="00175EE1">
        <w:rPr>
          <w:rFonts w:ascii="Times New Roman" w:hAnsi="Times New Roman" w:cs="Times New Roman"/>
          <w:sz w:val="24"/>
          <w:szCs w:val="24"/>
        </w:rPr>
        <w:t> </w:t>
      </w:r>
      <w:r w:rsidRPr="00283135">
        <w:rPr>
          <w:rFonts w:ascii="Times New Roman" w:hAnsi="Times New Roman" w:cs="Times New Roman"/>
          <w:sz w:val="24"/>
          <w:szCs w:val="24"/>
        </w:rPr>
        <w:t>sume 1 889 920,00 eur</w:t>
      </w:r>
      <w:r w:rsidRPr="00283135">
        <w:rPr>
          <w:rFonts w:ascii="Times New Roman" w:hAnsi="Times New Roman" w:cs="Times New Roman"/>
          <w:bCs/>
          <w:sz w:val="24"/>
          <w:szCs w:val="24"/>
        </w:rPr>
        <w:t>, k</w:t>
      </w:r>
      <w:r w:rsidR="00175EE1">
        <w:rPr>
          <w:rFonts w:ascii="Times New Roman" w:hAnsi="Times New Roman" w:cs="Times New Roman"/>
          <w:bCs/>
          <w:sz w:val="24"/>
          <w:szCs w:val="24"/>
        </w:rPr>
        <w:t> </w:t>
      </w:r>
      <w:r w:rsidRPr="00283135">
        <w:rPr>
          <w:rFonts w:ascii="Times New Roman" w:hAnsi="Times New Roman" w:cs="Times New Roman"/>
          <w:bCs/>
          <w:sz w:val="24"/>
          <w:szCs w:val="24"/>
        </w:rPr>
        <w:t>31. 12. 2016 bol rozpočet príjmov upravený na hodnotu                1 639 920,00</w:t>
      </w:r>
      <w:r w:rsidRPr="00283135">
        <w:rPr>
          <w:rFonts w:ascii="Times New Roman" w:hAnsi="Times New Roman" w:cs="Times New Roman"/>
          <w:bCs/>
          <w:sz w:val="24"/>
          <w:szCs w:val="24"/>
        </w:rPr>
        <w:tab/>
        <w:t xml:space="preserve"> eur.</w:t>
      </w:r>
    </w:p>
    <w:p w:rsidR="00283135" w:rsidRPr="00283135" w:rsidRDefault="00283135" w:rsidP="00283135">
      <w:pPr>
        <w:spacing w:line="240" w:lineRule="auto"/>
        <w:ind w:firstLine="709"/>
        <w:jc w:val="both"/>
        <w:rPr>
          <w:rFonts w:ascii="Times New Roman" w:hAnsi="Times New Roman" w:cs="Times New Roman"/>
          <w:bCs/>
          <w:sz w:val="24"/>
          <w:szCs w:val="24"/>
        </w:rPr>
      </w:pPr>
      <w:r w:rsidRPr="00283135">
        <w:rPr>
          <w:rFonts w:ascii="Times New Roman" w:hAnsi="Times New Roman" w:cs="Times New Roman"/>
          <w:bCs/>
          <w:sz w:val="24"/>
          <w:szCs w:val="24"/>
        </w:rPr>
        <w:t>V</w:t>
      </w:r>
      <w:r w:rsidR="00175EE1">
        <w:rPr>
          <w:rFonts w:ascii="Times New Roman" w:hAnsi="Times New Roman" w:cs="Times New Roman"/>
          <w:bCs/>
          <w:sz w:val="24"/>
          <w:szCs w:val="24"/>
        </w:rPr>
        <w:t> </w:t>
      </w:r>
      <w:r w:rsidRPr="00283135">
        <w:rPr>
          <w:rFonts w:ascii="Times New Roman" w:hAnsi="Times New Roman" w:cs="Times New Roman"/>
          <w:bCs/>
          <w:sz w:val="24"/>
          <w:szCs w:val="24"/>
        </w:rPr>
        <w:t>roku 2016 boli príjmy  dosiahnuté  v</w:t>
      </w:r>
      <w:r w:rsidR="00175EE1">
        <w:rPr>
          <w:rFonts w:ascii="Times New Roman" w:hAnsi="Times New Roman" w:cs="Times New Roman"/>
          <w:bCs/>
          <w:sz w:val="24"/>
          <w:szCs w:val="24"/>
        </w:rPr>
        <w:t> </w:t>
      </w:r>
      <w:r w:rsidRPr="00283135">
        <w:rPr>
          <w:rFonts w:ascii="Times New Roman" w:hAnsi="Times New Roman" w:cs="Times New Roman"/>
          <w:bCs/>
          <w:sz w:val="24"/>
          <w:szCs w:val="24"/>
        </w:rPr>
        <w:t>sume  1 763 797,20 eur, čo je  plnenie na 107,60 % k</w:t>
      </w:r>
      <w:r w:rsidR="00175EE1">
        <w:rPr>
          <w:rFonts w:ascii="Times New Roman" w:hAnsi="Times New Roman" w:cs="Times New Roman"/>
          <w:bCs/>
          <w:sz w:val="24"/>
          <w:szCs w:val="24"/>
        </w:rPr>
        <w:t> </w:t>
      </w:r>
      <w:r w:rsidRPr="00283135">
        <w:rPr>
          <w:rFonts w:ascii="Times New Roman" w:hAnsi="Times New Roman" w:cs="Times New Roman"/>
          <w:bCs/>
          <w:sz w:val="24"/>
          <w:szCs w:val="24"/>
        </w:rPr>
        <w:t>upravenému rozpočtu príjmov k</w:t>
      </w:r>
      <w:r w:rsidR="00175EE1">
        <w:rPr>
          <w:rFonts w:ascii="Times New Roman" w:hAnsi="Times New Roman" w:cs="Times New Roman"/>
          <w:bCs/>
          <w:sz w:val="24"/>
          <w:szCs w:val="24"/>
        </w:rPr>
        <w:t> </w:t>
      </w:r>
      <w:r w:rsidRPr="00283135">
        <w:rPr>
          <w:rFonts w:ascii="Times New Roman" w:hAnsi="Times New Roman" w:cs="Times New Roman"/>
          <w:bCs/>
          <w:sz w:val="24"/>
          <w:szCs w:val="24"/>
        </w:rPr>
        <w:t xml:space="preserve">31. 12. 2016. </w:t>
      </w:r>
    </w:p>
    <w:p w:rsidR="00283135" w:rsidRPr="00283135" w:rsidRDefault="00283135" w:rsidP="00283135">
      <w:pPr>
        <w:pStyle w:val="Zkladntext2"/>
        <w:tabs>
          <w:tab w:val="left" w:pos="8580"/>
        </w:tabs>
        <w:spacing w:line="240" w:lineRule="auto"/>
        <w:jc w:val="both"/>
        <w:rPr>
          <w:rFonts w:ascii="Times New Roman" w:hAnsi="Times New Roman" w:cs="Times New Roman"/>
          <w:sz w:val="24"/>
          <w:szCs w:val="24"/>
        </w:rPr>
      </w:pPr>
      <w:r w:rsidRPr="00283135">
        <w:rPr>
          <w:rFonts w:ascii="Times New Roman" w:hAnsi="Times New Roman" w:cs="Times New Roman"/>
          <w:b/>
          <w:i/>
          <w:sz w:val="24"/>
          <w:szCs w:val="24"/>
        </w:rPr>
        <w:t>Rozpočtované príjmy</w:t>
      </w:r>
      <w:r w:rsidRPr="00283135">
        <w:rPr>
          <w:rFonts w:ascii="Times New Roman" w:hAnsi="Times New Roman" w:cs="Times New Roman"/>
          <w:b/>
          <w:sz w:val="24"/>
          <w:szCs w:val="24"/>
        </w:rPr>
        <w:t xml:space="preserve"> </w:t>
      </w:r>
      <w:r w:rsidRPr="00283135">
        <w:rPr>
          <w:rFonts w:ascii="Times New Roman" w:hAnsi="Times New Roman" w:cs="Times New Roman"/>
          <w:sz w:val="24"/>
          <w:szCs w:val="24"/>
        </w:rPr>
        <w:t>boli prijaté v</w:t>
      </w:r>
      <w:r w:rsidR="00175EE1">
        <w:rPr>
          <w:rFonts w:ascii="Times New Roman" w:hAnsi="Times New Roman" w:cs="Times New Roman"/>
          <w:sz w:val="24"/>
          <w:szCs w:val="24"/>
        </w:rPr>
        <w:t> </w:t>
      </w:r>
      <w:r w:rsidRPr="00283135">
        <w:rPr>
          <w:rFonts w:ascii="Times New Roman" w:hAnsi="Times New Roman" w:cs="Times New Roman"/>
          <w:sz w:val="24"/>
          <w:szCs w:val="24"/>
        </w:rPr>
        <w:t>celovej sume 1 746 583,95 eur a</w:t>
      </w:r>
      <w:r w:rsidR="00175EE1">
        <w:rPr>
          <w:rFonts w:ascii="Times New Roman" w:hAnsi="Times New Roman" w:cs="Times New Roman"/>
          <w:sz w:val="24"/>
          <w:szCs w:val="24"/>
        </w:rPr>
        <w:t> </w:t>
      </w:r>
      <w:r w:rsidRPr="00283135">
        <w:rPr>
          <w:rFonts w:ascii="Times New Roman" w:hAnsi="Times New Roman" w:cs="Times New Roman"/>
          <w:sz w:val="24"/>
          <w:szCs w:val="24"/>
        </w:rPr>
        <w:t>boli naplnené príjmami z</w:t>
      </w:r>
      <w:r w:rsidR="00175EE1">
        <w:rPr>
          <w:rFonts w:ascii="Times New Roman" w:hAnsi="Times New Roman" w:cs="Times New Roman"/>
          <w:sz w:val="24"/>
          <w:szCs w:val="24"/>
        </w:rPr>
        <w:t> </w:t>
      </w:r>
      <w:r w:rsidRPr="00283135">
        <w:rPr>
          <w:rFonts w:ascii="Times New Roman" w:hAnsi="Times New Roman" w:cs="Times New Roman"/>
          <w:sz w:val="24"/>
          <w:szCs w:val="24"/>
        </w:rPr>
        <w:t>pokút a</w:t>
      </w:r>
      <w:r w:rsidR="00175EE1">
        <w:rPr>
          <w:rFonts w:ascii="Times New Roman" w:hAnsi="Times New Roman" w:cs="Times New Roman"/>
          <w:sz w:val="24"/>
          <w:szCs w:val="24"/>
        </w:rPr>
        <w:t> </w:t>
      </w:r>
      <w:r w:rsidRPr="00283135">
        <w:rPr>
          <w:rFonts w:ascii="Times New Roman" w:hAnsi="Times New Roman" w:cs="Times New Roman"/>
          <w:sz w:val="24"/>
          <w:szCs w:val="24"/>
        </w:rPr>
        <w:t>penále v</w:t>
      </w:r>
      <w:r w:rsidR="00175EE1">
        <w:rPr>
          <w:rFonts w:ascii="Times New Roman" w:hAnsi="Times New Roman" w:cs="Times New Roman"/>
          <w:sz w:val="24"/>
          <w:szCs w:val="24"/>
        </w:rPr>
        <w:t> </w:t>
      </w:r>
      <w:r w:rsidRPr="00283135">
        <w:rPr>
          <w:rFonts w:ascii="Times New Roman" w:hAnsi="Times New Roman" w:cs="Times New Roman"/>
          <w:sz w:val="24"/>
          <w:szCs w:val="24"/>
        </w:rPr>
        <w:t>sume 1 674 167,47 eur, z</w:t>
      </w:r>
      <w:r w:rsidR="00175EE1">
        <w:rPr>
          <w:rFonts w:ascii="Times New Roman" w:hAnsi="Times New Roman" w:cs="Times New Roman"/>
          <w:sz w:val="24"/>
          <w:szCs w:val="24"/>
        </w:rPr>
        <w:t> </w:t>
      </w:r>
      <w:r w:rsidRPr="00283135">
        <w:rPr>
          <w:rFonts w:ascii="Times New Roman" w:hAnsi="Times New Roman" w:cs="Times New Roman"/>
          <w:sz w:val="24"/>
          <w:szCs w:val="24"/>
        </w:rPr>
        <w:t>prenájmu budov v</w:t>
      </w:r>
      <w:r w:rsidR="00175EE1">
        <w:rPr>
          <w:rFonts w:ascii="Times New Roman" w:hAnsi="Times New Roman" w:cs="Times New Roman"/>
          <w:sz w:val="24"/>
          <w:szCs w:val="24"/>
        </w:rPr>
        <w:t> </w:t>
      </w:r>
      <w:r w:rsidRPr="00283135">
        <w:rPr>
          <w:rFonts w:ascii="Times New Roman" w:hAnsi="Times New Roman" w:cs="Times New Roman"/>
          <w:sz w:val="24"/>
          <w:szCs w:val="24"/>
        </w:rPr>
        <w:t>správe SOI v</w:t>
      </w:r>
      <w:r w:rsidR="00175EE1">
        <w:rPr>
          <w:rFonts w:ascii="Times New Roman" w:hAnsi="Times New Roman" w:cs="Times New Roman"/>
          <w:sz w:val="24"/>
          <w:szCs w:val="24"/>
        </w:rPr>
        <w:t> </w:t>
      </w:r>
      <w:r w:rsidRPr="00283135">
        <w:rPr>
          <w:rFonts w:ascii="Times New Roman" w:hAnsi="Times New Roman" w:cs="Times New Roman"/>
          <w:sz w:val="24"/>
          <w:szCs w:val="24"/>
        </w:rPr>
        <w:t>sume 9 108,60 eur, poplatkami a</w:t>
      </w:r>
      <w:r w:rsidR="00175EE1">
        <w:rPr>
          <w:rFonts w:ascii="Times New Roman" w:hAnsi="Times New Roman" w:cs="Times New Roman"/>
          <w:sz w:val="24"/>
          <w:szCs w:val="24"/>
        </w:rPr>
        <w:t> </w:t>
      </w:r>
      <w:r w:rsidRPr="00283135">
        <w:rPr>
          <w:rFonts w:ascii="Times New Roman" w:hAnsi="Times New Roman" w:cs="Times New Roman"/>
          <w:sz w:val="24"/>
          <w:szCs w:val="24"/>
        </w:rPr>
        <w:t>platbami z</w:t>
      </w:r>
      <w:r w:rsidR="00175EE1">
        <w:rPr>
          <w:rFonts w:ascii="Times New Roman" w:hAnsi="Times New Roman" w:cs="Times New Roman"/>
          <w:sz w:val="24"/>
          <w:szCs w:val="24"/>
        </w:rPr>
        <w:t> </w:t>
      </w:r>
      <w:r w:rsidRPr="00283135">
        <w:rPr>
          <w:rFonts w:ascii="Times New Roman" w:hAnsi="Times New Roman" w:cs="Times New Roman"/>
          <w:sz w:val="24"/>
          <w:szCs w:val="24"/>
        </w:rPr>
        <w:t>nepriemyselného predaja a</w:t>
      </w:r>
      <w:r w:rsidR="00175EE1">
        <w:rPr>
          <w:rFonts w:ascii="Times New Roman" w:hAnsi="Times New Roman" w:cs="Times New Roman"/>
          <w:sz w:val="24"/>
          <w:szCs w:val="24"/>
        </w:rPr>
        <w:t> </w:t>
      </w:r>
      <w:r w:rsidRPr="00283135">
        <w:rPr>
          <w:rFonts w:ascii="Times New Roman" w:hAnsi="Times New Roman" w:cs="Times New Roman"/>
          <w:sz w:val="24"/>
          <w:szCs w:val="24"/>
        </w:rPr>
        <w:t>služieb v</w:t>
      </w:r>
      <w:r w:rsidR="00175EE1">
        <w:rPr>
          <w:rFonts w:ascii="Times New Roman" w:hAnsi="Times New Roman" w:cs="Times New Roman"/>
          <w:sz w:val="24"/>
          <w:szCs w:val="24"/>
        </w:rPr>
        <w:t> </w:t>
      </w:r>
      <w:r w:rsidRPr="00283135">
        <w:rPr>
          <w:rFonts w:ascii="Times New Roman" w:hAnsi="Times New Roman" w:cs="Times New Roman"/>
          <w:sz w:val="24"/>
          <w:szCs w:val="24"/>
        </w:rPr>
        <w:t>sume 56 579,02 eur, pri ktorých  ide o</w:t>
      </w:r>
      <w:r w:rsidR="00175EE1">
        <w:rPr>
          <w:rFonts w:ascii="Times New Roman" w:hAnsi="Times New Roman" w:cs="Times New Roman"/>
          <w:sz w:val="24"/>
          <w:szCs w:val="24"/>
        </w:rPr>
        <w:t> </w:t>
      </w:r>
      <w:r w:rsidRPr="00283135">
        <w:rPr>
          <w:rFonts w:ascii="Times New Roman" w:hAnsi="Times New Roman" w:cs="Times New Roman"/>
          <w:sz w:val="24"/>
          <w:szCs w:val="24"/>
        </w:rPr>
        <w:t>príjem za refakturácie nákladov nevyhovujúcich vzoriek za laboratórne rozbory odobraných vzoriek a</w:t>
      </w:r>
      <w:r w:rsidR="00175EE1">
        <w:rPr>
          <w:rFonts w:ascii="Times New Roman" w:hAnsi="Times New Roman" w:cs="Times New Roman"/>
          <w:sz w:val="24"/>
          <w:szCs w:val="24"/>
        </w:rPr>
        <w:t> </w:t>
      </w:r>
      <w:r w:rsidRPr="00283135">
        <w:rPr>
          <w:rFonts w:ascii="Times New Roman" w:hAnsi="Times New Roman" w:cs="Times New Roman"/>
          <w:sz w:val="24"/>
          <w:szCs w:val="24"/>
        </w:rPr>
        <w:t>ostatnými príjmami z</w:t>
      </w:r>
      <w:r w:rsidR="00175EE1">
        <w:rPr>
          <w:rFonts w:ascii="Times New Roman" w:hAnsi="Times New Roman" w:cs="Times New Roman"/>
          <w:sz w:val="24"/>
          <w:szCs w:val="24"/>
        </w:rPr>
        <w:t> </w:t>
      </w:r>
      <w:r w:rsidRPr="00283135">
        <w:rPr>
          <w:rFonts w:ascii="Times New Roman" w:hAnsi="Times New Roman" w:cs="Times New Roman"/>
          <w:sz w:val="24"/>
          <w:szCs w:val="24"/>
        </w:rPr>
        <w:t>dobropisov v</w:t>
      </w:r>
      <w:r w:rsidR="00175EE1">
        <w:rPr>
          <w:rFonts w:ascii="Times New Roman" w:hAnsi="Times New Roman" w:cs="Times New Roman"/>
          <w:sz w:val="24"/>
          <w:szCs w:val="24"/>
        </w:rPr>
        <w:t> </w:t>
      </w:r>
      <w:r w:rsidRPr="00283135">
        <w:rPr>
          <w:rFonts w:ascii="Times New Roman" w:hAnsi="Times New Roman" w:cs="Times New Roman"/>
          <w:sz w:val="24"/>
          <w:szCs w:val="24"/>
        </w:rPr>
        <w:t>sume 6 728,86 eur.</w:t>
      </w:r>
    </w:p>
    <w:p w:rsidR="00283135" w:rsidRPr="00283135" w:rsidRDefault="00283135" w:rsidP="00283135">
      <w:pPr>
        <w:pStyle w:val="Zkladntext2"/>
        <w:tabs>
          <w:tab w:val="left" w:pos="8415"/>
        </w:tabs>
        <w:spacing w:after="0" w:line="240" w:lineRule="auto"/>
        <w:ind w:firstLine="709"/>
        <w:jc w:val="both"/>
        <w:rPr>
          <w:rFonts w:ascii="Times New Roman" w:hAnsi="Times New Roman" w:cs="Times New Roman"/>
          <w:sz w:val="24"/>
          <w:szCs w:val="24"/>
        </w:rPr>
      </w:pPr>
      <w:r w:rsidRPr="00283135">
        <w:rPr>
          <w:rFonts w:ascii="Times New Roman" w:hAnsi="Times New Roman" w:cs="Times New Roman"/>
          <w:b/>
          <w:i/>
          <w:sz w:val="24"/>
          <w:szCs w:val="24"/>
        </w:rPr>
        <w:t>Nerozpočtované, náhodné príjmy</w:t>
      </w:r>
      <w:r w:rsidRPr="00283135">
        <w:rPr>
          <w:rFonts w:ascii="Times New Roman" w:hAnsi="Times New Roman" w:cs="Times New Roman"/>
          <w:b/>
          <w:sz w:val="24"/>
          <w:szCs w:val="24"/>
        </w:rPr>
        <w:t xml:space="preserve"> </w:t>
      </w:r>
      <w:r w:rsidRPr="00283135">
        <w:rPr>
          <w:rFonts w:ascii="Times New Roman" w:hAnsi="Times New Roman" w:cs="Times New Roman"/>
          <w:sz w:val="24"/>
          <w:szCs w:val="24"/>
        </w:rPr>
        <w:t>boli naplnené v</w:t>
      </w:r>
      <w:r w:rsidR="00175EE1">
        <w:rPr>
          <w:rFonts w:ascii="Times New Roman" w:hAnsi="Times New Roman" w:cs="Times New Roman"/>
          <w:sz w:val="24"/>
          <w:szCs w:val="24"/>
        </w:rPr>
        <w:t> </w:t>
      </w:r>
      <w:r w:rsidRPr="00283135">
        <w:rPr>
          <w:rFonts w:ascii="Times New Roman" w:hAnsi="Times New Roman" w:cs="Times New Roman"/>
          <w:sz w:val="24"/>
          <w:szCs w:val="24"/>
        </w:rPr>
        <w:t xml:space="preserve">celkovej sume  17 213,25 eur.  </w:t>
      </w:r>
    </w:p>
    <w:p w:rsidR="00283135" w:rsidRPr="00283135" w:rsidRDefault="00283135" w:rsidP="00283135">
      <w:pPr>
        <w:pStyle w:val="Zkladntext2"/>
        <w:spacing w:after="0" w:line="240" w:lineRule="auto"/>
        <w:jc w:val="both"/>
        <w:rPr>
          <w:rFonts w:ascii="Times New Roman" w:hAnsi="Times New Roman" w:cs="Times New Roman"/>
          <w:sz w:val="24"/>
          <w:szCs w:val="24"/>
        </w:rPr>
      </w:pPr>
      <w:r w:rsidRPr="00283135">
        <w:rPr>
          <w:rFonts w:ascii="Times New Roman" w:hAnsi="Times New Roman" w:cs="Times New Roman"/>
          <w:sz w:val="24"/>
          <w:szCs w:val="24"/>
        </w:rPr>
        <w:t>V</w:t>
      </w:r>
      <w:r w:rsidR="00175EE1">
        <w:rPr>
          <w:rFonts w:ascii="Times New Roman" w:hAnsi="Times New Roman" w:cs="Times New Roman"/>
          <w:sz w:val="24"/>
          <w:szCs w:val="24"/>
        </w:rPr>
        <w:t> </w:t>
      </w:r>
      <w:r w:rsidRPr="00283135">
        <w:rPr>
          <w:rFonts w:ascii="Times New Roman" w:hAnsi="Times New Roman" w:cs="Times New Roman"/>
          <w:sz w:val="24"/>
          <w:szCs w:val="24"/>
        </w:rPr>
        <w:t>rámci uvedených príjmov SOI v</w:t>
      </w:r>
      <w:r w:rsidR="00175EE1">
        <w:rPr>
          <w:rFonts w:ascii="Times New Roman" w:hAnsi="Times New Roman" w:cs="Times New Roman"/>
          <w:sz w:val="24"/>
          <w:szCs w:val="24"/>
        </w:rPr>
        <w:t> </w:t>
      </w:r>
      <w:r w:rsidRPr="00283135">
        <w:rPr>
          <w:rFonts w:ascii="Times New Roman" w:hAnsi="Times New Roman" w:cs="Times New Roman"/>
          <w:sz w:val="24"/>
          <w:szCs w:val="24"/>
        </w:rPr>
        <w:t>roku 2016 naplnila príjem  v</w:t>
      </w:r>
      <w:r w:rsidR="00175EE1">
        <w:rPr>
          <w:rFonts w:ascii="Times New Roman" w:hAnsi="Times New Roman" w:cs="Times New Roman"/>
          <w:sz w:val="24"/>
          <w:szCs w:val="24"/>
        </w:rPr>
        <w:t> </w:t>
      </w:r>
      <w:r w:rsidRPr="00283135">
        <w:rPr>
          <w:rFonts w:ascii="Times New Roman" w:hAnsi="Times New Roman" w:cs="Times New Roman"/>
          <w:sz w:val="24"/>
          <w:szCs w:val="24"/>
        </w:rPr>
        <w:t>sume 6 153,00 eur za odpredanie služobného motorového vozidla. Ostatné nerozpočtované príjmy boli prijaté z</w:t>
      </w:r>
      <w:r w:rsidR="00175EE1">
        <w:rPr>
          <w:rFonts w:ascii="Times New Roman" w:hAnsi="Times New Roman" w:cs="Times New Roman"/>
          <w:sz w:val="24"/>
          <w:szCs w:val="24"/>
        </w:rPr>
        <w:t> </w:t>
      </w:r>
      <w:r w:rsidRPr="00283135">
        <w:rPr>
          <w:rFonts w:ascii="Times New Roman" w:hAnsi="Times New Roman" w:cs="Times New Roman"/>
          <w:sz w:val="24"/>
          <w:szCs w:val="24"/>
        </w:rPr>
        <w:t>refundácií z</w:t>
      </w:r>
      <w:r w:rsidR="00175EE1">
        <w:rPr>
          <w:rFonts w:ascii="Times New Roman" w:hAnsi="Times New Roman" w:cs="Times New Roman"/>
          <w:sz w:val="24"/>
          <w:szCs w:val="24"/>
        </w:rPr>
        <w:t> </w:t>
      </w:r>
      <w:r w:rsidRPr="00283135">
        <w:rPr>
          <w:rFonts w:ascii="Times New Roman" w:hAnsi="Times New Roman" w:cs="Times New Roman"/>
          <w:sz w:val="24"/>
          <w:szCs w:val="24"/>
        </w:rPr>
        <w:t>EÚ za zahraničné pracovné cesty a</w:t>
      </w:r>
      <w:r w:rsidR="00175EE1">
        <w:rPr>
          <w:rFonts w:ascii="Times New Roman" w:hAnsi="Times New Roman" w:cs="Times New Roman"/>
          <w:sz w:val="24"/>
          <w:szCs w:val="24"/>
        </w:rPr>
        <w:t> </w:t>
      </w:r>
      <w:r w:rsidRPr="00283135">
        <w:rPr>
          <w:rFonts w:ascii="Times New Roman" w:hAnsi="Times New Roman" w:cs="Times New Roman"/>
          <w:sz w:val="24"/>
          <w:szCs w:val="24"/>
        </w:rPr>
        <w:t>ako náhrada škody a</w:t>
      </w:r>
      <w:r w:rsidR="00175EE1">
        <w:rPr>
          <w:rFonts w:ascii="Times New Roman" w:hAnsi="Times New Roman" w:cs="Times New Roman"/>
          <w:sz w:val="24"/>
          <w:szCs w:val="24"/>
        </w:rPr>
        <w:t> </w:t>
      </w:r>
      <w:r w:rsidRPr="00283135">
        <w:rPr>
          <w:rFonts w:ascii="Times New Roman" w:hAnsi="Times New Roman" w:cs="Times New Roman"/>
          <w:sz w:val="24"/>
          <w:szCs w:val="24"/>
        </w:rPr>
        <w:t>preplatky v</w:t>
      </w:r>
      <w:r w:rsidR="00175EE1">
        <w:rPr>
          <w:rFonts w:ascii="Times New Roman" w:hAnsi="Times New Roman" w:cs="Times New Roman"/>
          <w:sz w:val="24"/>
          <w:szCs w:val="24"/>
        </w:rPr>
        <w:t> </w:t>
      </w:r>
      <w:r w:rsidRPr="00283135">
        <w:rPr>
          <w:rFonts w:ascii="Times New Roman" w:hAnsi="Times New Roman" w:cs="Times New Roman"/>
          <w:sz w:val="24"/>
          <w:szCs w:val="24"/>
        </w:rPr>
        <w:t>celkovej sume 11 060,25 eur.</w:t>
      </w:r>
    </w:p>
    <w:p w:rsidR="00283135" w:rsidRPr="00283135" w:rsidRDefault="00283135" w:rsidP="00283135">
      <w:pPr>
        <w:pStyle w:val="Zkladntext2"/>
        <w:spacing w:line="240" w:lineRule="auto"/>
        <w:rPr>
          <w:rFonts w:ascii="Times New Roman" w:hAnsi="Times New Roman" w:cs="Times New Roman"/>
          <w:b/>
          <w:color w:val="FF0000"/>
          <w:sz w:val="24"/>
          <w:szCs w:val="24"/>
        </w:rPr>
      </w:pPr>
    </w:p>
    <w:p w:rsidR="00283135" w:rsidRPr="00283135" w:rsidRDefault="00283135" w:rsidP="00283135">
      <w:pPr>
        <w:pStyle w:val="Zarkazkladnhotextu"/>
        <w:tabs>
          <w:tab w:val="left" w:pos="0"/>
          <w:tab w:val="left" w:pos="1440"/>
        </w:tabs>
        <w:spacing w:after="0" w:line="240" w:lineRule="auto"/>
        <w:ind w:left="0"/>
        <w:jc w:val="both"/>
        <w:rPr>
          <w:rFonts w:ascii="Times New Roman" w:hAnsi="Times New Roman" w:cs="Times New Roman"/>
          <w:sz w:val="24"/>
          <w:szCs w:val="24"/>
        </w:rPr>
      </w:pPr>
      <w:r w:rsidRPr="00283135">
        <w:rPr>
          <w:rFonts w:ascii="Times New Roman" w:hAnsi="Times New Roman" w:cs="Times New Roman"/>
          <w:b/>
          <w:bCs/>
          <w:sz w:val="24"/>
          <w:szCs w:val="24"/>
        </w:rPr>
        <w:t xml:space="preserve">Ministerstvo   hospodárstva   SR  Bratislava (úrad) </w:t>
      </w:r>
      <w:r w:rsidRPr="00283135">
        <w:rPr>
          <w:rFonts w:ascii="Times New Roman" w:hAnsi="Times New Roman" w:cs="Times New Roman"/>
          <w:sz w:val="24"/>
          <w:szCs w:val="24"/>
        </w:rPr>
        <w:t xml:space="preserve"> malo   schválený   rozpočet  príjmov  vo výške 84 240 385,00 eur z</w:t>
      </w:r>
      <w:r w:rsidR="00175EE1">
        <w:rPr>
          <w:rFonts w:ascii="Times New Roman" w:hAnsi="Times New Roman" w:cs="Times New Roman"/>
          <w:sz w:val="24"/>
          <w:szCs w:val="24"/>
        </w:rPr>
        <w:t> </w:t>
      </w:r>
      <w:r w:rsidRPr="00283135">
        <w:rPr>
          <w:rFonts w:ascii="Times New Roman" w:hAnsi="Times New Roman" w:cs="Times New Roman"/>
          <w:sz w:val="24"/>
          <w:szCs w:val="24"/>
        </w:rPr>
        <w:t>toho 72 802 500,00 eur z</w:t>
      </w:r>
      <w:r w:rsidR="00175EE1">
        <w:rPr>
          <w:rFonts w:ascii="Times New Roman" w:hAnsi="Times New Roman" w:cs="Times New Roman"/>
          <w:sz w:val="24"/>
          <w:szCs w:val="24"/>
        </w:rPr>
        <w:t> </w:t>
      </w:r>
      <w:r w:rsidRPr="00283135">
        <w:rPr>
          <w:rFonts w:ascii="Times New Roman" w:hAnsi="Times New Roman" w:cs="Times New Roman"/>
          <w:sz w:val="24"/>
          <w:szCs w:val="24"/>
        </w:rPr>
        <w:t>odvodov z</w:t>
      </w:r>
      <w:r w:rsidR="00175EE1">
        <w:rPr>
          <w:rFonts w:ascii="Times New Roman" w:hAnsi="Times New Roman" w:cs="Times New Roman"/>
          <w:sz w:val="24"/>
          <w:szCs w:val="24"/>
        </w:rPr>
        <w:t> </w:t>
      </w:r>
      <w:r w:rsidRPr="00283135">
        <w:rPr>
          <w:rFonts w:ascii="Times New Roman" w:hAnsi="Times New Roman" w:cs="Times New Roman"/>
          <w:sz w:val="24"/>
          <w:szCs w:val="24"/>
        </w:rPr>
        <w:t>prenosovej a</w:t>
      </w:r>
      <w:r w:rsidR="00175EE1">
        <w:rPr>
          <w:rFonts w:ascii="Times New Roman" w:hAnsi="Times New Roman" w:cs="Times New Roman"/>
          <w:sz w:val="24"/>
          <w:szCs w:val="24"/>
        </w:rPr>
        <w:t> </w:t>
      </w:r>
      <w:r w:rsidRPr="00283135">
        <w:rPr>
          <w:rFonts w:ascii="Times New Roman" w:hAnsi="Times New Roman" w:cs="Times New Roman"/>
          <w:sz w:val="24"/>
          <w:szCs w:val="24"/>
        </w:rPr>
        <w:t>distribučných  sústav Národného jadrového fondu,  10 153 800,00 eur tvorili príjmy z</w:t>
      </w:r>
      <w:r w:rsidR="00175EE1">
        <w:rPr>
          <w:rFonts w:ascii="Times New Roman" w:hAnsi="Times New Roman" w:cs="Times New Roman"/>
          <w:sz w:val="24"/>
          <w:szCs w:val="24"/>
        </w:rPr>
        <w:t> </w:t>
      </w:r>
      <w:r w:rsidRPr="00283135">
        <w:rPr>
          <w:rFonts w:ascii="Times New Roman" w:hAnsi="Times New Roman" w:cs="Times New Roman"/>
          <w:sz w:val="24"/>
          <w:szCs w:val="24"/>
        </w:rPr>
        <w:t>dividend, 700 000,00 eur z</w:t>
      </w:r>
      <w:r w:rsidR="00175EE1">
        <w:rPr>
          <w:rFonts w:ascii="Times New Roman" w:hAnsi="Times New Roman" w:cs="Times New Roman"/>
          <w:sz w:val="24"/>
          <w:szCs w:val="24"/>
        </w:rPr>
        <w:t> </w:t>
      </w:r>
      <w:r w:rsidRPr="00283135">
        <w:rPr>
          <w:rFonts w:ascii="Times New Roman" w:hAnsi="Times New Roman" w:cs="Times New Roman"/>
          <w:sz w:val="24"/>
          <w:szCs w:val="24"/>
        </w:rPr>
        <w:t>predaja majetku, 272 660,00 eur z</w:t>
      </w:r>
      <w:r w:rsidR="00175EE1">
        <w:rPr>
          <w:rFonts w:ascii="Times New Roman" w:hAnsi="Times New Roman" w:cs="Times New Roman"/>
          <w:sz w:val="24"/>
          <w:szCs w:val="24"/>
        </w:rPr>
        <w:t> </w:t>
      </w:r>
      <w:r w:rsidRPr="00283135">
        <w:rPr>
          <w:rFonts w:ascii="Times New Roman" w:hAnsi="Times New Roman" w:cs="Times New Roman"/>
          <w:sz w:val="24"/>
          <w:szCs w:val="24"/>
        </w:rPr>
        <w:t>plnenia biocídneho zákona (CCHLP),  299 096,00 eur z</w:t>
      </w:r>
      <w:r w:rsidR="00175EE1">
        <w:rPr>
          <w:rFonts w:ascii="Times New Roman" w:hAnsi="Times New Roman" w:cs="Times New Roman"/>
          <w:sz w:val="24"/>
          <w:szCs w:val="24"/>
        </w:rPr>
        <w:t> </w:t>
      </w:r>
      <w:r w:rsidRPr="00283135">
        <w:rPr>
          <w:rFonts w:ascii="Times New Roman" w:hAnsi="Times New Roman" w:cs="Times New Roman"/>
          <w:sz w:val="24"/>
          <w:szCs w:val="24"/>
        </w:rPr>
        <w:t>vratiek  mesta Žilina a</w:t>
      </w:r>
      <w:r w:rsidR="00175EE1">
        <w:rPr>
          <w:rFonts w:ascii="Times New Roman" w:hAnsi="Times New Roman" w:cs="Times New Roman"/>
          <w:sz w:val="24"/>
          <w:szCs w:val="24"/>
        </w:rPr>
        <w:t> </w:t>
      </w:r>
      <w:r w:rsidRPr="00283135">
        <w:rPr>
          <w:rFonts w:ascii="Times New Roman" w:hAnsi="Times New Roman" w:cs="Times New Roman"/>
          <w:sz w:val="24"/>
          <w:szCs w:val="24"/>
        </w:rPr>
        <w:t>12 329,00 eur príjmy za prenájom budov, objektov a</w:t>
      </w:r>
      <w:r w:rsidR="00175EE1">
        <w:rPr>
          <w:rFonts w:ascii="Times New Roman" w:hAnsi="Times New Roman" w:cs="Times New Roman"/>
          <w:sz w:val="24"/>
          <w:szCs w:val="24"/>
        </w:rPr>
        <w:t> </w:t>
      </w:r>
      <w:r w:rsidRPr="00283135">
        <w:rPr>
          <w:rFonts w:ascii="Times New Roman" w:hAnsi="Times New Roman" w:cs="Times New Roman"/>
          <w:sz w:val="24"/>
          <w:szCs w:val="24"/>
        </w:rPr>
        <w:t>priestorov.</w:t>
      </w:r>
    </w:p>
    <w:p w:rsidR="00283135" w:rsidRPr="00283135" w:rsidRDefault="00283135" w:rsidP="00283135">
      <w:pPr>
        <w:pStyle w:val="Zarkazkladnhotextu"/>
        <w:spacing w:after="0" w:line="240" w:lineRule="auto"/>
        <w:ind w:left="0"/>
        <w:jc w:val="both"/>
        <w:rPr>
          <w:rFonts w:ascii="Times New Roman" w:hAnsi="Times New Roman" w:cs="Times New Roman"/>
          <w:sz w:val="24"/>
          <w:szCs w:val="24"/>
        </w:rPr>
      </w:pPr>
      <w:r w:rsidRPr="00283135">
        <w:rPr>
          <w:rFonts w:ascii="Times New Roman" w:hAnsi="Times New Roman" w:cs="Times New Roman"/>
          <w:sz w:val="24"/>
          <w:szCs w:val="24"/>
        </w:rPr>
        <w:tab/>
        <w:t xml:space="preserve"> V</w:t>
      </w:r>
      <w:r w:rsidR="00175EE1">
        <w:rPr>
          <w:rFonts w:ascii="Times New Roman" w:hAnsi="Times New Roman" w:cs="Times New Roman"/>
          <w:sz w:val="24"/>
          <w:szCs w:val="24"/>
        </w:rPr>
        <w:t> </w:t>
      </w:r>
      <w:r w:rsidRPr="00283135">
        <w:rPr>
          <w:rFonts w:ascii="Times New Roman" w:hAnsi="Times New Roman" w:cs="Times New Roman"/>
          <w:sz w:val="24"/>
          <w:szCs w:val="24"/>
        </w:rPr>
        <w:t>priebehu roka 2016 bol rozpočet úradu upravený na hodnotu  92 133 710,13 eur.</w:t>
      </w:r>
    </w:p>
    <w:p w:rsidR="00283135" w:rsidRPr="00283135" w:rsidRDefault="00283135" w:rsidP="00283135">
      <w:pPr>
        <w:pStyle w:val="Zarkazkladnhotextu"/>
        <w:tabs>
          <w:tab w:val="left" w:pos="0"/>
          <w:tab w:val="left" w:pos="720"/>
        </w:tabs>
        <w:spacing w:after="0" w:line="240" w:lineRule="auto"/>
        <w:ind w:left="0"/>
        <w:jc w:val="both"/>
        <w:rPr>
          <w:rFonts w:ascii="Times New Roman" w:hAnsi="Times New Roman" w:cs="Times New Roman"/>
          <w:sz w:val="24"/>
          <w:szCs w:val="24"/>
        </w:rPr>
      </w:pPr>
      <w:r w:rsidRPr="00283135">
        <w:rPr>
          <w:rFonts w:ascii="Times New Roman" w:hAnsi="Times New Roman" w:cs="Times New Roman"/>
          <w:sz w:val="24"/>
          <w:szCs w:val="24"/>
        </w:rPr>
        <w:tab/>
        <w:t xml:space="preserve"> K</w:t>
      </w:r>
      <w:r w:rsidR="00175EE1">
        <w:rPr>
          <w:rFonts w:ascii="Times New Roman" w:hAnsi="Times New Roman" w:cs="Times New Roman"/>
          <w:sz w:val="24"/>
          <w:szCs w:val="24"/>
        </w:rPr>
        <w:t> </w:t>
      </w:r>
      <w:r w:rsidRPr="00283135">
        <w:rPr>
          <w:rFonts w:ascii="Times New Roman" w:hAnsi="Times New Roman" w:cs="Times New Roman"/>
          <w:sz w:val="24"/>
          <w:szCs w:val="24"/>
        </w:rPr>
        <w:t>31. 12. 2016  boli celkové príjmy úradu   naplnené v</w:t>
      </w:r>
      <w:r w:rsidR="00175EE1">
        <w:rPr>
          <w:rFonts w:ascii="Times New Roman" w:hAnsi="Times New Roman" w:cs="Times New Roman"/>
          <w:sz w:val="24"/>
          <w:szCs w:val="24"/>
        </w:rPr>
        <w:t> </w:t>
      </w:r>
      <w:r w:rsidRPr="00283135">
        <w:rPr>
          <w:rFonts w:ascii="Times New Roman" w:hAnsi="Times New Roman" w:cs="Times New Roman"/>
          <w:sz w:val="24"/>
          <w:szCs w:val="24"/>
        </w:rPr>
        <w:t>sume   92 372 511,76  eur, t.j. 100,</w:t>
      </w:r>
      <w:r w:rsidR="000A7322">
        <w:rPr>
          <w:rFonts w:ascii="Times New Roman" w:hAnsi="Times New Roman" w:cs="Times New Roman"/>
          <w:sz w:val="24"/>
          <w:szCs w:val="24"/>
        </w:rPr>
        <w:t>26</w:t>
      </w:r>
      <w:r w:rsidRPr="00283135">
        <w:rPr>
          <w:rFonts w:ascii="Times New Roman" w:hAnsi="Times New Roman" w:cs="Times New Roman"/>
          <w:sz w:val="24"/>
          <w:szCs w:val="24"/>
        </w:rPr>
        <w:t xml:space="preserve"> % k</w:t>
      </w:r>
      <w:r w:rsidR="00175EE1">
        <w:rPr>
          <w:rFonts w:ascii="Times New Roman" w:hAnsi="Times New Roman" w:cs="Times New Roman"/>
          <w:sz w:val="24"/>
          <w:szCs w:val="24"/>
        </w:rPr>
        <w:t> </w:t>
      </w:r>
      <w:r w:rsidRPr="00283135">
        <w:rPr>
          <w:rFonts w:ascii="Times New Roman" w:hAnsi="Times New Roman" w:cs="Times New Roman"/>
          <w:sz w:val="24"/>
          <w:szCs w:val="24"/>
        </w:rPr>
        <w:t>upravenému rozpočtu príjmov úradu MH SR. Príjmy úradu boli tvorené rozpočtovanými príjmami a</w:t>
      </w:r>
      <w:r w:rsidR="00175EE1">
        <w:rPr>
          <w:rFonts w:ascii="Times New Roman" w:hAnsi="Times New Roman" w:cs="Times New Roman"/>
          <w:sz w:val="24"/>
          <w:szCs w:val="24"/>
        </w:rPr>
        <w:t> </w:t>
      </w:r>
      <w:r w:rsidRPr="00283135">
        <w:rPr>
          <w:rFonts w:ascii="Times New Roman" w:hAnsi="Times New Roman" w:cs="Times New Roman"/>
          <w:sz w:val="24"/>
          <w:szCs w:val="24"/>
        </w:rPr>
        <w:t>ostatnými náhodnými príjmami.</w:t>
      </w:r>
    </w:p>
    <w:p w:rsidR="00283135" w:rsidRPr="00283135" w:rsidRDefault="00283135" w:rsidP="00283135">
      <w:pPr>
        <w:pStyle w:val="Zarkazkladnhotextu"/>
        <w:tabs>
          <w:tab w:val="left" w:pos="0"/>
          <w:tab w:val="left" w:pos="720"/>
        </w:tabs>
        <w:spacing w:after="0" w:line="240" w:lineRule="auto"/>
        <w:ind w:left="0"/>
        <w:jc w:val="both"/>
        <w:rPr>
          <w:rFonts w:ascii="Times New Roman" w:hAnsi="Times New Roman" w:cs="Times New Roman"/>
          <w:sz w:val="24"/>
          <w:szCs w:val="24"/>
        </w:rPr>
      </w:pPr>
      <w:r w:rsidRPr="00283135">
        <w:rPr>
          <w:rFonts w:ascii="Times New Roman" w:hAnsi="Times New Roman" w:cs="Times New Roman"/>
          <w:sz w:val="24"/>
          <w:szCs w:val="24"/>
        </w:rPr>
        <w:tab/>
        <w:t>Z</w:t>
      </w:r>
      <w:r w:rsidR="00175EE1">
        <w:rPr>
          <w:rFonts w:ascii="Times New Roman" w:hAnsi="Times New Roman" w:cs="Times New Roman"/>
          <w:sz w:val="24"/>
          <w:szCs w:val="24"/>
        </w:rPr>
        <w:t> </w:t>
      </w:r>
      <w:r w:rsidRPr="00283135">
        <w:rPr>
          <w:rFonts w:ascii="Times New Roman" w:hAnsi="Times New Roman" w:cs="Times New Roman"/>
          <w:sz w:val="24"/>
          <w:szCs w:val="24"/>
        </w:rPr>
        <w:t xml:space="preserve">celkovej výšky príjmov boli </w:t>
      </w:r>
      <w:r w:rsidRPr="00283135">
        <w:rPr>
          <w:rFonts w:ascii="Times New Roman" w:hAnsi="Times New Roman" w:cs="Times New Roman"/>
          <w:i/>
          <w:sz w:val="24"/>
          <w:szCs w:val="24"/>
        </w:rPr>
        <w:t>rozpočtované príjmy</w:t>
      </w:r>
      <w:r w:rsidRPr="00283135">
        <w:rPr>
          <w:rFonts w:ascii="Times New Roman" w:hAnsi="Times New Roman" w:cs="Times New Roman"/>
          <w:sz w:val="24"/>
          <w:szCs w:val="24"/>
        </w:rPr>
        <w:t xml:space="preserve"> naplnené v</w:t>
      </w:r>
      <w:r w:rsidR="00175EE1">
        <w:rPr>
          <w:rFonts w:ascii="Times New Roman" w:hAnsi="Times New Roman" w:cs="Times New Roman"/>
          <w:sz w:val="24"/>
          <w:szCs w:val="24"/>
        </w:rPr>
        <w:t> </w:t>
      </w:r>
      <w:r w:rsidRPr="00283135">
        <w:rPr>
          <w:rFonts w:ascii="Times New Roman" w:hAnsi="Times New Roman" w:cs="Times New Roman"/>
          <w:sz w:val="24"/>
          <w:szCs w:val="24"/>
        </w:rPr>
        <w:t>sume 92 257 883,32 eur nasledovne:</w:t>
      </w:r>
    </w:p>
    <w:p w:rsidR="00283135" w:rsidRPr="00283135" w:rsidRDefault="00283135" w:rsidP="00283135">
      <w:pPr>
        <w:pStyle w:val="Zarkazkladnhotextu"/>
        <w:tabs>
          <w:tab w:val="left" w:pos="720"/>
        </w:tabs>
        <w:spacing w:after="0" w:line="240" w:lineRule="auto"/>
        <w:ind w:left="284"/>
        <w:jc w:val="both"/>
        <w:rPr>
          <w:rFonts w:ascii="Times New Roman" w:hAnsi="Times New Roman" w:cs="Times New Roman"/>
          <w:sz w:val="24"/>
          <w:szCs w:val="24"/>
        </w:rPr>
      </w:pPr>
      <w:r w:rsidRPr="00283135">
        <w:rPr>
          <w:rFonts w:ascii="Times New Roman" w:hAnsi="Times New Roman" w:cs="Times New Roman"/>
          <w:sz w:val="24"/>
          <w:szCs w:val="24"/>
        </w:rPr>
        <w:t xml:space="preserve">    - z</w:t>
      </w:r>
      <w:r w:rsidR="00175EE1">
        <w:rPr>
          <w:rFonts w:ascii="Times New Roman" w:hAnsi="Times New Roman" w:cs="Times New Roman"/>
          <w:sz w:val="24"/>
          <w:szCs w:val="24"/>
        </w:rPr>
        <w:t> </w:t>
      </w:r>
      <w:r w:rsidRPr="00283135">
        <w:rPr>
          <w:rFonts w:ascii="Times New Roman" w:hAnsi="Times New Roman" w:cs="Times New Roman"/>
          <w:sz w:val="24"/>
          <w:szCs w:val="24"/>
        </w:rPr>
        <w:t>odvodov z</w:t>
      </w:r>
      <w:r w:rsidR="00175EE1">
        <w:rPr>
          <w:rFonts w:ascii="Times New Roman" w:hAnsi="Times New Roman" w:cs="Times New Roman"/>
          <w:sz w:val="24"/>
          <w:szCs w:val="24"/>
        </w:rPr>
        <w:t> </w:t>
      </w:r>
      <w:r w:rsidRPr="00283135">
        <w:rPr>
          <w:rFonts w:ascii="Times New Roman" w:hAnsi="Times New Roman" w:cs="Times New Roman"/>
          <w:sz w:val="24"/>
          <w:szCs w:val="24"/>
        </w:rPr>
        <w:t>prenosovej a</w:t>
      </w:r>
      <w:r w:rsidR="00175EE1">
        <w:rPr>
          <w:rFonts w:ascii="Times New Roman" w:hAnsi="Times New Roman" w:cs="Times New Roman"/>
          <w:sz w:val="24"/>
          <w:szCs w:val="24"/>
        </w:rPr>
        <w:t> </w:t>
      </w:r>
      <w:r w:rsidRPr="00283135">
        <w:rPr>
          <w:rFonts w:ascii="Times New Roman" w:hAnsi="Times New Roman" w:cs="Times New Roman"/>
          <w:sz w:val="24"/>
          <w:szCs w:val="24"/>
        </w:rPr>
        <w:t>distribučných sústav NJF v</w:t>
      </w:r>
      <w:r w:rsidR="00175EE1">
        <w:rPr>
          <w:rFonts w:ascii="Times New Roman" w:hAnsi="Times New Roman" w:cs="Times New Roman"/>
          <w:sz w:val="24"/>
          <w:szCs w:val="24"/>
        </w:rPr>
        <w:t> </w:t>
      </w:r>
      <w:r w:rsidRPr="00283135">
        <w:rPr>
          <w:rFonts w:ascii="Times New Roman" w:hAnsi="Times New Roman" w:cs="Times New Roman"/>
          <w:sz w:val="24"/>
          <w:szCs w:val="24"/>
        </w:rPr>
        <w:t>sume 72 577 799,99 eur,</w:t>
      </w:r>
    </w:p>
    <w:p w:rsidR="00283135" w:rsidRPr="00283135" w:rsidRDefault="00283135" w:rsidP="00283135">
      <w:pPr>
        <w:pStyle w:val="Zarkazkladnhotextu"/>
        <w:tabs>
          <w:tab w:val="left" w:pos="720"/>
        </w:tabs>
        <w:spacing w:after="0" w:line="240" w:lineRule="auto"/>
        <w:ind w:left="284"/>
        <w:jc w:val="both"/>
        <w:rPr>
          <w:rFonts w:ascii="Times New Roman" w:hAnsi="Times New Roman" w:cs="Times New Roman"/>
          <w:sz w:val="24"/>
          <w:szCs w:val="24"/>
        </w:rPr>
      </w:pPr>
      <w:r w:rsidRPr="00283135">
        <w:rPr>
          <w:rFonts w:ascii="Times New Roman" w:hAnsi="Times New Roman" w:cs="Times New Roman"/>
          <w:sz w:val="24"/>
          <w:szCs w:val="24"/>
        </w:rPr>
        <w:t xml:space="preserve">    - z</w:t>
      </w:r>
      <w:r w:rsidR="00175EE1">
        <w:rPr>
          <w:rFonts w:ascii="Times New Roman" w:hAnsi="Times New Roman" w:cs="Times New Roman"/>
          <w:sz w:val="24"/>
          <w:szCs w:val="24"/>
        </w:rPr>
        <w:t> </w:t>
      </w:r>
      <w:r w:rsidRPr="00283135">
        <w:rPr>
          <w:rFonts w:ascii="Times New Roman" w:hAnsi="Times New Roman" w:cs="Times New Roman"/>
          <w:sz w:val="24"/>
          <w:szCs w:val="24"/>
        </w:rPr>
        <w:t>predaja majetku (Janáčkova) v</w:t>
      </w:r>
      <w:r w:rsidR="00175EE1">
        <w:rPr>
          <w:rFonts w:ascii="Times New Roman" w:hAnsi="Times New Roman" w:cs="Times New Roman"/>
          <w:sz w:val="24"/>
          <w:szCs w:val="24"/>
        </w:rPr>
        <w:t> </w:t>
      </w:r>
      <w:r w:rsidRPr="00283135">
        <w:rPr>
          <w:rFonts w:ascii="Times New Roman" w:hAnsi="Times New Roman" w:cs="Times New Roman"/>
          <w:sz w:val="24"/>
          <w:szCs w:val="24"/>
        </w:rPr>
        <w:t>sume 701 800,00 eur,</w:t>
      </w:r>
    </w:p>
    <w:p w:rsidR="00283135" w:rsidRPr="00283135" w:rsidRDefault="00283135" w:rsidP="00283135">
      <w:pPr>
        <w:pStyle w:val="Zarkazkladnhotextu"/>
        <w:tabs>
          <w:tab w:val="left" w:pos="720"/>
        </w:tabs>
        <w:spacing w:after="0" w:line="240" w:lineRule="auto"/>
        <w:ind w:left="284"/>
        <w:jc w:val="both"/>
        <w:rPr>
          <w:rFonts w:ascii="Times New Roman" w:hAnsi="Times New Roman" w:cs="Times New Roman"/>
          <w:sz w:val="24"/>
          <w:szCs w:val="24"/>
        </w:rPr>
      </w:pPr>
      <w:r w:rsidRPr="00283135">
        <w:rPr>
          <w:rFonts w:ascii="Times New Roman" w:hAnsi="Times New Roman" w:cs="Times New Roman"/>
          <w:sz w:val="24"/>
          <w:szCs w:val="24"/>
        </w:rPr>
        <w:t xml:space="preserve">    - z</w:t>
      </w:r>
      <w:r w:rsidR="00175EE1">
        <w:rPr>
          <w:rFonts w:ascii="Times New Roman" w:hAnsi="Times New Roman" w:cs="Times New Roman"/>
          <w:sz w:val="24"/>
          <w:szCs w:val="24"/>
        </w:rPr>
        <w:t> </w:t>
      </w:r>
      <w:r w:rsidRPr="00283135">
        <w:rPr>
          <w:rFonts w:ascii="Times New Roman" w:hAnsi="Times New Roman" w:cs="Times New Roman"/>
          <w:sz w:val="24"/>
          <w:szCs w:val="24"/>
        </w:rPr>
        <w:t>vratiek mesta Žilina v</w:t>
      </w:r>
      <w:r w:rsidR="00175EE1">
        <w:rPr>
          <w:rFonts w:ascii="Times New Roman" w:hAnsi="Times New Roman" w:cs="Times New Roman"/>
          <w:sz w:val="24"/>
          <w:szCs w:val="24"/>
        </w:rPr>
        <w:t> </w:t>
      </w:r>
      <w:r w:rsidRPr="00283135">
        <w:rPr>
          <w:rFonts w:ascii="Times New Roman" w:hAnsi="Times New Roman" w:cs="Times New Roman"/>
          <w:sz w:val="24"/>
          <w:szCs w:val="24"/>
        </w:rPr>
        <w:t>sume 299 096,00 eur,</w:t>
      </w:r>
    </w:p>
    <w:p w:rsidR="00283135" w:rsidRPr="00283135" w:rsidRDefault="00283135" w:rsidP="00283135">
      <w:pPr>
        <w:pStyle w:val="Zarkazkladnhotextu"/>
        <w:spacing w:after="0" w:line="240" w:lineRule="auto"/>
        <w:ind w:left="567"/>
        <w:jc w:val="both"/>
        <w:rPr>
          <w:rFonts w:ascii="Times New Roman" w:hAnsi="Times New Roman" w:cs="Times New Roman"/>
          <w:sz w:val="24"/>
          <w:szCs w:val="24"/>
        </w:rPr>
      </w:pPr>
      <w:r w:rsidRPr="00283135">
        <w:rPr>
          <w:rFonts w:ascii="Times New Roman" w:hAnsi="Times New Roman" w:cs="Times New Roman"/>
          <w:sz w:val="24"/>
          <w:szCs w:val="24"/>
        </w:rPr>
        <w:t>- z</w:t>
      </w:r>
      <w:r w:rsidR="00175EE1">
        <w:rPr>
          <w:rFonts w:ascii="Times New Roman" w:hAnsi="Times New Roman" w:cs="Times New Roman"/>
          <w:sz w:val="24"/>
          <w:szCs w:val="24"/>
        </w:rPr>
        <w:t> </w:t>
      </w:r>
      <w:r w:rsidRPr="00283135">
        <w:rPr>
          <w:rFonts w:ascii="Times New Roman" w:hAnsi="Times New Roman" w:cs="Times New Roman"/>
          <w:sz w:val="24"/>
          <w:szCs w:val="24"/>
        </w:rPr>
        <w:t>vratiek ICU Medical Slovakia v</w:t>
      </w:r>
      <w:r w:rsidR="00175EE1">
        <w:rPr>
          <w:rFonts w:ascii="Times New Roman" w:hAnsi="Times New Roman" w:cs="Times New Roman"/>
          <w:sz w:val="24"/>
          <w:szCs w:val="24"/>
        </w:rPr>
        <w:t> </w:t>
      </w:r>
      <w:r w:rsidRPr="00283135">
        <w:rPr>
          <w:rFonts w:ascii="Times New Roman" w:hAnsi="Times New Roman" w:cs="Times New Roman"/>
          <w:sz w:val="24"/>
          <w:szCs w:val="24"/>
        </w:rPr>
        <w:t>sume 2 954 100,16 eur,</w:t>
      </w:r>
    </w:p>
    <w:p w:rsidR="00283135" w:rsidRPr="00283135" w:rsidRDefault="00283135" w:rsidP="00283135">
      <w:pPr>
        <w:pStyle w:val="Zarkazkladnhotextu"/>
        <w:spacing w:after="0" w:line="240" w:lineRule="auto"/>
        <w:ind w:left="567"/>
        <w:jc w:val="both"/>
        <w:rPr>
          <w:rFonts w:ascii="Times New Roman" w:hAnsi="Times New Roman" w:cs="Times New Roman"/>
          <w:sz w:val="24"/>
          <w:szCs w:val="24"/>
        </w:rPr>
      </w:pPr>
      <w:r w:rsidRPr="00283135">
        <w:rPr>
          <w:rFonts w:ascii="Times New Roman" w:hAnsi="Times New Roman" w:cs="Times New Roman"/>
          <w:sz w:val="24"/>
          <w:szCs w:val="24"/>
        </w:rPr>
        <w:t>- z</w:t>
      </w:r>
      <w:r w:rsidR="00175EE1">
        <w:rPr>
          <w:rFonts w:ascii="Times New Roman" w:hAnsi="Times New Roman" w:cs="Times New Roman"/>
          <w:sz w:val="24"/>
          <w:szCs w:val="24"/>
        </w:rPr>
        <w:t> </w:t>
      </w:r>
      <w:r w:rsidRPr="00283135">
        <w:rPr>
          <w:rFonts w:ascii="Times New Roman" w:hAnsi="Times New Roman" w:cs="Times New Roman"/>
          <w:sz w:val="24"/>
          <w:szCs w:val="24"/>
        </w:rPr>
        <w:t>vratiek Energo Aqua v</w:t>
      </w:r>
      <w:r w:rsidR="00175EE1">
        <w:rPr>
          <w:rFonts w:ascii="Times New Roman" w:hAnsi="Times New Roman" w:cs="Times New Roman"/>
          <w:sz w:val="24"/>
          <w:szCs w:val="24"/>
        </w:rPr>
        <w:t> </w:t>
      </w:r>
      <w:r w:rsidRPr="00283135">
        <w:rPr>
          <w:rFonts w:ascii="Times New Roman" w:hAnsi="Times New Roman" w:cs="Times New Roman"/>
          <w:sz w:val="24"/>
          <w:szCs w:val="24"/>
        </w:rPr>
        <w:t>sume 2 962 603,21 eur,</w:t>
      </w:r>
    </w:p>
    <w:p w:rsidR="00283135" w:rsidRPr="00283135" w:rsidRDefault="00283135" w:rsidP="00283135">
      <w:pPr>
        <w:pStyle w:val="Zarkazkladnhotextu"/>
        <w:spacing w:after="0" w:line="240" w:lineRule="auto"/>
        <w:ind w:left="567"/>
        <w:jc w:val="both"/>
        <w:rPr>
          <w:rFonts w:ascii="Times New Roman" w:hAnsi="Times New Roman" w:cs="Times New Roman"/>
          <w:sz w:val="24"/>
          <w:szCs w:val="24"/>
        </w:rPr>
      </w:pPr>
      <w:r w:rsidRPr="00283135">
        <w:rPr>
          <w:rFonts w:ascii="Times New Roman" w:hAnsi="Times New Roman" w:cs="Times New Roman"/>
          <w:sz w:val="24"/>
          <w:szCs w:val="24"/>
        </w:rPr>
        <w:t>- z</w:t>
      </w:r>
      <w:r w:rsidR="00175EE1">
        <w:rPr>
          <w:rFonts w:ascii="Times New Roman" w:hAnsi="Times New Roman" w:cs="Times New Roman"/>
          <w:sz w:val="24"/>
          <w:szCs w:val="24"/>
        </w:rPr>
        <w:t> </w:t>
      </w:r>
      <w:r w:rsidRPr="00283135">
        <w:rPr>
          <w:rFonts w:ascii="Times New Roman" w:hAnsi="Times New Roman" w:cs="Times New Roman"/>
          <w:sz w:val="24"/>
          <w:szCs w:val="24"/>
        </w:rPr>
        <w:t>vratiek CRW Slovakia v</w:t>
      </w:r>
      <w:r w:rsidR="00175EE1">
        <w:rPr>
          <w:rFonts w:ascii="Times New Roman" w:hAnsi="Times New Roman" w:cs="Times New Roman"/>
          <w:sz w:val="24"/>
          <w:szCs w:val="24"/>
        </w:rPr>
        <w:t> </w:t>
      </w:r>
      <w:r w:rsidRPr="00283135">
        <w:rPr>
          <w:rFonts w:ascii="Times New Roman" w:hAnsi="Times New Roman" w:cs="Times New Roman"/>
          <w:sz w:val="24"/>
          <w:szCs w:val="24"/>
        </w:rPr>
        <w:t>sume 137 989,46 eur,</w:t>
      </w:r>
    </w:p>
    <w:p w:rsidR="00283135" w:rsidRPr="00283135" w:rsidRDefault="00283135" w:rsidP="00283135">
      <w:pPr>
        <w:pStyle w:val="Zarkazkladnhotextu"/>
        <w:spacing w:after="0" w:line="240" w:lineRule="auto"/>
        <w:ind w:left="567"/>
        <w:jc w:val="both"/>
        <w:rPr>
          <w:rFonts w:ascii="Times New Roman" w:hAnsi="Times New Roman" w:cs="Times New Roman"/>
          <w:sz w:val="24"/>
          <w:szCs w:val="24"/>
        </w:rPr>
      </w:pPr>
      <w:r w:rsidRPr="00283135">
        <w:rPr>
          <w:rFonts w:ascii="Times New Roman" w:hAnsi="Times New Roman" w:cs="Times New Roman"/>
          <w:sz w:val="24"/>
          <w:szCs w:val="24"/>
        </w:rPr>
        <w:t>- z</w:t>
      </w:r>
      <w:r w:rsidR="00175EE1">
        <w:rPr>
          <w:rFonts w:ascii="Times New Roman" w:hAnsi="Times New Roman" w:cs="Times New Roman"/>
          <w:sz w:val="24"/>
          <w:szCs w:val="24"/>
        </w:rPr>
        <w:t> </w:t>
      </w:r>
      <w:r w:rsidRPr="00283135">
        <w:rPr>
          <w:rFonts w:ascii="Times New Roman" w:hAnsi="Times New Roman" w:cs="Times New Roman"/>
          <w:sz w:val="24"/>
          <w:szCs w:val="24"/>
        </w:rPr>
        <w:t>vratiek Plastiflex Slovakia v</w:t>
      </w:r>
      <w:r w:rsidR="00175EE1">
        <w:rPr>
          <w:rFonts w:ascii="Times New Roman" w:hAnsi="Times New Roman" w:cs="Times New Roman"/>
          <w:sz w:val="24"/>
          <w:szCs w:val="24"/>
        </w:rPr>
        <w:t> </w:t>
      </w:r>
      <w:r w:rsidRPr="00283135">
        <w:rPr>
          <w:rFonts w:ascii="Times New Roman" w:hAnsi="Times New Roman" w:cs="Times New Roman"/>
          <w:sz w:val="24"/>
          <w:szCs w:val="24"/>
        </w:rPr>
        <w:t>sume 378 513,09 eur,</w:t>
      </w:r>
    </w:p>
    <w:p w:rsidR="00283135" w:rsidRPr="00283135" w:rsidRDefault="00283135" w:rsidP="00283135">
      <w:pPr>
        <w:pStyle w:val="Zarkazkladnhotextu"/>
        <w:tabs>
          <w:tab w:val="left" w:pos="720"/>
        </w:tabs>
        <w:spacing w:after="0" w:line="240" w:lineRule="auto"/>
        <w:ind w:left="284"/>
        <w:jc w:val="both"/>
        <w:rPr>
          <w:rFonts w:ascii="Times New Roman" w:hAnsi="Times New Roman" w:cs="Times New Roman"/>
          <w:sz w:val="24"/>
          <w:szCs w:val="24"/>
        </w:rPr>
      </w:pPr>
      <w:r w:rsidRPr="00283135">
        <w:rPr>
          <w:rFonts w:ascii="Times New Roman" w:hAnsi="Times New Roman" w:cs="Times New Roman"/>
          <w:sz w:val="24"/>
          <w:szCs w:val="24"/>
        </w:rPr>
        <w:t xml:space="preserve">    - z</w:t>
      </w:r>
      <w:r w:rsidR="00175EE1">
        <w:rPr>
          <w:rFonts w:ascii="Times New Roman" w:hAnsi="Times New Roman" w:cs="Times New Roman"/>
          <w:sz w:val="24"/>
          <w:szCs w:val="24"/>
        </w:rPr>
        <w:t> </w:t>
      </w:r>
      <w:r w:rsidRPr="00283135">
        <w:rPr>
          <w:rFonts w:ascii="Times New Roman" w:hAnsi="Times New Roman" w:cs="Times New Roman"/>
          <w:sz w:val="24"/>
          <w:szCs w:val="24"/>
        </w:rPr>
        <w:t>prenájmu majetku v</w:t>
      </w:r>
      <w:r w:rsidR="00175EE1">
        <w:rPr>
          <w:rFonts w:ascii="Times New Roman" w:hAnsi="Times New Roman" w:cs="Times New Roman"/>
          <w:sz w:val="24"/>
          <w:szCs w:val="24"/>
        </w:rPr>
        <w:t> </w:t>
      </w:r>
      <w:r w:rsidRPr="00283135">
        <w:rPr>
          <w:rFonts w:ascii="Times New Roman" w:hAnsi="Times New Roman" w:cs="Times New Roman"/>
          <w:sz w:val="24"/>
          <w:szCs w:val="24"/>
        </w:rPr>
        <w:t>sume 11 309,49 eur,</w:t>
      </w:r>
    </w:p>
    <w:p w:rsidR="00283135" w:rsidRPr="00283135" w:rsidRDefault="00283135" w:rsidP="00283135">
      <w:pPr>
        <w:pStyle w:val="Zarkazkladnhotextu"/>
        <w:tabs>
          <w:tab w:val="left" w:pos="720"/>
        </w:tabs>
        <w:spacing w:after="0" w:line="240" w:lineRule="auto"/>
        <w:ind w:left="284"/>
        <w:jc w:val="both"/>
        <w:rPr>
          <w:rFonts w:ascii="Times New Roman" w:hAnsi="Times New Roman" w:cs="Times New Roman"/>
          <w:sz w:val="24"/>
          <w:szCs w:val="24"/>
        </w:rPr>
      </w:pPr>
      <w:r w:rsidRPr="00283135">
        <w:rPr>
          <w:rFonts w:ascii="Times New Roman" w:hAnsi="Times New Roman" w:cs="Times New Roman"/>
          <w:sz w:val="24"/>
          <w:szCs w:val="24"/>
        </w:rPr>
        <w:t xml:space="preserve">    - z</w:t>
      </w:r>
      <w:r w:rsidR="00175EE1">
        <w:rPr>
          <w:rFonts w:ascii="Times New Roman" w:hAnsi="Times New Roman" w:cs="Times New Roman"/>
          <w:sz w:val="24"/>
          <w:szCs w:val="24"/>
        </w:rPr>
        <w:t> </w:t>
      </w:r>
      <w:r w:rsidRPr="00283135">
        <w:rPr>
          <w:rFonts w:ascii="Times New Roman" w:hAnsi="Times New Roman" w:cs="Times New Roman"/>
          <w:sz w:val="24"/>
          <w:szCs w:val="24"/>
        </w:rPr>
        <w:t>plnenia biocídneho zákona (CCHLP) v</w:t>
      </w:r>
      <w:r w:rsidR="00175EE1">
        <w:rPr>
          <w:rFonts w:ascii="Times New Roman" w:hAnsi="Times New Roman" w:cs="Times New Roman"/>
          <w:sz w:val="24"/>
          <w:szCs w:val="24"/>
        </w:rPr>
        <w:t> </w:t>
      </w:r>
      <w:r w:rsidRPr="00283135">
        <w:rPr>
          <w:rFonts w:ascii="Times New Roman" w:hAnsi="Times New Roman" w:cs="Times New Roman"/>
          <w:sz w:val="24"/>
          <w:szCs w:val="24"/>
        </w:rPr>
        <w:t>sume 295 400,00 eur,</w:t>
      </w:r>
    </w:p>
    <w:p w:rsidR="00283135" w:rsidRPr="00283135" w:rsidRDefault="00283135" w:rsidP="00283135">
      <w:pPr>
        <w:pStyle w:val="Zarkazkladnhotextu"/>
        <w:tabs>
          <w:tab w:val="left" w:pos="720"/>
        </w:tabs>
        <w:spacing w:after="0" w:line="240" w:lineRule="auto"/>
        <w:ind w:left="284"/>
        <w:jc w:val="both"/>
        <w:rPr>
          <w:rFonts w:ascii="Times New Roman" w:hAnsi="Times New Roman" w:cs="Times New Roman"/>
          <w:sz w:val="24"/>
          <w:szCs w:val="24"/>
        </w:rPr>
      </w:pPr>
      <w:r w:rsidRPr="00283135">
        <w:rPr>
          <w:rFonts w:ascii="Times New Roman" w:hAnsi="Times New Roman" w:cs="Times New Roman"/>
          <w:sz w:val="24"/>
          <w:szCs w:val="24"/>
        </w:rPr>
        <w:t xml:space="preserve">    - z</w:t>
      </w:r>
      <w:r w:rsidR="00175EE1">
        <w:rPr>
          <w:rFonts w:ascii="Times New Roman" w:hAnsi="Times New Roman" w:cs="Times New Roman"/>
          <w:sz w:val="24"/>
          <w:szCs w:val="24"/>
        </w:rPr>
        <w:t> </w:t>
      </w:r>
      <w:r w:rsidRPr="00283135">
        <w:rPr>
          <w:rFonts w:ascii="Times New Roman" w:hAnsi="Times New Roman" w:cs="Times New Roman"/>
          <w:sz w:val="24"/>
          <w:szCs w:val="24"/>
        </w:rPr>
        <w:t>dividend JAVYS, a.s. v</w:t>
      </w:r>
      <w:r w:rsidR="00175EE1">
        <w:rPr>
          <w:rFonts w:ascii="Times New Roman" w:hAnsi="Times New Roman" w:cs="Times New Roman"/>
          <w:sz w:val="24"/>
          <w:szCs w:val="24"/>
        </w:rPr>
        <w:t> </w:t>
      </w:r>
      <w:r w:rsidRPr="00283135">
        <w:rPr>
          <w:rFonts w:ascii="Times New Roman" w:hAnsi="Times New Roman" w:cs="Times New Roman"/>
          <w:sz w:val="24"/>
          <w:szCs w:val="24"/>
        </w:rPr>
        <w:t>sume 5 000 000,00 eur,</w:t>
      </w:r>
    </w:p>
    <w:p w:rsidR="00283135" w:rsidRPr="00283135" w:rsidRDefault="00283135" w:rsidP="00283135">
      <w:pPr>
        <w:pStyle w:val="Zarkazkladnhotextu"/>
        <w:spacing w:after="0" w:line="240" w:lineRule="auto"/>
        <w:ind w:left="284"/>
        <w:jc w:val="both"/>
        <w:rPr>
          <w:rFonts w:ascii="Times New Roman" w:hAnsi="Times New Roman" w:cs="Times New Roman"/>
          <w:sz w:val="24"/>
          <w:szCs w:val="24"/>
        </w:rPr>
      </w:pPr>
      <w:r w:rsidRPr="00283135">
        <w:rPr>
          <w:rFonts w:ascii="Times New Roman" w:hAnsi="Times New Roman" w:cs="Times New Roman"/>
          <w:sz w:val="24"/>
          <w:szCs w:val="24"/>
        </w:rPr>
        <w:t xml:space="preserve">    - z</w:t>
      </w:r>
      <w:r w:rsidR="00175EE1">
        <w:rPr>
          <w:rFonts w:ascii="Times New Roman" w:hAnsi="Times New Roman" w:cs="Times New Roman"/>
          <w:sz w:val="24"/>
          <w:szCs w:val="24"/>
        </w:rPr>
        <w:t> </w:t>
      </w:r>
      <w:r w:rsidRPr="00283135">
        <w:rPr>
          <w:rFonts w:ascii="Times New Roman" w:hAnsi="Times New Roman" w:cs="Times New Roman"/>
          <w:sz w:val="24"/>
          <w:szCs w:val="24"/>
        </w:rPr>
        <w:t>dividend TRANSPETROL, a.s. v</w:t>
      </w:r>
      <w:r w:rsidR="00175EE1">
        <w:rPr>
          <w:rFonts w:ascii="Times New Roman" w:hAnsi="Times New Roman" w:cs="Times New Roman"/>
          <w:sz w:val="24"/>
          <w:szCs w:val="24"/>
        </w:rPr>
        <w:t> </w:t>
      </w:r>
      <w:r w:rsidRPr="00283135">
        <w:rPr>
          <w:rFonts w:ascii="Times New Roman" w:hAnsi="Times New Roman" w:cs="Times New Roman"/>
          <w:sz w:val="24"/>
          <w:szCs w:val="24"/>
        </w:rPr>
        <w:t>sume 6 939 271,92 eur.</w:t>
      </w:r>
    </w:p>
    <w:p w:rsidR="00283135" w:rsidRPr="00283135" w:rsidRDefault="00283135" w:rsidP="00283135">
      <w:pPr>
        <w:pStyle w:val="Zarkazkladnhotextu"/>
        <w:tabs>
          <w:tab w:val="left" w:pos="720"/>
        </w:tabs>
        <w:spacing w:after="0" w:line="240" w:lineRule="auto"/>
        <w:ind w:left="284"/>
        <w:jc w:val="both"/>
        <w:rPr>
          <w:rFonts w:ascii="Times New Roman" w:hAnsi="Times New Roman" w:cs="Times New Roman"/>
          <w:sz w:val="24"/>
          <w:szCs w:val="24"/>
        </w:rPr>
      </w:pPr>
      <w:r w:rsidRPr="00283135">
        <w:rPr>
          <w:rFonts w:ascii="Times New Roman" w:hAnsi="Times New Roman" w:cs="Times New Roman"/>
          <w:sz w:val="24"/>
          <w:szCs w:val="24"/>
        </w:rPr>
        <w:t xml:space="preserve"> </w:t>
      </w:r>
    </w:p>
    <w:p w:rsidR="00283135" w:rsidRPr="00283135" w:rsidRDefault="00283135" w:rsidP="00283135">
      <w:pPr>
        <w:pStyle w:val="Zarkazkladnhotextu"/>
        <w:tabs>
          <w:tab w:val="left" w:pos="0"/>
          <w:tab w:val="left" w:pos="720"/>
        </w:tabs>
        <w:spacing w:after="0" w:line="240" w:lineRule="auto"/>
        <w:ind w:left="0"/>
        <w:jc w:val="both"/>
        <w:rPr>
          <w:rFonts w:ascii="Times New Roman" w:hAnsi="Times New Roman" w:cs="Times New Roman"/>
          <w:color w:val="000000"/>
          <w:sz w:val="24"/>
          <w:szCs w:val="24"/>
        </w:rPr>
      </w:pPr>
      <w:r w:rsidRPr="00283135">
        <w:rPr>
          <w:rFonts w:ascii="Times New Roman" w:hAnsi="Times New Roman" w:cs="Times New Roman"/>
          <w:sz w:val="24"/>
          <w:szCs w:val="24"/>
        </w:rPr>
        <w:tab/>
        <w:t xml:space="preserve">Ostatné </w:t>
      </w:r>
      <w:r w:rsidRPr="00283135">
        <w:rPr>
          <w:rFonts w:ascii="Times New Roman" w:hAnsi="Times New Roman" w:cs="Times New Roman"/>
          <w:i/>
          <w:sz w:val="24"/>
          <w:szCs w:val="24"/>
        </w:rPr>
        <w:t>náhodné príjmy</w:t>
      </w:r>
      <w:r w:rsidRPr="00283135">
        <w:rPr>
          <w:rFonts w:ascii="Times New Roman" w:hAnsi="Times New Roman" w:cs="Times New Roman"/>
          <w:sz w:val="24"/>
          <w:szCs w:val="24"/>
        </w:rPr>
        <w:t xml:space="preserve"> v</w:t>
      </w:r>
      <w:r w:rsidR="00175EE1">
        <w:rPr>
          <w:rFonts w:ascii="Times New Roman" w:hAnsi="Times New Roman" w:cs="Times New Roman"/>
          <w:sz w:val="24"/>
          <w:szCs w:val="24"/>
        </w:rPr>
        <w:t> </w:t>
      </w:r>
      <w:r w:rsidRPr="00283135">
        <w:rPr>
          <w:rFonts w:ascii="Times New Roman" w:hAnsi="Times New Roman" w:cs="Times New Roman"/>
          <w:sz w:val="24"/>
          <w:szCs w:val="24"/>
        </w:rPr>
        <w:t xml:space="preserve">sume 114 628,44 eur boli naplnené  platbami  za  </w:t>
      </w:r>
      <w:r w:rsidRPr="00283135">
        <w:rPr>
          <w:rFonts w:ascii="Times New Roman" w:hAnsi="Times New Roman" w:cs="Times New Roman"/>
          <w:color w:val="000000"/>
          <w:sz w:val="24"/>
          <w:szCs w:val="24"/>
        </w:rPr>
        <w:t xml:space="preserve">porušenie predpisov </w:t>
      </w:r>
      <w:r w:rsidRPr="00283135">
        <w:rPr>
          <w:rFonts w:ascii="Times New Roman" w:hAnsi="Times New Roman" w:cs="Times New Roman"/>
          <w:sz w:val="24"/>
          <w:szCs w:val="24"/>
        </w:rPr>
        <w:t>v</w:t>
      </w:r>
      <w:r w:rsidR="00175EE1">
        <w:rPr>
          <w:rFonts w:ascii="Times New Roman" w:hAnsi="Times New Roman" w:cs="Times New Roman"/>
          <w:sz w:val="24"/>
          <w:szCs w:val="24"/>
        </w:rPr>
        <w:t> </w:t>
      </w:r>
      <w:r w:rsidRPr="00283135">
        <w:rPr>
          <w:rFonts w:ascii="Times New Roman" w:hAnsi="Times New Roman" w:cs="Times New Roman"/>
          <w:sz w:val="24"/>
          <w:szCs w:val="24"/>
        </w:rPr>
        <w:t>sume 3 320,00 eur</w:t>
      </w:r>
      <w:r w:rsidRPr="00283135">
        <w:rPr>
          <w:rFonts w:ascii="Times New Roman" w:hAnsi="Times New Roman" w:cs="Times New Roman"/>
          <w:color w:val="000000"/>
          <w:sz w:val="24"/>
          <w:szCs w:val="24"/>
        </w:rPr>
        <w:t>, príjmami z</w:t>
      </w:r>
      <w:r w:rsidR="00175EE1">
        <w:rPr>
          <w:rFonts w:ascii="Times New Roman" w:hAnsi="Times New Roman" w:cs="Times New Roman"/>
          <w:color w:val="000000"/>
          <w:sz w:val="24"/>
          <w:szCs w:val="24"/>
        </w:rPr>
        <w:t> </w:t>
      </w:r>
      <w:r w:rsidRPr="00283135">
        <w:rPr>
          <w:rFonts w:ascii="Times New Roman" w:hAnsi="Times New Roman" w:cs="Times New Roman"/>
          <w:color w:val="000000"/>
          <w:sz w:val="24"/>
          <w:szCs w:val="24"/>
        </w:rPr>
        <w:t>refundácií zahraničných pracovných ciest zamestnancov úradu v</w:t>
      </w:r>
      <w:r w:rsidR="00175EE1">
        <w:rPr>
          <w:rFonts w:ascii="Times New Roman" w:hAnsi="Times New Roman" w:cs="Times New Roman"/>
          <w:color w:val="000000"/>
          <w:sz w:val="24"/>
          <w:szCs w:val="24"/>
        </w:rPr>
        <w:t> </w:t>
      </w:r>
      <w:r w:rsidRPr="00283135">
        <w:rPr>
          <w:rFonts w:ascii="Times New Roman" w:hAnsi="Times New Roman" w:cs="Times New Roman"/>
          <w:color w:val="000000"/>
          <w:sz w:val="24"/>
          <w:szCs w:val="24"/>
        </w:rPr>
        <w:t>sume 6 493,99, príjmami z</w:t>
      </w:r>
      <w:r w:rsidR="00175EE1">
        <w:rPr>
          <w:rFonts w:ascii="Times New Roman" w:hAnsi="Times New Roman" w:cs="Times New Roman"/>
          <w:color w:val="000000"/>
          <w:sz w:val="24"/>
          <w:szCs w:val="24"/>
        </w:rPr>
        <w:t> </w:t>
      </w:r>
      <w:r w:rsidRPr="00283135">
        <w:rPr>
          <w:rFonts w:ascii="Times New Roman" w:hAnsi="Times New Roman" w:cs="Times New Roman"/>
          <w:color w:val="000000"/>
          <w:sz w:val="24"/>
          <w:szCs w:val="24"/>
        </w:rPr>
        <w:t>dobropisov v</w:t>
      </w:r>
      <w:r w:rsidR="00175EE1">
        <w:rPr>
          <w:rFonts w:ascii="Times New Roman" w:hAnsi="Times New Roman" w:cs="Times New Roman"/>
          <w:color w:val="000000"/>
          <w:sz w:val="24"/>
          <w:szCs w:val="24"/>
        </w:rPr>
        <w:t> </w:t>
      </w:r>
      <w:r w:rsidRPr="00283135">
        <w:rPr>
          <w:rFonts w:ascii="Times New Roman" w:hAnsi="Times New Roman" w:cs="Times New Roman"/>
          <w:color w:val="000000"/>
          <w:sz w:val="24"/>
          <w:szCs w:val="24"/>
        </w:rPr>
        <w:t>sume 7 095,67,  inými príjmami v</w:t>
      </w:r>
      <w:r w:rsidR="00175EE1">
        <w:rPr>
          <w:rFonts w:ascii="Times New Roman" w:hAnsi="Times New Roman" w:cs="Times New Roman"/>
          <w:color w:val="000000"/>
          <w:sz w:val="24"/>
          <w:szCs w:val="24"/>
        </w:rPr>
        <w:t> </w:t>
      </w:r>
      <w:r w:rsidRPr="00283135">
        <w:rPr>
          <w:rFonts w:ascii="Times New Roman" w:hAnsi="Times New Roman" w:cs="Times New Roman"/>
          <w:color w:val="000000"/>
          <w:sz w:val="24"/>
          <w:szCs w:val="24"/>
        </w:rPr>
        <w:t>sume 46 056,59  eur, príjmami z</w:t>
      </w:r>
      <w:r w:rsidR="00175EE1">
        <w:rPr>
          <w:rFonts w:ascii="Times New Roman" w:hAnsi="Times New Roman" w:cs="Times New Roman"/>
          <w:color w:val="000000"/>
          <w:sz w:val="24"/>
          <w:szCs w:val="24"/>
        </w:rPr>
        <w:t> </w:t>
      </w:r>
      <w:r w:rsidRPr="00283135">
        <w:rPr>
          <w:rFonts w:ascii="Times New Roman" w:hAnsi="Times New Roman" w:cs="Times New Roman"/>
          <w:color w:val="000000"/>
          <w:sz w:val="24"/>
          <w:szCs w:val="24"/>
        </w:rPr>
        <w:t>predaja v</w:t>
      </w:r>
      <w:r w:rsidR="00175EE1">
        <w:rPr>
          <w:rFonts w:ascii="Times New Roman" w:hAnsi="Times New Roman" w:cs="Times New Roman"/>
          <w:color w:val="000000"/>
          <w:sz w:val="24"/>
          <w:szCs w:val="24"/>
        </w:rPr>
        <w:t> </w:t>
      </w:r>
      <w:r w:rsidRPr="00283135">
        <w:rPr>
          <w:rFonts w:ascii="Times New Roman" w:hAnsi="Times New Roman" w:cs="Times New Roman"/>
          <w:color w:val="000000"/>
          <w:sz w:val="24"/>
          <w:szCs w:val="24"/>
        </w:rPr>
        <w:t>sume 200,00 eur, vratkami v</w:t>
      </w:r>
      <w:r w:rsidR="00175EE1">
        <w:rPr>
          <w:rFonts w:ascii="Times New Roman" w:hAnsi="Times New Roman" w:cs="Times New Roman"/>
          <w:color w:val="000000"/>
          <w:sz w:val="24"/>
          <w:szCs w:val="24"/>
        </w:rPr>
        <w:t> </w:t>
      </w:r>
      <w:r w:rsidRPr="00283135">
        <w:rPr>
          <w:rFonts w:ascii="Times New Roman" w:hAnsi="Times New Roman" w:cs="Times New Roman"/>
          <w:color w:val="000000"/>
          <w:sz w:val="24"/>
          <w:szCs w:val="24"/>
        </w:rPr>
        <w:t>sume 51 332,63 eur a</w:t>
      </w:r>
      <w:r w:rsidR="00175EE1">
        <w:rPr>
          <w:rFonts w:ascii="Times New Roman" w:hAnsi="Times New Roman" w:cs="Times New Roman"/>
          <w:color w:val="000000"/>
          <w:sz w:val="24"/>
          <w:szCs w:val="24"/>
        </w:rPr>
        <w:t> </w:t>
      </w:r>
      <w:r w:rsidRPr="00283135">
        <w:rPr>
          <w:rFonts w:ascii="Times New Roman" w:hAnsi="Times New Roman" w:cs="Times New Roman"/>
          <w:color w:val="000000"/>
          <w:sz w:val="24"/>
          <w:szCs w:val="24"/>
        </w:rPr>
        <w:t>príjmami od ostatných neziskových právnických osôb v</w:t>
      </w:r>
      <w:r w:rsidR="00175EE1">
        <w:rPr>
          <w:rFonts w:ascii="Times New Roman" w:hAnsi="Times New Roman" w:cs="Times New Roman"/>
          <w:color w:val="000000"/>
          <w:sz w:val="24"/>
          <w:szCs w:val="24"/>
        </w:rPr>
        <w:t> </w:t>
      </w:r>
      <w:r w:rsidRPr="00283135">
        <w:rPr>
          <w:rFonts w:ascii="Times New Roman" w:hAnsi="Times New Roman" w:cs="Times New Roman"/>
          <w:color w:val="000000"/>
          <w:sz w:val="24"/>
          <w:szCs w:val="24"/>
        </w:rPr>
        <w:t>sume 129,56 eur.</w:t>
      </w:r>
    </w:p>
    <w:p w:rsidR="00283135" w:rsidRPr="00283135" w:rsidRDefault="00283135" w:rsidP="00283135">
      <w:pPr>
        <w:pStyle w:val="Zarkazkladnhotextu"/>
        <w:tabs>
          <w:tab w:val="left" w:pos="720"/>
          <w:tab w:val="left" w:pos="900"/>
        </w:tabs>
        <w:spacing w:before="240" w:after="0" w:line="240" w:lineRule="auto"/>
        <w:ind w:left="0"/>
        <w:jc w:val="both"/>
        <w:rPr>
          <w:rFonts w:ascii="Times New Roman" w:hAnsi="Times New Roman" w:cs="Times New Roman"/>
          <w:sz w:val="24"/>
          <w:szCs w:val="24"/>
        </w:rPr>
      </w:pPr>
      <w:r w:rsidRPr="00283135">
        <w:rPr>
          <w:rFonts w:ascii="Times New Roman" w:hAnsi="Times New Roman" w:cs="Times New Roman"/>
          <w:b/>
          <w:sz w:val="24"/>
          <w:szCs w:val="24"/>
        </w:rPr>
        <w:t xml:space="preserve">Platobná  jednotka – VOJ MH SR </w:t>
      </w:r>
      <w:r w:rsidRPr="00283135">
        <w:rPr>
          <w:rFonts w:ascii="Times New Roman" w:hAnsi="Times New Roman" w:cs="Times New Roman"/>
          <w:sz w:val="24"/>
          <w:szCs w:val="24"/>
        </w:rPr>
        <w:t xml:space="preserve"> mala  schválené príjmy  prostriedkov z</w:t>
      </w:r>
      <w:r w:rsidR="00175EE1">
        <w:rPr>
          <w:rFonts w:ascii="Times New Roman" w:hAnsi="Times New Roman" w:cs="Times New Roman"/>
          <w:sz w:val="24"/>
          <w:szCs w:val="24"/>
        </w:rPr>
        <w:t> </w:t>
      </w:r>
      <w:r w:rsidRPr="00283135">
        <w:rPr>
          <w:rFonts w:ascii="Times New Roman" w:hAnsi="Times New Roman" w:cs="Times New Roman"/>
          <w:sz w:val="24"/>
          <w:szCs w:val="24"/>
        </w:rPr>
        <w:t>rozpočtu EÚ  na  rok  2016   vo výške 69 466 316,00 eur. Upravený rozpočet príjmov  k</w:t>
      </w:r>
      <w:r w:rsidR="00175EE1">
        <w:rPr>
          <w:rFonts w:ascii="Times New Roman" w:hAnsi="Times New Roman" w:cs="Times New Roman"/>
          <w:sz w:val="24"/>
          <w:szCs w:val="24"/>
        </w:rPr>
        <w:t> </w:t>
      </w:r>
      <w:r w:rsidRPr="00283135">
        <w:rPr>
          <w:rFonts w:ascii="Times New Roman" w:hAnsi="Times New Roman" w:cs="Times New Roman"/>
          <w:sz w:val="24"/>
          <w:szCs w:val="24"/>
        </w:rPr>
        <w:t>31. 12. 2016  bol vo výške 161 620 857,40 eur. Príjmy rozpočtu platobnej jednotky k</w:t>
      </w:r>
      <w:r w:rsidR="00175EE1">
        <w:rPr>
          <w:rFonts w:ascii="Times New Roman" w:hAnsi="Times New Roman" w:cs="Times New Roman"/>
          <w:sz w:val="24"/>
          <w:szCs w:val="24"/>
        </w:rPr>
        <w:t> </w:t>
      </w:r>
      <w:r w:rsidRPr="00283135">
        <w:rPr>
          <w:rFonts w:ascii="Times New Roman" w:hAnsi="Times New Roman" w:cs="Times New Roman"/>
          <w:sz w:val="24"/>
          <w:szCs w:val="24"/>
        </w:rPr>
        <w:t>31. 12. 2016 sa naplnili v</w:t>
      </w:r>
      <w:r w:rsidR="00175EE1">
        <w:rPr>
          <w:rFonts w:ascii="Times New Roman" w:hAnsi="Times New Roman" w:cs="Times New Roman"/>
          <w:sz w:val="24"/>
          <w:szCs w:val="24"/>
        </w:rPr>
        <w:t> </w:t>
      </w:r>
      <w:r w:rsidRPr="00283135">
        <w:rPr>
          <w:rFonts w:ascii="Times New Roman" w:hAnsi="Times New Roman" w:cs="Times New Roman"/>
          <w:sz w:val="24"/>
          <w:szCs w:val="24"/>
        </w:rPr>
        <w:t>sume  162 504 923,52  eur, čo  predstavuje  plnenie rozpočtu na  100,</w:t>
      </w:r>
      <w:r w:rsidR="000A7322">
        <w:rPr>
          <w:rFonts w:ascii="Times New Roman" w:hAnsi="Times New Roman" w:cs="Times New Roman"/>
          <w:sz w:val="24"/>
          <w:szCs w:val="24"/>
        </w:rPr>
        <w:t>55</w:t>
      </w:r>
      <w:r w:rsidRPr="00283135">
        <w:rPr>
          <w:rFonts w:ascii="Times New Roman" w:hAnsi="Times New Roman" w:cs="Times New Roman"/>
          <w:sz w:val="24"/>
          <w:szCs w:val="24"/>
        </w:rPr>
        <w:t xml:space="preserve"> % z</w:t>
      </w:r>
      <w:r w:rsidR="00175EE1">
        <w:rPr>
          <w:rFonts w:ascii="Times New Roman" w:hAnsi="Times New Roman" w:cs="Times New Roman"/>
          <w:sz w:val="24"/>
          <w:szCs w:val="24"/>
        </w:rPr>
        <w:t> </w:t>
      </w:r>
      <w:r w:rsidRPr="00283135">
        <w:rPr>
          <w:rFonts w:ascii="Times New Roman" w:hAnsi="Times New Roman" w:cs="Times New Roman"/>
          <w:sz w:val="24"/>
          <w:szCs w:val="24"/>
        </w:rPr>
        <w:t>upraveného rozpočtu k</w:t>
      </w:r>
      <w:r w:rsidR="00175EE1">
        <w:rPr>
          <w:rFonts w:ascii="Times New Roman" w:hAnsi="Times New Roman" w:cs="Times New Roman"/>
          <w:sz w:val="24"/>
          <w:szCs w:val="24"/>
        </w:rPr>
        <w:t> </w:t>
      </w:r>
      <w:r w:rsidRPr="00283135">
        <w:rPr>
          <w:rFonts w:ascii="Times New Roman" w:hAnsi="Times New Roman" w:cs="Times New Roman"/>
          <w:sz w:val="24"/>
          <w:szCs w:val="24"/>
        </w:rPr>
        <w:t xml:space="preserve">31. 12. 2016. </w:t>
      </w:r>
    </w:p>
    <w:p w:rsidR="00283135" w:rsidRPr="00283135" w:rsidRDefault="00283135" w:rsidP="00283135">
      <w:pPr>
        <w:pStyle w:val="Zarkazkladnhotextu"/>
        <w:tabs>
          <w:tab w:val="left" w:pos="720"/>
          <w:tab w:val="left" w:pos="900"/>
        </w:tabs>
        <w:spacing w:after="0" w:line="240" w:lineRule="auto"/>
        <w:ind w:left="0"/>
        <w:jc w:val="both"/>
        <w:rPr>
          <w:rFonts w:ascii="Times New Roman" w:hAnsi="Times New Roman" w:cs="Times New Roman"/>
          <w:sz w:val="24"/>
          <w:szCs w:val="24"/>
        </w:rPr>
      </w:pPr>
      <w:r w:rsidRPr="00283135">
        <w:rPr>
          <w:rFonts w:ascii="Times New Roman" w:hAnsi="Times New Roman" w:cs="Times New Roman"/>
          <w:sz w:val="24"/>
          <w:szCs w:val="24"/>
        </w:rPr>
        <w:tab/>
        <w:t>Iné nedaňové príjmy boli naplnené nezrovnalosťami a</w:t>
      </w:r>
      <w:r w:rsidR="00175EE1">
        <w:rPr>
          <w:rFonts w:ascii="Times New Roman" w:hAnsi="Times New Roman" w:cs="Times New Roman"/>
          <w:sz w:val="24"/>
          <w:szCs w:val="24"/>
        </w:rPr>
        <w:t> </w:t>
      </w:r>
      <w:r w:rsidRPr="00283135">
        <w:rPr>
          <w:rFonts w:ascii="Times New Roman" w:hAnsi="Times New Roman" w:cs="Times New Roman"/>
          <w:sz w:val="24"/>
          <w:szCs w:val="24"/>
        </w:rPr>
        <w:t>inými vratkami za prostriedky EÚ zaradené do ŠR a</w:t>
      </w:r>
      <w:r w:rsidR="00175EE1">
        <w:rPr>
          <w:rFonts w:ascii="Times New Roman" w:hAnsi="Times New Roman" w:cs="Times New Roman"/>
          <w:sz w:val="24"/>
          <w:szCs w:val="24"/>
        </w:rPr>
        <w:t> </w:t>
      </w:r>
      <w:r w:rsidRPr="00283135">
        <w:rPr>
          <w:rFonts w:ascii="Times New Roman" w:hAnsi="Times New Roman" w:cs="Times New Roman"/>
          <w:sz w:val="24"/>
          <w:szCs w:val="24"/>
        </w:rPr>
        <w:t>za prostriedky spolufinancovania v</w:t>
      </w:r>
      <w:r w:rsidR="00175EE1">
        <w:rPr>
          <w:rFonts w:ascii="Times New Roman" w:hAnsi="Times New Roman" w:cs="Times New Roman"/>
          <w:sz w:val="24"/>
          <w:szCs w:val="24"/>
        </w:rPr>
        <w:t> </w:t>
      </w:r>
      <w:r w:rsidRPr="00283135">
        <w:rPr>
          <w:rFonts w:ascii="Times New Roman" w:hAnsi="Times New Roman" w:cs="Times New Roman"/>
          <w:sz w:val="24"/>
          <w:szCs w:val="24"/>
        </w:rPr>
        <w:t>sume 884 066,12 eur a</w:t>
      </w:r>
      <w:r w:rsidR="00175EE1">
        <w:rPr>
          <w:rFonts w:ascii="Times New Roman" w:hAnsi="Times New Roman" w:cs="Times New Roman"/>
          <w:sz w:val="24"/>
          <w:szCs w:val="24"/>
        </w:rPr>
        <w:t> </w:t>
      </w:r>
      <w:r w:rsidRPr="00283135">
        <w:rPr>
          <w:rFonts w:ascii="Times New Roman" w:hAnsi="Times New Roman" w:cs="Times New Roman"/>
          <w:sz w:val="24"/>
          <w:szCs w:val="24"/>
        </w:rPr>
        <w:t>prostriedkami z</w:t>
      </w:r>
      <w:r w:rsidR="00175EE1">
        <w:rPr>
          <w:rFonts w:ascii="Times New Roman" w:hAnsi="Times New Roman" w:cs="Times New Roman"/>
          <w:sz w:val="24"/>
          <w:szCs w:val="24"/>
        </w:rPr>
        <w:t> </w:t>
      </w:r>
      <w:r w:rsidRPr="00283135">
        <w:rPr>
          <w:rFonts w:ascii="Times New Roman" w:hAnsi="Times New Roman" w:cs="Times New Roman"/>
          <w:sz w:val="24"/>
          <w:szCs w:val="24"/>
        </w:rPr>
        <w:t>rozpočtu Európskej únie v</w:t>
      </w:r>
      <w:r w:rsidR="00175EE1">
        <w:rPr>
          <w:rFonts w:ascii="Times New Roman" w:hAnsi="Times New Roman" w:cs="Times New Roman"/>
          <w:sz w:val="24"/>
          <w:szCs w:val="24"/>
        </w:rPr>
        <w:t> </w:t>
      </w:r>
      <w:r w:rsidRPr="00283135">
        <w:rPr>
          <w:rFonts w:ascii="Times New Roman" w:hAnsi="Times New Roman" w:cs="Times New Roman"/>
          <w:sz w:val="24"/>
          <w:szCs w:val="24"/>
        </w:rPr>
        <w:t>sume 161 620 857,40 eur.</w:t>
      </w:r>
    </w:p>
    <w:p w:rsidR="00283135" w:rsidRPr="00283135" w:rsidRDefault="00283135" w:rsidP="00283135">
      <w:pPr>
        <w:pStyle w:val="Zarkazkladnhotextu"/>
        <w:tabs>
          <w:tab w:val="left" w:pos="709"/>
        </w:tabs>
        <w:spacing w:after="0" w:line="240" w:lineRule="auto"/>
        <w:ind w:left="0"/>
        <w:jc w:val="both"/>
        <w:rPr>
          <w:rFonts w:ascii="Times New Roman" w:hAnsi="Times New Roman" w:cs="Times New Roman"/>
          <w:sz w:val="24"/>
          <w:szCs w:val="24"/>
        </w:rPr>
      </w:pPr>
      <w:r w:rsidRPr="00283135">
        <w:rPr>
          <w:rFonts w:ascii="Times New Roman" w:hAnsi="Times New Roman" w:cs="Times New Roman"/>
          <w:color w:val="FF0000"/>
          <w:sz w:val="24"/>
          <w:szCs w:val="24"/>
        </w:rPr>
        <w:tab/>
      </w:r>
      <w:r w:rsidRPr="00283135">
        <w:rPr>
          <w:rFonts w:ascii="Times New Roman" w:hAnsi="Times New Roman" w:cs="Times New Roman"/>
          <w:sz w:val="24"/>
          <w:szCs w:val="24"/>
        </w:rPr>
        <w:t>Príjem prostriedkov z</w:t>
      </w:r>
      <w:r w:rsidR="00175EE1">
        <w:rPr>
          <w:rFonts w:ascii="Times New Roman" w:hAnsi="Times New Roman" w:cs="Times New Roman"/>
          <w:sz w:val="24"/>
          <w:szCs w:val="24"/>
        </w:rPr>
        <w:t> </w:t>
      </w:r>
      <w:r w:rsidRPr="00283135">
        <w:rPr>
          <w:rFonts w:ascii="Times New Roman" w:hAnsi="Times New Roman" w:cs="Times New Roman"/>
          <w:sz w:val="24"/>
          <w:szCs w:val="24"/>
        </w:rPr>
        <w:t>rozpočtu EÚ bol uskutočnený na základe schválených  súhrnných žiadostí o</w:t>
      </w:r>
      <w:r w:rsidR="00175EE1">
        <w:rPr>
          <w:rFonts w:ascii="Times New Roman" w:hAnsi="Times New Roman" w:cs="Times New Roman"/>
          <w:sz w:val="24"/>
          <w:szCs w:val="24"/>
        </w:rPr>
        <w:t> </w:t>
      </w:r>
      <w:r w:rsidRPr="00283135">
        <w:rPr>
          <w:rFonts w:ascii="Times New Roman" w:hAnsi="Times New Roman" w:cs="Times New Roman"/>
          <w:sz w:val="24"/>
          <w:szCs w:val="24"/>
        </w:rPr>
        <w:t>platbu Certifikačným orgánom (Ministerstvo financií SR) a</w:t>
      </w:r>
      <w:r w:rsidR="00175EE1">
        <w:rPr>
          <w:rFonts w:ascii="Times New Roman" w:hAnsi="Times New Roman" w:cs="Times New Roman"/>
          <w:sz w:val="24"/>
          <w:szCs w:val="24"/>
        </w:rPr>
        <w:t> </w:t>
      </w:r>
      <w:r w:rsidRPr="00283135">
        <w:rPr>
          <w:rFonts w:ascii="Times New Roman" w:hAnsi="Times New Roman" w:cs="Times New Roman"/>
          <w:sz w:val="24"/>
          <w:szCs w:val="24"/>
        </w:rPr>
        <w:t>predstavoval podiel  Európskeho fondu regionálneho rozvoja  pri refundácii oprávnených výdavkov    a</w:t>
      </w:r>
      <w:r w:rsidR="00175EE1">
        <w:rPr>
          <w:rFonts w:ascii="Times New Roman" w:hAnsi="Times New Roman" w:cs="Times New Roman"/>
          <w:sz w:val="24"/>
          <w:szCs w:val="24"/>
        </w:rPr>
        <w:t> </w:t>
      </w:r>
      <w:r w:rsidRPr="00283135">
        <w:rPr>
          <w:rFonts w:ascii="Times New Roman" w:hAnsi="Times New Roman" w:cs="Times New Roman"/>
          <w:sz w:val="24"/>
          <w:szCs w:val="24"/>
        </w:rPr>
        <w:t>zúčtovaní poskytnutých predfinancovaní  a</w:t>
      </w:r>
      <w:r w:rsidR="00175EE1">
        <w:rPr>
          <w:rFonts w:ascii="Times New Roman" w:hAnsi="Times New Roman" w:cs="Times New Roman"/>
          <w:sz w:val="24"/>
          <w:szCs w:val="24"/>
        </w:rPr>
        <w:t> </w:t>
      </w:r>
      <w:r w:rsidRPr="00283135">
        <w:rPr>
          <w:rFonts w:ascii="Times New Roman" w:hAnsi="Times New Roman" w:cs="Times New Roman"/>
          <w:sz w:val="24"/>
          <w:szCs w:val="24"/>
        </w:rPr>
        <w:t>zálohových platieb z</w:t>
      </w:r>
      <w:r w:rsidR="00175EE1">
        <w:rPr>
          <w:rFonts w:ascii="Times New Roman" w:hAnsi="Times New Roman" w:cs="Times New Roman"/>
          <w:sz w:val="24"/>
          <w:szCs w:val="24"/>
        </w:rPr>
        <w:t> </w:t>
      </w:r>
      <w:r w:rsidRPr="00283135">
        <w:rPr>
          <w:rFonts w:ascii="Times New Roman" w:hAnsi="Times New Roman" w:cs="Times New Roman"/>
          <w:sz w:val="24"/>
          <w:szCs w:val="24"/>
        </w:rPr>
        <w:t>jednotlivých opatrení Operačného programu Konkurencieschopnosť a</w:t>
      </w:r>
      <w:r w:rsidR="00175EE1">
        <w:rPr>
          <w:rFonts w:ascii="Times New Roman" w:hAnsi="Times New Roman" w:cs="Times New Roman"/>
          <w:sz w:val="24"/>
          <w:szCs w:val="24"/>
        </w:rPr>
        <w:t> </w:t>
      </w:r>
      <w:r w:rsidRPr="00283135">
        <w:rPr>
          <w:rFonts w:ascii="Times New Roman" w:hAnsi="Times New Roman" w:cs="Times New Roman"/>
          <w:sz w:val="24"/>
          <w:szCs w:val="24"/>
        </w:rPr>
        <w:t>hospodársky rast (OPKaHR) a</w:t>
      </w:r>
      <w:r w:rsidR="00175EE1">
        <w:rPr>
          <w:rFonts w:ascii="Times New Roman" w:hAnsi="Times New Roman" w:cs="Times New Roman"/>
          <w:sz w:val="24"/>
          <w:szCs w:val="24"/>
        </w:rPr>
        <w:t> </w:t>
      </w:r>
      <w:r w:rsidRPr="00283135">
        <w:rPr>
          <w:rFonts w:ascii="Times New Roman" w:hAnsi="Times New Roman" w:cs="Times New Roman"/>
          <w:sz w:val="24"/>
          <w:szCs w:val="24"/>
        </w:rPr>
        <w:t>pri refundácii oprávnených výdavkov z</w:t>
      </w:r>
      <w:r w:rsidR="00175EE1">
        <w:rPr>
          <w:rFonts w:ascii="Times New Roman" w:hAnsi="Times New Roman" w:cs="Times New Roman"/>
          <w:sz w:val="24"/>
          <w:szCs w:val="24"/>
        </w:rPr>
        <w:t> </w:t>
      </w:r>
      <w:r w:rsidRPr="00283135">
        <w:rPr>
          <w:rFonts w:ascii="Times New Roman" w:hAnsi="Times New Roman" w:cs="Times New Roman"/>
          <w:sz w:val="24"/>
          <w:szCs w:val="24"/>
        </w:rPr>
        <w:t>prioritných osí  Operačného programu Výskum a</w:t>
      </w:r>
      <w:r w:rsidR="00175EE1">
        <w:rPr>
          <w:rFonts w:ascii="Times New Roman" w:hAnsi="Times New Roman" w:cs="Times New Roman"/>
          <w:sz w:val="24"/>
          <w:szCs w:val="24"/>
        </w:rPr>
        <w:t> </w:t>
      </w:r>
      <w:r w:rsidRPr="00283135">
        <w:rPr>
          <w:rFonts w:ascii="Times New Roman" w:hAnsi="Times New Roman" w:cs="Times New Roman"/>
          <w:sz w:val="24"/>
          <w:szCs w:val="24"/>
        </w:rPr>
        <w:t>inovácie (OPVaI).</w:t>
      </w:r>
    </w:p>
    <w:p w:rsidR="00F17059" w:rsidRPr="00283135" w:rsidRDefault="00F17059" w:rsidP="006B2369">
      <w:pPr>
        <w:spacing w:before="240" w:line="240" w:lineRule="auto"/>
        <w:jc w:val="both"/>
        <w:rPr>
          <w:rFonts w:ascii="Times New Roman" w:hAnsi="Times New Roman" w:cs="Times New Roman"/>
          <w:i/>
          <w:sz w:val="24"/>
          <w:szCs w:val="24"/>
        </w:rPr>
      </w:pPr>
    </w:p>
    <w:p w:rsidR="00F17059" w:rsidRDefault="00F17059" w:rsidP="006B2369">
      <w:pPr>
        <w:spacing w:before="240" w:line="240" w:lineRule="auto"/>
        <w:jc w:val="both"/>
        <w:rPr>
          <w:rFonts w:ascii="Times New Roman" w:hAnsi="Times New Roman" w:cs="Times New Roman"/>
          <w:i/>
          <w:sz w:val="24"/>
          <w:szCs w:val="24"/>
        </w:rPr>
      </w:pPr>
    </w:p>
    <w:p w:rsidR="00F17059" w:rsidRDefault="00F17059" w:rsidP="006B2369">
      <w:pPr>
        <w:spacing w:before="240" w:line="240" w:lineRule="auto"/>
        <w:jc w:val="both"/>
        <w:rPr>
          <w:rFonts w:ascii="Times New Roman" w:hAnsi="Times New Roman" w:cs="Times New Roman"/>
          <w:i/>
          <w:sz w:val="24"/>
          <w:szCs w:val="24"/>
        </w:rPr>
      </w:pPr>
    </w:p>
    <w:p w:rsidR="006E0C08" w:rsidRDefault="006E0C08" w:rsidP="006B2369">
      <w:pPr>
        <w:spacing w:before="240" w:line="240" w:lineRule="auto"/>
        <w:jc w:val="both"/>
        <w:rPr>
          <w:rFonts w:ascii="Times New Roman" w:hAnsi="Times New Roman" w:cs="Times New Roman"/>
          <w:i/>
          <w:sz w:val="24"/>
          <w:szCs w:val="24"/>
        </w:rPr>
        <w:sectPr w:rsidR="006E0C08" w:rsidSect="008F3001">
          <w:pgSz w:w="11906" w:h="16838" w:code="9"/>
          <w:pgMar w:top="1418" w:right="1418" w:bottom="1418" w:left="1418" w:header="709" w:footer="709" w:gutter="0"/>
          <w:cols w:space="708"/>
          <w:docGrid w:linePitch="360"/>
        </w:sectPr>
      </w:pPr>
    </w:p>
    <w:p w:rsidR="00543D50" w:rsidRDefault="00FA188B" w:rsidP="00E11FF9">
      <w:pPr>
        <w:spacing w:after="0" w:line="240" w:lineRule="auto"/>
        <w:ind w:left="284"/>
        <w:jc w:val="both"/>
        <w:rPr>
          <w:rFonts w:ascii="Times New Roman" w:hAnsi="Times New Roman" w:cs="Times New Roman"/>
          <w:i/>
          <w:sz w:val="24"/>
          <w:szCs w:val="24"/>
        </w:rPr>
      </w:pPr>
      <w:r w:rsidRPr="0031572B">
        <w:rPr>
          <w:rFonts w:ascii="Times New Roman" w:hAnsi="Times New Roman" w:cs="Times New Roman"/>
          <w:i/>
          <w:sz w:val="24"/>
          <w:szCs w:val="24"/>
        </w:rPr>
        <w:t>Prehľad o</w:t>
      </w:r>
      <w:r w:rsidR="00175EE1">
        <w:rPr>
          <w:rFonts w:ascii="Times New Roman" w:hAnsi="Times New Roman" w:cs="Times New Roman"/>
          <w:i/>
          <w:sz w:val="24"/>
          <w:szCs w:val="24"/>
        </w:rPr>
        <w:t> </w:t>
      </w:r>
      <w:r w:rsidRPr="0031572B">
        <w:rPr>
          <w:rFonts w:ascii="Times New Roman" w:hAnsi="Times New Roman" w:cs="Times New Roman"/>
          <w:i/>
          <w:sz w:val="24"/>
          <w:szCs w:val="24"/>
        </w:rPr>
        <w:t>plnení</w:t>
      </w:r>
      <w:r w:rsidR="00A276C2" w:rsidRPr="0031572B">
        <w:rPr>
          <w:rFonts w:ascii="Times New Roman" w:hAnsi="Times New Roman" w:cs="Times New Roman"/>
          <w:i/>
          <w:sz w:val="24"/>
          <w:szCs w:val="24"/>
        </w:rPr>
        <w:t xml:space="preserve"> príjmov MH SR </w:t>
      </w:r>
      <w:r w:rsidR="00B21D4A" w:rsidRPr="0031572B">
        <w:rPr>
          <w:rFonts w:ascii="Times New Roman" w:hAnsi="Times New Roman" w:cs="Times New Roman"/>
          <w:i/>
          <w:sz w:val="24"/>
          <w:szCs w:val="24"/>
        </w:rPr>
        <w:t xml:space="preserve">za </w:t>
      </w:r>
      <w:r w:rsidR="00A276C2" w:rsidRPr="0031572B">
        <w:rPr>
          <w:rFonts w:ascii="Times New Roman" w:hAnsi="Times New Roman" w:cs="Times New Roman"/>
          <w:i/>
          <w:sz w:val="24"/>
          <w:szCs w:val="24"/>
        </w:rPr>
        <w:t>rok 201</w:t>
      </w:r>
      <w:r w:rsidR="00283135">
        <w:rPr>
          <w:rFonts w:ascii="Times New Roman" w:hAnsi="Times New Roman" w:cs="Times New Roman"/>
          <w:i/>
          <w:sz w:val="24"/>
          <w:szCs w:val="24"/>
        </w:rPr>
        <w:t>6</w:t>
      </w:r>
      <w:r w:rsidRPr="0031572B">
        <w:rPr>
          <w:rFonts w:ascii="Times New Roman" w:hAnsi="Times New Roman" w:cs="Times New Roman"/>
          <w:i/>
          <w:sz w:val="24"/>
          <w:szCs w:val="24"/>
        </w:rPr>
        <w:t xml:space="preserve"> podľa organizácií a</w:t>
      </w:r>
      <w:r w:rsidR="00175EE1">
        <w:rPr>
          <w:rFonts w:ascii="Times New Roman" w:hAnsi="Times New Roman" w:cs="Times New Roman"/>
          <w:i/>
          <w:sz w:val="24"/>
          <w:szCs w:val="24"/>
        </w:rPr>
        <w:t> </w:t>
      </w:r>
      <w:r w:rsidRPr="0031572B">
        <w:rPr>
          <w:rFonts w:ascii="Times New Roman" w:hAnsi="Times New Roman" w:cs="Times New Roman"/>
          <w:i/>
          <w:sz w:val="24"/>
          <w:szCs w:val="24"/>
        </w:rPr>
        <w:t>zdrojov:</w:t>
      </w:r>
      <w:r w:rsidR="001E7130">
        <w:rPr>
          <w:rFonts w:ascii="Times New Roman" w:hAnsi="Times New Roman" w:cs="Times New Roman"/>
          <w:i/>
          <w:sz w:val="24"/>
          <w:szCs w:val="24"/>
        </w:rPr>
        <w:t xml:space="preserve"> </w:t>
      </w:r>
      <w:bookmarkStart w:id="8" w:name="_Toc415553097"/>
    </w:p>
    <w:tbl>
      <w:tblPr>
        <w:tblW w:w="12772" w:type="dxa"/>
        <w:tblInd w:w="354" w:type="dxa"/>
        <w:tblCellMar>
          <w:left w:w="70" w:type="dxa"/>
          <w:right w:w="70" w:type="dxa"/>
        </w:tblCellMar>
        <w:tblLook w:val="04A0" w:firstRow="1" w:lastRow="0" w:firstColumn="1" w:lastColumn="0" w:noHBand="0" w:noVBand="1"/>
      </w:tblPr>
      <w:tblGrid>
        <w:gridCol w:w="722"/>
        <w:gridCol w:w="710"/>
        <w:gridCol w:w="670"/>
        <w:gridCol w:w="605"/>
        <w:gridCol w:w="615"/>
        <w:gridCol w:w="802"/>
        <w:gridCol w:w="258"/>
        <w:gridCol w:w="168"/>
        <w:gridCol w:w="772"/>
        <w:gridCol w:w="182"/>
        <w:gridCol w:w="464"/>
        <w:gridCol w:w="756"/>
        <w:gridCol w:w="930"/>
        <w:gridCol w:w="130"/>
        <w:gridCol w:w="940"/>
        <w:gridCol w:w="348"/>
        <w:gridCol w:w="1276"/>
        <w:gridCol w:w="1134"/>
        <w:gridCol w:w="1290"/>
      </w:tblGrid>
      <w:tr w:rsidR="004A00C5" w:rsidRPr="006E0C08" w:rsidTr="00E11FF9">
        <w:trPr>
          <w:gridAfter w:val="4"/>
          <w:wAfter w:w="4048" w:type="dxa"/>
          <w:trHeight w:val="240"/>
        </w:trPr>
        <w:tc>
          <w:tcPr>
            <w:tcW w:w="2707" w:type="dxa"/>
            <w:gridSpan w:val="4"/>
            <w:tcBorders>
              <w:top w:val="nil"/>
              <w:left w:val="nil"/>
              <w:bottom w:val="nil"/>
              <w:right w:val="nil"/>
            </w:tcBorders>
            <w:shd w:val="clear" w:color="auto" w:fill="auto"/>
            <w:noWrap/>
            <w:vAlign w:val="bottom"/>
          </w:tcPr>
          <w:p w:rsidR="004A00C5" w:rsidRPr="006E0C08" w:rsidRDefault="004A00C5" w:rsidP="006E0C08">
            <w:pPr>
              <w:spacing w:after="0" w:line="240" w:lineRule="auto"/>
              <w:rPr>
                <w:rFonts w:ascii="Times New Roman CE" w:eastAsia="Times New Roman" w:hAnsi="Times New Roman CE" w:cs="Times New Roman CE"/>
                <w:sz w:val="16"/>
                <w:szCs w:val="16"/>
                <w:lang w:eastAsia="sk-SK"/>
              </w:rPr>
            </w:pPr>
          </w:p>
        </w:tc>
        <w:tc>
          <w:tcPr>
            <w:tcW w:w="1417" w:type="dxa"/>
            <w:gridSpan w:val="2"/>
            <w:tcBorders>
              <w:top w:val="nil"/>
              <w:left w:val="nil"/>
              <w:bottom w:val="nil"/>
              <w:right w:val="nil"/>
            </w:tcBorders>
            <w:shd w:val="clear" w:color="auto" w:fill="auto"/>
            <w:noWrap/>
            <w:vAlign w:val="bottom"/>
            <w:hideMark/>
          </w:tcPr>
          <w:p w:rsidR="004A00C5" w:rsidRPr="006E0C08" w:rsidRDefault="004A00C5" w:rsidP="006E0C08">
            <w:pPr>
              <w:spacing w:after="0" w:line="240" w:lineRule="auto"/>
              <w:rPr>
                <w:rFonts w:ascii="Times New Roman CE" w:eastAsia="Times New Roman" w:hAnsi="Times New Roman CE" w:cs="Times New Roman CE"/>
                <w:sz w:val="16"/>
                <w:szCs w:val="16"/>
                <w:lang w:eastAsia="sk-SK"/>
              </w:rPr>
            </w:pPr>
          </w:p>
        </w:tc>
        <w:tc>
          <w:tcPr>
            <w:tcW w:w="1380" w:type="dxa"/>
            <w:gridSpan w:val="4"/>
            <w:tcBorders>
              <w:top w:val="nil"/>
              <w:left w:val="nil"/>
              <w:bottom w:val="nil"/>
              <w:right w:val="nil"/>
            </w:tcBorders>
            <w:shd w:val="clear" w:color="000000" w:fill="FFFFFF"/>
            <w:noWrap/>
            <w:vAlign w:val="bottom"/>
            <w:hideMark/>
          </w:tcPr>
          <w:p w:rsidR="004A00C5" w:rsidRPr="006E0C08" w:rsidRDefault="004A00C5" w:rsidP="006E0C08">
            <w:pPr>
              <w:spacing w:after="0" w:line="240" w:lineRule="auto"/>
              <w:rPr>
                <w:rFonts w:ascii="Times New Roman CE" w:eastAsia="Times New Roman" w:hAnsi="Times New Roman CE" w:cs="Times New Roman CE"/>
                <w:color w:val="000000"/>
                <w:sz w:val="16"/>
                <w:szCs w:val="16"/>
                <w:lang w:eastAsia="sk-SK"/>
              </w:rPr>
            </w:pPr>
            <w:r w:rsidRPr="006E0C08">
              <w:rPr>
                <w:rFonts w:ascii="Times New Roman CE" w:eastAsia="Times New Roman" w:hAnsi="Times New Roman CE" w:cs="Times New Roman CE"/>
                <w:color w:val="000000"/>
                <w:sz w:val="16"/>
                <w:szCs w:val="16"/>
                <w:lang w:eastAsia="sk-SK"/>
              </w:rPr>
              <w:t> </w:t>
            </w:r>
          </w:p>
        </w:tc>
        <w:tc>
          <w:tcPr>
            <w:tcW w:w="1220" w:type="dxa"/>
            <w:gridSpan w:val="2"/>
            <w:tcBorders>
              <w:top w:val="nil"/>
              <w:left w:val="nil"/>
              <w:bottom w:val="nil"/>
              <w:right w:val="nil"/>
            </w:tcBorders>
            <w:shd w:val="clear" w:color="000000" w:fill="FFFFFF"/>
            <w:noWrap/>
            <w:vAlign w:val="bottom"/>
            <w:hideMark/>
          </w:tcPr>
          <w:p w:rsidR="004A00C5" w:rsidRPr="006E0C08" w:rsidRDefault="004A00C5" w:rsidP="006E0C08">
            <w:pPr>
              <w:spacing w:after="0" w:line="240" w:lineRule="auto"/>
              <w:rPr>
                <w:rFonts w:ascii="Times New Roman CE" w:eastAsia="Times New Roman" w:hAnsi="Times New Roman CE" w:cs="Times New Roman CE"/>
                <w:color w:val="000000"/>
                <w:sz w:val="16"/>
                <w:szCs w:val="16"/>
                <w:lang w:eastAsia="sk-SK"/>
              </w:rPr>
            </w:pPr>
            <w:r w:rsidRPr="006E0C08">
              <w:rPr>
                <w:rFonts w:ascii="Times New Roman CE" w:eastAsia="Times New Roman" w:hAnsi="Times New Roman CE" w:cs="Times New Roman CE"/>
                <w:color w:val="000000"/>
                <w:sz w:val="16"/>
                <w:szCs w:val="16"/>
                <w:lang w:eastAsia="sk-SK"/>
              </w:rPr>
              <w:t> </w:t>
            </w:r>
          </w:p>
        </w:tc>
        <w:tc>
          <w:tcPr>
            <w:tcW w:w="1060" w:type="dxa"/>
            <w:gridSpan w:val="2"/>
            <w:tcBorders>
              <w:top w:val="nil"/>
              <w:left w:val="nil"/>
              <w:bottom w:val="nil"/>
              <w:right w:val="nil"/>
            </w:tcBorders>
            <w:shd w:val="clear" w:color="000000" w:fill="FFFFFF"/>
            <w:noWrap/>
            <w:vAlign w:val="bottom"/>
            <w:hideMark/>
          </w:tcPr>
          <w:p w:rsidR="004A00C5" w:rsidRPr="006E0C08" w:rsidRDefault="004A00C5" w:rsidP="006E0C08">
            <w:pPr>
              <w:spacing w:after="0" w:line="240" w:lineRule="auto"/>
              <w:rPr>
                <w:rFonts w:ascii="Times New Roman CE" w:eastAsia="Times New Roman" w:hAnsi="Times New Roman CE" w:cs="Times New Roman CE"/>
                <w:b/>
                <w:bCs/>
                <w:color w:val="000000"/>
                <w:sz w:val="16"/>
                <w:szCs w:val="16"/>
                <w:lang w:eastAsia="sk-SK"/>
              </w:rPr>
            </w:pPr>
            <w:r w:rsidRPr="006E0C08">
              <w:rPr>
                <w:rFonts w:ascii="Times New Roman CE" w:eastAsia="Times New Roman" w:hAnsi="Times New Roman CE" w:cs="Times New Roman CE"/>
                <w:b/>
                <w:bCs/>
                <w:color w:val="000000"/>
                <w:sz w:val="16"/>
                <w:szCs w:val="16"/>
                <w:lang w:eastAsia="sk-SK"/>
              </w:rPr>
              <w:t> </w:t>
            </w:r>
          </w:p>
        </w:tc>
        <w:tc>
          <w:tcPr>
            <w:tcW w:w="940" w:type="dxa"/>
            <w:tcBorders>
              <w:top w:val="nil"/>
              <w:left w:val="nil"/>
              <w:bottom w:val="nil"/>
              <w:right w:val="nil"/>
            </w:tcBorders>
            <w:shd w:val="clear" w:color="auto" w:fill="auto"/>
            <w:noWrap/>
            <w:vAlign w:val="bottom"/>
            <w:hideMark/>
          </w:tcPr>
          <w:p w:rsidR="004A00C5" w:rsidRPr="006E0C08" w:rsidRDefault="00175EE1" w:rsidP="00175EE1">
            <w:pPr>
              <w:spacing w:after="0" w:line="240" w:lineRule="auto"/>
              <w:jc w:val="both"/>
              <w:rPr>
                <w:rFonts w:ascii="Times New Roman CE" w:eastAsia="Times New Roman" w:hAnsi="Times New Roman CE" w:cs="Times New Roman CE"/>
                <w:sz w:val="16"/>
                <w:szCs w:val="16"/>
                <w:lang w:eastAsia="sk-SK"/>
              </w:rPr>
            </w:pPr>
            <w:r>
              <w:rPr>
                <w:rFonts w:ascii="Times New Roman CE" w:eastAsia="Times New Roman" w:hAnsi="Times New Roman CE" w:cs="Times New Roman CE"/>
                <w:sz w:val="16"/>
                <w:szCs w:val="16"/>
                <w:lang w:eastAsia="sk-SK"/>
              </w:rPr>
              <w:t xml:space="preserve"> </w:t>
            </w:r>
            <w:r w:rsidR="004A00C5" w:rsidRPr="006E0C08">
              <w:rPr>
                <w:rFonts w:ascii="Times New Roman CE" w:eastAsia="Times New Roman" w:hAnsi="Times New Roman CE" w:cs="Times New Roman CE"/>
                <w:sz w:val="16"/>
                <w:szCs w:val="16"/>
                <w:lang w:eastAsia="sk-SK"/>
              </w:rPr>
              <w:t xml:space="preserve">v  </w:t>
            </w:r>
            <w:r w:rsidR="004A00C5">
              <w:rPr>
                <w:rFonts w:ascii="Times New Roman CE" w:eastAsia="Times New Roman" w:hAnsi="Times New Roman CE" w:cs="Times New Roman CE"/>
                <w:sz w:val="16"/>
                <w:szCs w:val="16"/>
                <w:lang w:eastAsia="sk-SK"/>
              </w:rPr>
              <w:t>eurách</w:t>
            </w:r>
          </w:p>
        </w:tc>
      </w:tr>
      <w:tr w:rsidR="004A00C5" w:rsidRPr="00A77C57" w:rsidTr="001F6A4B">
        <w:trPr>
          <w:gridAfter w:val="10"/>
          <w:wAfter w:w="7450" w:type="dxa"/>
          <w:trHeight w:val="70"/>
        </w:trPr>
        <w:tc>
          <w:tcPr>
            <w:tcW w:w="722" w:type="dxa"/>
            <w:tcBorders>
              <w:top w:val="nil"/>
              <w:left w:val="nil"/>
              <w:bottom w:val="nil"/>
              <w:right w:val="nil"/>
            </w:tcBorders>
            <w:shd w:val="clear" w:color="auto" w:fill="auto"/>
            <w:noWrap/>
            <w:vAlign w:val="bottom"/>
            <w:hideMark/>
          </w:tcPr>
          <w:p w:rsidR="004A00C5" w:rsidRPr="00A77C57" w:rsidRDefault="004A00C5" w:rsidP="006E0C08">
            <w:pPr>
              <w:spacing w:after="0" w:line="240" w:lineRule="auto"/>
              <w:rPr>
                <w:rFonts w:ascii="Times New Roman" w:eastAsia="Times New Roman" w:hAnsi="Times New Roman" w:cs="Times New Roman"/>
                <w:color w:val="000000"/>
                <w:sz w:val="16"/>
                <w:szCs w:val="16"/>
                <w:lang w:eastAsia="sk-SK"/>
              </w:rPr>
            </w:pPr>
          </w:p>
        </w:tc>
        <w:tc>
          <w:tcPr>
            <w:tcW w:w="1380" w:type="dxa"/>
            <w:gridSpan w:val="2"/>
            <w:tcBorders>
              <w:top w:val="nil"/>
              <w:left w:val="nil"/>
              <w:bottom w:val="nil"/>
              <w:right w:val="nil"/>
            </w:tcBorders>
            <w:shd w:val="clear" w:color="auto" w:fill="auto"/>
            <w:noWrap/>
            <w:vAlign w:val="bottom"/>
            <w:hideMark/>
          </w:tcPr>
          <w:p w:rsidR="004A00C5" w:rsidRPr="00A77C57" w:rsidRDefault="004A00C5" w:rsidP="006E0C08">
            <w:pPr>
              <w:spacing w:after="0" w:line="240" w:lineRule="auto"/>
              <w:rPr>
                <w:rFonts w:ascii="Times New Roman" w:eastAsia="Times New Roman" w:hAnsi="Times New Roman" w:cs="Times New Roman"/>
                <w:color w:val="000000"/>
                <w:sz w:val="16"/>
                <w:szCs w:val="16"/>
                <w:lang w:eastAsia="sk-SK"/>
              </w:rPr>
            </w:pPr>
          </w:p>
        </w:tc>
        <w:tc>
          <w:tcPr>
            <w:tcW w:w="1220" w:type="dxa"/>
            <w:gridSpan w:val="2"/>
            <w:tcBorders>
              <w:top w:val="nil"/>
              <w:left w:val="nil"/>
              <w:bottom w:val="nil"/>
              <w:right w:val="nil"/>
            </w:tcBorders>
            <w:shd w:val="clear" w:color="auto" w:fill="auto"/>
            <w:noWrap/>
            <w:vAlign w:val="bottom"/>
            <w:hideMark/>
          </w:tcPr>
          <w:p w:rsidR="004A00C5" w:rsidRPr="00A77C57" w:rsidRDefault="004A00C5" w:rsidP="006E0C08">
            <w:pPr>
              <w:spacing w:after="0" w:line="240" w:lineRule="auto"/>
              <w:rPr>
                <w:rFonts w:ascii="Times New Roman" w:eastAsia="Times New Roman" w:hAnsi="Times New Roman" w:cs="Times New Roman"/>
                <w:color w:val="000000"/>
                <w:sz w:val="16"/>
                <w:szCs w:val="16"/>
                <w:lang w:eastAsia="sk-SK"/>
              </w:rPr>
            </w:pPr>
          </w:p>
        </w:tc>
        <w:tc>
          <w:tcPr>
            <w:tcW w:w="1060" w:type="dxa"/>
            <w:gridSpan w:val="2"/>
            <w:tcBorders>
              <w:top w:val="nil"/>
              <w:left w:val="nil"/>
              <w:bottom w:val="nil"/>
              <w:right w:val="nil"/>
            </w:tcBorders>
            <w:shd w:val="clear" w:color="auto" w:fill="auto"/>
            <w:noWrap/>
            <w:vAlign w:val="bottom"/>
            <w:hideMark/>
          </w:tcPr>
          <w:p w:rsidR="004A00C5" w:rsidRPr="00A77C57" w:rsidRDefault="004A00C5" w:rsidP="006E0C08">
            <w:pPr>
              <w:spacing w:after="0" w:line="240" w:lineRule="auto"/>
              <w:rPr>
                <w:rFonts w:ascii="Times New Roman" w:eastAsia="Times New Roman" w:hAnsi="Times New Roman" w:cs="Times New Roman"/>
                <w:color w:val="000000"/>
                <w:sz w:val="16"/>
                <w:szCs w:val="16"/>
                <w:lang w:eastAsia="sk-SK"/>
              </w:rPr>
            </w:pPr>
          </w:p>
        </w:tc>
        <w:tc>
          <w:tcPr>
            <w:tcW w:w="940" w:type="dxa"/>
            <w:gridSpan w:val="2"/>
            <w:tcBorders>
              <w:top w:val="nil"/>
              <w:left w:val="nil"/>
              <w:bottom w:val="nil"/>
              <w:right w:val="nil"/>
            </w:tcBorders>
            <w:shd w:val="clear" w:color="auto" w:fill="auto"/>
            <w:noWrap/>
            <w:vAlign w:val="bottom"/>
            <w:hideMark/>
          </w:tcPr>
          <w:p w:rsidR="004A00C5" w:rsidRPr="00A77C57" w:rsidRDefault="004A00C5" w:rsidP="006E0C08">
            <w:pPr>
              <w:spacing w:after="0" w:line="240" w:lineRule="auto"/>
              <w:rPr>
                <w:rFonts w:ascii="Times New Roman" w:eastAsia="Times New Roman" w:hAnsi="Times New Roman" w:cs="Times New Roman"/>
                <w:color w:val="000000"/>
                <w:sz w:val="16"/>
                <w:szCs w:val="16"/>
                <w:lang w:eastAsia="sk-SK"/>
              </w:rPr>
            </w:pPr>
          </w:p>
        </w:tc>
      </w:tr>
      <w:tr w:rsidR="005D663B" w:rsidRPr="001F6A4B" w:rsidTr="005D663B">
        <w:trPr>
          <w:trHeight w:val="300"/>
        </w:trPr>
        <w:tc>
          <w:tcPr>
            <w:tcW w:w="1432" w:type="dxa"/>
            <w:gridSpan w:val="2"/>
            <w:tcBorders>
              <w:top w:val="single" w:sz="8" w:space="0" w:color="auto"/>
              <w:left w:val="single" w:sz="8" w:space="0" w:color="auto"/>
              <w:bottom w:val="nil"/>
              <w:right w:val="single" w:sz="4" w:space="0" w:color="auto"/>
            </w:tcBorders>
            <w:shd w:val="clear" w:color="auto" w:fill="auto"/>
            <w:noWrap/>
            <w:vAlign w:val="bottom"/>
            <w:hideMark/>
          </w:tcPr>
          <w:p w:rsidR="004A00C5" w:rsidRPr="001F6A4B" w:rsidRDefault="004A00C5" w:rsidP="001F6A4B">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w:t>
            </w:r>
          </w:p>
        </w:tc>
        <w:tc>
          <w:tcPr>
            <w:tcW w:w="3118" w:type="dxa"/>
            <w:gridSpan w:val="6"/>
            <w:tcBorders>
              <w:top w:val="single" w:sz="8" w:space="0" w:color="auto"/>
              <w:left w:val="single" w:sz="8" w:space="0" w:color="auto"/>
              <w:bottom w:val="nil"/>
              <w:right w:val="single" w:sz="4" w:space="0" w:color="auto"/>
            </w:tcBorders>
            <w:shd w:val="clear" w:color="auto" w:fill="auto"/>
            <w:vAlign w:val="bottom"/>
          </w:tcPr>
          <w:p w:rsidR="004A00C5" w:rsidRPr="001F6A4B" w:rsidRDefault="004A00C5" w:rsidP="001F6A4B">
            <w:pPr>
              <w:spacing w:after="0" w:line="240" w:lineRule="auto"/>
              <w:jc w:val="center"/>
              <w:rPr>
                <w:rFonts w:ascii="Times New Roman" w:eastAsia="Times New Roman" w:hAnsi="Times New Roman" w:cs="Times New Roman"/>
                <w:b/>
                <w:bCs/>
                <w:sz w:val="16"/>
                <w:szCs w:val="16"/>
                <w:lang w:eastAsia="sk-SK"/>
              </w:rPr>
            </w:pPr>
          </w:p>
        </w:tc>
        <w:tc>
          <w:tcPr>
            <w:tcW w:w="1418" w:type="dxa"/>
            <w:gridSpan w:val="3"/>
            <w:tcBorders>
              <w:top w:val="single" w:sz="8" w:space="0" w:color="auto"/>
              <w:left w:val="nil"/>
              <w:bottom w:val="nil"/>
              <w:right w:val="single" w:sz="4" w:space="0" w:color="auto"/>
            </w:tcBorders>
            <w:shd w:val="clear" w:color="auto" w:fill="auto"/>
            <w:noWrap/>
            <w:vAlign w:val="bottom"/>
            <w:hideMark/>
          </w:tcPr>
          <w:p w:rsidR="004A00C5" w:rsidRPr="001F6A4B" w:rsidRDefault="004A00C5" w:rsidP="001F6A4B">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w:t>
            </w:r>
          </w:p>
        </w:tc>
        <w:tc>
          <w:tcPr>
            <w:tcW w:w="1686" w:type="dxa"/>
            <w:gridSpan w:val="2"/>
            <w:tcBorders>
              <w:top w:val="single" w:sz="8" w:space="0" w:color="auto"/>
              <w:left w:val="nil"/>
              <w:bottom w:val="nil"/>
              <w:right w:val="single" w:sz="4" w:space="0" w:color="auto"/>
            </w:tcBorders>
            <w:shd w:val="clear" w:color="auto" w:fill="auto"/>
            <w:noWrap/>
            <w:vAlign w:val="bottom"/>
            <w:hideMark/>
          </w:tcPr>
          <w:p w:rsidR="004A00C5" w:rsidRPr="001F6A4B" w:rsidRDefault="004A00C5" w:rsidP="001F6A4B">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w:t>
            </w:r>
          </w:p>
        </w:tc>
        <w:tc>
          <w:tcPr>
            <w:tcW w:w="1418" w:type="dxa"/>
            <w:gridSpan w:val="3"/>
            <w:tcBorders>
              <w:top w:val="single" w:sz="8" w:space="0" w:color="auto"/>
              <w:left w:val="nil"/>
              <w:bottom w:val="nil"/>
              <w:right w:val="single" w:sz="4" w:space="0" w:color="auto"/>
            </w:tcBorders>
            <w:shd w:val="clear" w:color="000000" w:fill="FFFFFF"/>
            <w:noWrap/>
            <w:vAlign w:val="bottom"/>
            <w:hideMark/>
          </w:tcPr>
          <w:p w:rsidR="004A00C5" w:rsidRPr="001F6A4B" w:rsidRDefault="004A00C5" w:rsidP="001F6A4B">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xml:space="preserve"> </w:t>
            </w:r>
          </w:p>
        </w:tc>
        <w:tc>
          <w:tcPr>
            <w:tcW w:w="1276" w:type="dxa"/>
            <w:tcBorders>
              <w:top w:val="single" w:sz="8" w:space="0" w:color="auto"/>
              <w:left w:val="nil"/>
              <w:bottom w:val="single" w:sz="4" w:space="0" w:color="auto"/>
              <w:right w:val="nil"/>
            </w:tcBorders>
            <w:shd w:val="clear" w:color="000000" w:fill="FFFFFF"/>
            <w:noWrap/>
            <w:vAlign w:val="bottom"/>
            <w:hideMark/>
          </w:tcPr>
          <w:p w:rsidR="004A00C5" w:rsidRPr="001F6A4B" w:rsidRDefault="004A00C5" w:rsidP="001F6A4B">
            <w:pPr>
              <w:spacing w:after="0" w:line="240" w:lineRule="auto"/>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xml:space="preserve">             - z toho:</w:t>
            </w:r>
          </w:p>
        </w:tc>
        <w:tc>
          <w:tcPr>
            <w:tcW w:w="1134" w:type="dxa"/>
            <w:tcBorders>
              <w:top w:val="single" w:sz="8" w:space="0" w:color="auto"/>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w:t>
            </w:r>
          </w:p>
        </w:tc>
        <w:tc>
          <w:tcPr>
            <w:tcW w:w="1290" w:type="dxa"/>
            <w:tcBorders>
              <w:top w:val="single" w:sz="8" w:space="0" w:color="auto"/>
              <w:left w:val="nil"/>
              <w:bottom w:val="single" w:sz="4" w:space="0" w:color="auto"/>
              <w:right w:val="single" w:sz="8" w:space="0" w:color="auto"/>
            </w:tcBorders>
            <w:shd w:val="clear" w:color="000000" w:fill="FFFFFF"/>
            <w:noWrap/>
            <w:vAlign w:val="bottom"/>
            <w:hideMark/>
          </w:tcPr>
          <w:p w:rsidR="004A00C5" w:rsidRPr="001F6A4B" w:rsidRDefault="004A00C5" w:rsidP="001F6A4B">
            <w:pPr>
              <w:spacing w:after="0" w:line="240" w:lineRule="auto"/>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plnenia</w:t>
            </w:r>
          </w:p>
        </w:tc>
      </w:tr>
      <w:tr w:rsidR="005D663B" w:rsidRPr="001F6A4B" w:rsidTr="005D663B">
        <w:trPr>
          <w:trHeight w:val="300"/>
        </w:trPr>
        <w:tc>
          <w:tcPr>
            <w:tcW w:w="1432" w:type="dxa"/>
            <w:gridSpan w:val="2"/>
            <w:tcBorders>
              <w:top w:val="nil"/>
              <w:left w:val="single" w:sz="8" w:space="0" w:color="auto"/>
              <w:bottom w:val="nil"/>
              <w:right w:val="single" w:sz="4" w:space="0" w:color="auto"/>
            </w:tcBorders>
            <w:shd w:val="clear" w:color="auto" w:fill="auto"/>
            <w:noWrap/>
            <w:vAlign w:val="bottom"/>
            <w:hideMark/>
          </w:tcPr>
          <w:p w:rsidR="004A00C5" w:rsidRPr="001F6A4B" w:rsidRDefault="004A00C5" w:rsidP="00D54978">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Zdroj</w:t>
            </w:r>
          </w:p>
        </w:tc>
        <w:tc>
          <w:tcPr>
            <w:tcW w:w="3118" w:type="dxa"/>
            <w:gridSpan w:val="6"/>
            <w:tcBorders>
              <w:top w:val="nil"/>
              <w:left w:val="single" w:sz="8" w:space="0" w:color="auto"/>
              <w:bottom w:val="nil"/>
              <w:right w:val="single" w:sz="4" w:space="0" w:color="auto"/>
            </w:tcBorders>
            <w:shd w:val="clear" w:color="auto" w:fill="auto"/>
            <w:vAlign w:val="bottom"/>
          </w:tcPr>
          <w:p w:rsidR="004A00C5" w:rsidRPr="001F6A4B" w:rsidRDefault="004A00C5" w:rsidP="00D54978">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Organizácia</w:t>
            </w:r>
          </w:p>
        </w:tc>
        <w:tc>
          <w:tcPr>
            <w:tcW w:w="1418" w:type="dxa"/>
            <w:gridSpan w:val="3"/>
            <w:tcBorders>
              <w:top w:val="nil"/>
              <w:left w:val="nil"/>
              <w:bottom w:val="nil"/>
              <w:right w:val="single" w:sz="4" w:space="0" w:color="auto"/>
            </w:tcBorders>
            <w:shd w:val="clear" w:color="auto" w:fill="auto"/>
            <w:noWrap/>
            <w:vAlign w:val="bottom"/>
            <w:hideMark/>
          </w:tcPr>
          <w:p w:rsidR="004A00C5" w:rsidRPr="001F6A4B" w:rsidRDefault="004A00C5" w:rsidP="00D54978">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Schválený</w:t>
            </w:r>
          </w:p>
        </w:tc>
        <w:tc>
          <w:tcPr>
            <w:tcW w:w="1686" w:type="dxa"/>
            <w:gridSpan w:val="2"/>
            <w:tcBorders>
              <w:top w:val="nil"/>
              <w:left w:val="nil"/>
              <w:bottom w:val="nil"/>
              <w:right w:val="single" w:sz="4" w:space="0" w:color="auto"/>
            </w:tcBorders>
            <w:shd w:val="clear" w:color="auto" w:fill="auto"/>
            <w:noWrap/>
            <w:vAlign w:val="bottom"/>
            <w:hideMark/>
          </w:tcPr>
          <w:p w:rsidR="004A00C5" w:rsidRPr="001F6A4B" w:rsidRDefault="004A00C5" w:rsidP="00D54978">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Upravený</w:t>
            </w:r>
          </w:p>
        </w:tc>
        <w:tc>
          <w:tcPr>
            <w:tcW w:w="1418" w:type="dxa"/>
            <w:gridSpan w:val="3"/>
            <w:tcBorders>
              <w:top w:val="nil"/>
              <w:left w:val="nil"/>
              <w:bottom w:val="nil"/>
              <w:right w:val="single" w:sz="4" w:space="0" w:color="auto"/>
            </w:tcBorders>
            <w:shd w:val="clear" w:color="000000" w:fill="FFFFFF"/>
            <w:noWrap/>
            <w:vAlign w:val="bottom"/>
            <w:hideMark/>
          </w:tcPr>
          <w:p w:rsidR="004A00C5" w:rsidRPr="001F6A4B" w:rsidRDefault="004A00C5" w:rsidP="00D54978">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Skutočné</w:t>
            </w:r>
          </w:p>
        </w:tc>
        <w:tc>
          <w:tcPr>
            <w:tcW w:w="1276" w:type="dxa"/>
            <w:tcBorders>
              <w:top w:val="nil"/>
              <w:left w:val="nil"/>
              <w:bottom w:val="nil"/>
              <w:right w:val="single" w:sz="4" w:space="0" w:color="auto"/>
            </w:tcBorders>
            <w:shd w:val="clear" w:color="000000" w:fill="FFFFFF"/>
            <w:noWrap/>
            <w:vAlign w:val="bottom"/>
            <w:hideMark/>
          </w:tcPr>
          <w:p w:rsidR="004A00C5" w:rsidRPr="001F6A4B" w:rsidRDefault="004A00C5" w:rsidP="00D54978">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rozpočto-</w:t>
            </w:r>
          </w:p>
        </w:tc>
        <w:tc>
          <w:tcPr>
            <w:tcW w:w="1134" w:type="dxa"/>
            <w:tcBorders>
              <w:top w:val="nil"/>
              <w:left w:val="nil"/>
              <w:bottom w:val="nil"/>
              <w:right w:val="single" w:sz="4" w:space="0" w:color="auto"/>
            </w:tcBorders>
            <w:shd w:val="clear" w:color="000000" w:fill="FFFFFF"/>
            <w:noWrap/>
            <w:vAlign w:val="bottom"/>
            <w:hideMark/>
          </w:tcPr>
          <w:p w:rsidR="004A00C5" w:rsidRPr="001F6A4B" w:rsidRDefault="004A00C5" w:rsidP="00D54978">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ostatné</w:t>
            </w:r>
          </w:p>
        </w:tc>
        <w:tc>
          <w:tcPr>
            <w:tcW w:w="1290" w:type="dxa"/>
            <w:tcBorders>
              <w:top w:val="nil"/>
              <w:left w:val="nil"/>
              <w:bottom w:val="nil"/>
              <w:right w:val="single" w:sz="8" w:space="0" w:color="auto"/>
            </w:tcBorders>
            <w:shd w:val="clear" w:color="000000" w:fill="FFFFFF"/>
            <w:noWrap/>
            <w:vAlign w:val="bottom"/>
            <w:hideMark/>
          </w:tcPr>
          <w:p w:rsidR="004A00C5" w:rsidRPr="001F6A4B" w:rsidRDefault="004A00C5" w:rsidP="00D54978">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w:t>
            </w:r>
          </w:p>
        </w:tc>
      </w:tr>
      <w:tr w:rsidR="005D663B" w:rsidRPr="001F6A4B" w:rsidTr="005D663B">
        <w:trPr>
          <w:trHeight w:val="300"/>
        </w:trPr>
        <w:tc>
          <w:tcPr>
            <w:tcW w:w="1432" w:type="dxa"/>
            <w:gridSpan w:val="2"/>
            <w:tcBorders>
              <w:top w:val="nil"/>
              <w:left w:val="single" w:sz="8" w:space="0" w:color="auto"/>
              <w:bottom w:val="nil"/>
              <w:right w:val="single" w:sz="4" w:space="0" w:color="auto"/>
            </w:tcBorders>
            <w:shd w:val="clear" w:color="auto" w:fill="auto"/>
            <w:noWrap/>
            <w:vAlign w:val="bottom"/>
            <w:hideMark/>
          </w:tcPr>
          <w:p w:rsidR="004A00C5" w:rsidRPr="001F6A4B" w:rsidRDefault="004A00C5" w:rsidP="00D54978">
            <w:pPr>
              <w:spacing w:after="0" w:line="240" w:lineRule="auto"/>
              <w:jc w:val="center"/>
              <w:rPr>
                <w:rFonts w:ascii="Times New Roman" w:eastAsia="Times New Roman" w:hAnsi="Times New Roman" w:cs="Times New Roman"/>
                <w:b/>
                <w:bCs/>
                <w:sz w:val="16"/>
                <w:szCs w:val="16"/>
                <w:lang w:eastAsia="sk-SK"/>
              </w:rPr>
            </w:pPr>
          </w:p>
        </w:tc>
        <w:tc>
          <w:tcPr>
            <w:tcW w:w="3118" w:type="dxa"/>
            <w:gridSpan w:val="6"/>
            <w:tcBorders>
              <w:top w:val="nil"/>
              <w:left w:val="single" w:sz="8" w:space="0" w:color="auto"/>
              <w:bottom w:val="nil"/>
              <w:right w:val="single" w:sz="4" w:space="0" w:color="auto"/>
            </w:tcBorders>
            <w:shd w:val="clear" w:color="auto" w:fill="auto"/>
            <w:vAlign w:val="bottom"/>
          </w:tcPr>
          <w:p w:rsidR="004A00C5" w:rsidRPr="001F6A4B" w:rsidRDefault="004A00C5" w:rsidP="00D54978">
            <w:pPr>
              <w:spacing w:after="0" w:line="240" w:lineRule="auto"/>
              <w:jc w:val="center"/>
              <w:rPr>
                <w:rFonts w:ascii="Times New Roman" w:eastAsia="Times New Roman" w:hAnsi="Times New Roman" w:cs="Times New Roman"/>
                <w:b/>
                <w:bCs/>
                <w:sz w:val="16"/>
                <w:szCs w:val="16"/>
                <w:lang w:eastAsia="sk-SK"/>
              </w:rPr>
            </w:pPr>
          </w:p>
        </w:tc>
        <w:tc>
          <w:tcPr>
            <w:tcW w:w="1418" w:type="dxa"/>
            <w:gridSpan w:val="3"/>
            <w:tcBorders>
              <w:top w:val="nil"/>
              <w:left w:val="nil"/>
              <w:bottom w:val="nil"/>
              <w:right w:val="single" w:sz="4" w:space="0" w:color="auto"/>
            </w:tcBorders>
            <w:shd w:val="clear" w:color="auto" w:fill="auto"/>
            <w:noWrap/>
            <w:vAlign w:val="bottom"/>
            <w:hideMark/>
          </w:tcPr>
          <w:p w:rsidR="004A00C5" w:rsidRPr="001F6A4B" w:rsidRDefault="004A00C5" w:rsidP="00D54978">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rozpočet na r.</w:t>
            </w:r>
          </w:p>
        </w:tc>
        <w:tc>
          <w:tcPr>
            <w:tcW w:w="1686" w:type="dxa"/>
            <w:gridSpan w:val="2"/>
            <w:tcBorders>
              <w:top w:val="nil"/>
              <w:left w:val="nil"/>
              <w:bottom w:val="nil"/>
              <w:right w:val="single" w:sz="4" w:space="0" w:color="auto"/>
            </w:tcBorders>
            <w:shd w:val="clear" w:color="auto" w:fill="auto"/>
            <w:noWrap/>
            <w:vAlign w:val="bottom"/>
            <w:hideMark/>
          </w:tcPr>
          <w:p w:rsidR="004A00C5" w:rsidRPr="001F6A4B" w:rsidRDefault="004A00C5" w:rsidP="00D54978">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rozpočet na r.</w:t>
            </w:r>
          </w:p>
        </w:tc>
        <w:tc>
          <w:tcPr>
            <w:tcW w:w="1418" w:type="dxa"/>
            <w:gridSpan w:val="3"/>
            <w:tcBorders>
              <w:top w:val="nil"/>
              <w:left w:val="nil"/>
              <w:bottom w:val="nil"/>
              <w:right w:val="single" w:sz="4" w:space="0" w:color="auto"/>
            </w:tcBorders>
            <w:shd w:val="clear" w:color="000000" w:fill="FFFFFF"/>
            <w:noWrap/>
            <w:vAlign w:val="bottom"/>
            <w:hideMark/>
          </w:tcPr>
          <w:p w:rsidR="004A00C5" w:rsidRPr="001F6A4B" w:rsidRDefault="004A00C5" w:rsidP="00D54978">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príjmy spolu</w:t>
            </w:r>
          </w:p>
        </w:tc>
        <w:tc>
          <w:tcPr>
            <w:tcW w:w="1276" w:type="dxa"/>
            <w:tcBorders>
              <w:top w:val="nil"/>
              <w:left w:val="nil"/>
              <w:bottom w:val="nil"/>
              <w:right w:val="single" w:sz="4" w:space="0" w:color="auto"/>
            </w:tcBorders>
            <w:shd w:val="clear" w:color="000000" w:fill="FFFFFF"/>
            <w:noWrap/>
            <w:vAlign w:val="bottom"/>
            <w:hideMark/>
          </w:tcPr>
          <w:p w:rsidR="004A00C5" w:rsidRPr="001F6A4B" w:rsidRDefault="004A00C5" w:rsidP="00D54978">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vané</w:t>
            </w:r>
          </w:p>
        </w:tc>
        <w:tc>
          <w:tcPr>
            <w:tcW w:w="1134" w:type="dxa"/>
            <w:tcBorders>
              <w:top w:val="nil"/>
              <w:left w:val="nil"/>
              <w:bottom w:val="nil"/>
              <w:right w:val="single" w:sz="4" w:space="0" w:color="auto"/>
            </w:tcBorders>
            <w:shd w:val="clear" w:color="000000" w:fill="FFFFFF"/>
            <w:noWrap/>
            <w:vAlign w:val="bottom"/>
            <w:hideMark/>
          </w:tcPr>
          <w:p w:rsidR="004A00C5" w:rsidRPr="001F6A4B" w:rsidRDefault="004A00C5" w:rsidP="00D54978">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náhodné</w:t>
            </w:r>
          </w:p>
        </w:tc>
        <w:tc>
          <w:tcPr>
            <w:tcW w:w="1290" w:type="dxa"/>
            <w:tcBorders>
              <w:top w:val="nil"/>
              <w:left w:val="nil"/>
              <w:bottom w:val="nil"/>
              <w:right w:val="single" w:sz="8" w:space="0" w:color="auto"/>
            </w:tcBorders>
            <w:shd w:val="clear" w:color="000000" w:fill="FFFFFF"/>
            <w:noWrap/>
            <w:vAlign w:val="bottom"/>
            <w:hideMark/>
          </w:tcPr>
          <w:p w:rsidR="004A00C5" w:rsidRPr="001F6A4B" w:rsidRDefault="004A00C5" w:rsidP="00D54978">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spolu</w:t>
            </w:r>
          </w:p>
        </w:tc>
      </w:tr>
      <w:tr w:rsidR="005D663B" w:rsidRPr="001F6A4B" w:rsidTr="005D663B">
        <w:trPr>
          <w:trHeight w:val="300"/>
        </w:trPr>
        <w:tc>
          <w:tcPr>
            <w:tcW w:w="1432" w:type="dxa"/>
            <w:gridSpan w:val="2"/>
            <w:tcBorders>
              <w:top w:val="nil"/>
              <w:left w:val="single" w:sz="8" w:space="0" w:color="auto"/>
              <w:bottom w:val="nil"/>
              <w:right w:val="single" w:sz="4" w:space="0" w:color="auto"/>
            </w:tcBorders>
            <w:shd w:val="clear" w:color="auto" w:fill="auto"/>
            <w:noWrap/>
            <w:vAlign w:val="bottom"/>
            <w:hideMark/>
          </w:tcPr>
          <w:p w:rsidR="004A00C5" w:rsidRPr="001F6A4B" w:rsidRDefault="004A00C5" w:rsidP="00D54978">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w:t>
            </w:r>
          </w:p>
        </w:tc>
        <w:tc>
          <w:tcPr>
            <w:tcW w:w="3118" w:type="dxa"/>
            <w:gridSpan w:val="6"/>
            <w:tcBorders>
              <w:top w:val="nil"/>
              <w:left w:val="single" w:sz="8" w:space="0" w:color="auto"/>
              <w:bottom w:val="nil"/>
              <w:right w:val="single" w:sz="4" w:space="0" w:color="auto"/>
            </w:tcBorders>
            <w:shd w:val="clear" w:color="auto" w:fill="auto"/>
            <w:vAlign w:val="bottom"/>
          </w:tcPr>
          <w:p w:rsidR="004A00C5" w:rsidRPr="001F6A4B" w:rsidRDefault="004A00C5" w:rsidP="00D54978">
            <w:pPr>
              <w:spacing w:after="0" w:line="240" w:lineRule="auto"/>
              <w:jc w:val="center"/>
              <w:rPr>
                <w:rFonts w:ascii="Times New Roman" w:eastAsia="Times New Roman" w:hAnsi="Times New Roman" w:cs="Times New Roman"/>
                <w:b/>
                <w:bCs/>
                <w:sz w:val="16"/>
                <w:szCs w:val="16"/>
                <w:lang w:eastAsia="sk-SK"/>
              </w:rPr>
            </w:pPr>
          </w:p>
        </w:tc>
        <w:tc>
          <w:tcPr>
            <w:tcW w:w="1418" w:type="dxa"/>
            <w:gridSpan w:val="3"/>
            <w:tcBorders>
              <w:top w:val="nil"/>
              <w:left w:val="nil"/>
              <w:bottom w:val="nil"/>
              <w:right w:val="single" w:sz="4" w:space="0" w:color="auto"/>
            </w:tcBorders>
            <w:shd w:val="clear" w:color="auto" w:fill="auto"/>
            <w:noWrap/>
            <w:vAlign w:val="bottom"/>
            <w:hideMark/>
          </w:tcPr>
          <w:p w:rsidR="004A00C5" w:rsidRPr="001F6A4B" w:rsidRDefault="004A00C5" w:rsidP="00D54978">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2016</w:t>
            </w:r>
          </w:p>
        </w:tc>
        <w:tc>
          <w:tcPr>
            <w:tcW w:w="1686" w:type="dxa"/>
            <w:gridSpan w:val="2"/>
            <w:tcBorders>
              <w:top w:val="nil"/>
              <w:left w:val="nil"/>
              <w:bottom w:val="nil"/>
              <w:right w:val="single" w:sz="4" w:space="0" w:color="auto"/>
            </w:tcBorders>
            <w:shd w:val="clear" w:color="auto" w:fill="auto"/>
            <w:noWrap/>
            <w:vAlign w:val="bottom"/>
            <w:hideMark/>
          </w:tcPr>
          <w:p w:rsidR="004A00C5" w:rsidRPr="001F6A4B" w:rsidRDefault="004A00C5" w:rsidP="00D54978">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2016</w:t>
            </w:r>
          </w:p>
        </w:tc>
        <w:tc>
          <w:tcPr>
            <w:tcW w:w="1418" w:type="dxa"/>
            <w:gridSpan w:val="3"/>
            <w:tcBorders>
              <w:top w:val="nil"/>
              <w:left w:val="nil"/>
              <w:bottom w:val="nil"/>
              <w:right w:val="single" w:sz="4" w:space="0" w:color="auto"/>
            </w:tcBorders>
            <w:shd w:val="clear" w:color="000000" w:fill="FFFFFF"/>
            <w:noWrap/>
            <w:vAlign w:val="bottom"/>
            <w:hideMark/>
          </w:tcPr>
          <w:p w:rsidR="004A00C5" w:rsidRPr="001F6A4B" w:rsidRDefault="004A00C5" w:rsidP="00D54978">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k 31.12.2016</w:t>
            </w:r>
          </w:p>
        </w:tc>
        <w:tc>
          <w:tcPr>
            <w:tcW w:w="1276" w:type="dxa"/>
            <w:tcBorders>
              <w:top w:val="nil"/>
              <w:left w:val="nil"/>
              <w:bottom w:val="nil"/>
              <w:right w:val="single" w:sz="4" w:space="0" w:color="auto"/>
            </w:tcBorders>
            <w:shd w:val="clear" w:color="000000" w:fill="FFFFFF"/>
            <w:noWrap/>
            <w:vAlign w:val="bottom"/>
            <w:hideMark/>
          </w:tcPr>
          <w:p w:rsidR="004A00C5" w:rsidRPr="001F6A4B" w:rsidRDefault="004A00C5" w:rsidP="00D54978">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w:t>
            </w:r>
          </w:p>
        </w:tc>
        <w:tc>
          <w:tcPr>
            <w:tcW w:w="1134" w:type="dxa"/>
            <w:tcBorders>
              <w:top w:val="nil"/>
              <w:left w:val="nil"/>
              <w:bottom w:val="nil"/>
              <w:right w:val="single" w:sz="4" w:space="0" w:color="auto"/>
            </w:tcBorders>
            <w:shd w:val="clear" w:color="000000" w:fill="FFFFFF"/>
            <w:noWrap/>
            <w:vAlign w:val="bottom"/>
            <w:hideMark/>
          </w:tcPr>
          <w:p w:rsidR="004A00C5" w:rsidRPr="001F6A4B" w:rsidRDefault="004A00C5" w:rsidP="00D54978">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príjmy</w:t>
            </w:r>
          </w:p>
        </w:tc>
        <w:tc>
          <w:tcPr>
            <w:tcW w:w="1290" w:type="dxa"/>
            <w:tcBorders>
              <w:top w:val="nil"/>
              <w:left w:val="nil"/>
              <w:bottom w:val="nil"/>
              <w:right w:val="single" w:sz="8" w:space="0" w:color="auto"/>
            </w:tcBorders>
            <w:shd w:val="clear" w:color="000000" w:fill="FFFFFF"/>
            <w:noWrap/>
            <w:vAlign w:val="bottom"/>
            <w:hideMark/>
          </w:tcPr>
          <w:p w:rsidR="004A00C5" w:rsidRPr="001F6A4B" w:rsidRDefault="004A00C5" w:rsidP="00D54978">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w:t>
            </w:r>
          </w:p>
        </w:tc>
      </w:tr>
      <w:tr w:rsidR="005D663B" w:rsidRPr="001F6A4B" w:rsidTr="00D54978">
        <w:trPr>
          <w:trHeight w:val="175"/>
        </w:trPr>
        <w:tc>
          <w:tcPr>
            <w:tcW w:w="1432" w:type="dxa"/>
            <w:gridSpan w:val="2"/>
            <w:tcBorders>
              <w:top w:val="nil"/>
              <w:left w:val="single" w:sz="8" w:space="0" w:color="auto"/>
              <w:bottom w:val="single" w:sz="4" w:space="0" w:color="auto"/>
              <w:right w:val="single" w:sz="4" w:space="0" w:color="auto"/>
            </w:tcBorders>
            <w:shd w:val="clear" w:color="auto" w:fill="auto"/>
            <w:noWrap/>
            <w:vAlign w:val="bottom"/>
            <w:hideMark/>
          </w:tcPr>
          <w:p w:rsidR="004A00C5" w:rsidRPr="001F6A4B" w:rsidRDefault="004A00C5" w:rsidP="00D54978">
            <w:pPr>
              <w:spacing w:after="0" w:line="240" w:lineRule="auto"/>
              <w:jc w:val="center"/>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a</w:t>
            </w:r>
          </w:p>
        </w:tc>
        <w:tc>
          <w:tcPr>
            <w:tcW w:w="3118" w:type="dxa"/>
            <w:gridSpan w:val="6"/>
            <w:tcBorders>
              <w:top w:val="nil"/>
              <w:left w:val="single" w:sz="8" w:space="0" w:color="auto"/>
              <w:bottom w:val="single" w:sz="8" w:space="0" w:color="auto"/>
              <w:right w:val="single" w:sz="4" w:space="0" w:color="auto"/>
            </w:tcBorders>
            <w:shd w:val="clear" w:color="auto" w:fill="auto"/>
            <w:vAlign w:val="bottom"/>
          </w:tcPr>
          <w:p w:rsidR="004A00C5" w:rsidRPr="001F6A4B" w:rsidRDefault="004A00C5" w:rsidP="00D54978">
            <w:pPr>
              <w:spacing w:after="0" w:line="240" w:lineRule="auto"/>
              <w:jc w:val="center"/>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b</w:t>
            </w:r>
          </w:p>
        </w:tc>
        <w:tc>
          <w:tcPr>
            <w:tcW w:w="1418" w:type="dxa"/>
            <w:gridSpan w:val="3"/>
            <w:tcBorders>
              <w:top w:val="nil"/>
              <w:left w:val="nil"/>
              <w:bottom w:val="single" w:sz="8" w:space="0" w:color="auto"/>
              <w:right w:val="single" w:sz="4" w:space="0" w:color="auto"/>
            </w:tcBorders>
            <w:shd w:val="clear" w:color="000000" w:fill="FFFFFF"/>
            <w:noWrap/>
            <w:vAlign w:val="bottom"/>
            <w:hideMark/>
          </w:tcPr>
          <w:p w:rsidR="004A00C5" w:rsidRPr="001F6A4B" w:rsidRDefault="004A00C5" w:rsidP="00D54978">
            <w:pPr>
              <w:spacing w:after="0" w:line="240" w:lineRule="auto"/>
              <w:jc w:val="center"/>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1</w:t>
            </w:r>
          </w:p>
        </w:tc>
        <w:tc>
          <w:tcPr>
            <w:tcW w:w="1686" w:type="dxa"/>
            <w:gridSpan w:val="2"/>
            <w:tcBorders>
              <w:top w:val="nil"/>
              <w:left w:val="nil"/>
              <w:bottom w:val="single" w:sz="8" w:space="0" w:color="auto"/>
              <w:right w:val="single" w:sz="4" w:space="0" w:color="auto"/>
            </w:tcBorders>
            <w:shd w:val="clear" w:color="000000" w:fill="FFFFFF"/>
            <w:noWrap/>
            <w:vAlign w:val="bottom"/>
            <w:hideMark/>
          </w:tcPr>
          <w:p w:rsidR="004A00C5" w:rsidRPr="001F6A4B" w:rsidRDefault="004A00C5" w:rsidP="00D54978">
            <w:pPr>
              <w:spacing w:after="0" w:line="240" w:lineRule="auto"/>
              <w:jc w:val="center"/>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2</w:t>
            </w:r>
          </w:p>
        </w:tc>
        <w:tc>
          <w:tcPr>
            <w:tcW w:w="1418" w:type="dxa"/>
            <w:gridSpan w:val="3"/>
            <w:tcBorders>
              <w:top w:val="nil"/>
              <w:left w:val="nil"/>
              <w:bottom w:val="single" w:sz="8" w:space="0" w:color="auto"/>
              <w:right w:val="single" w:sz="4" w:space="0" w:color="auto"/>
            </w:tcBorders>
            <w:shd w:val="clear" w:color="000000" w:fill="FFFFFF"/>
            <w:noWrap/>
            <w:vAlign w:val="bottom"/>
            <w:hideMark/>
          </w:tcPr>
          <w:p w:rsidR="004A00C5" w:rsidRPr="001F6A4B" w:rsidRDefault="004A00C5" w:rsidP="00D54978">
            <w:pPr>
              <w:spacing w:after="0" w:line="240" w:lineRule="auto"/>
              <w:jc w:val="center"/>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3</w:t>
            </w:r>
          </w:p>
        </w:tc>
        <w:tc>
          <w:tcPr>
            <w:tcW w:w="1276" w:type="dxa"/>
            <w:tcBorders>
              <w:top w:val="nil"/>
              <w:left w:val="nil"/>
              <w:bottom w:val="single" w:sz="8" w:space="0" w:color="auto"/>
              <w:right w:val="single" w:sz="4" w:space="0" w:color="auto"/>
            </w:tcBorders>
            <w:shd w:val="clear" w:color="000000" w:fill="FFFFFF"/>
            <w:noWrap/>
            <w:vAlign w:val="bottom"/>
            <w:hideMark/>
          </w:tcPr>
          <w:p w:rsidR="004A00C5" w:rsidRPr="001F6A4B" w:rsidRDefault="004A00C5" w:rsidP="00D54978">
            <w:pPr>
              <w:spacing w:after="0" w:line="240" w:lineRule="auto"/>
              <w:jc w:val="center"/>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4</w:t>
            </w:r>
          </w:p>
        </w:tc>
        <w:tc>
          <w:tcPr>
            <w:tcW w:w="1134" w:type="dxa"/>
            <w:tcBorders>
              <w:top w:val="nil"/>
              <w:left w:val="nil"/>
              <w:bottom w:val="single" w:sz="8" w:space="0" w:color="auto"/>
              <w:right w:val="single" w:sz="4" w:space="0" w:color="auto"/>
            </w:tcBorders>
            <w:shd w:val="clear" w:color="000000" w:fill="FFFFFF"/>
            <w:noWrap/>
            <w:vAlign w:val="bottom"/>
            <w:hideMark/>
          </w:tcPr>
          <w:p w:rsidR="004A00C5" w:rsidRPr="001F6A4B" w:rsidRDefault="004A00C5" w:rsidP="00D54978">
            <w:pPr>
              <w:spacing w:after="0" w:line="240" w:lineRule="auto"/>
              <w:jc w:val="center"/>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5</w:t>
            </w:r>
          </w:p>
        </w:tc>
        <w:tc>
          <w:tcPr>
            <w:tcW w:w="1290" w:type="dxa"/>
            <w:tcBorders>
              <w:top w:val="nil"/>
              <w:left w:val="nil"/>
              <w:bottom w:val="single" w:sz="8" w:space="0" w:color="auto"/>
              <w:right w:val="single" w:sz="8" w:space="0" w:color="auto"/>
            </w:tcBorders>
            <w:shd w:val="clear" w:color="000000" w:fill="FFFFFF"/>
            <w:noWrap/>
            <w:vAlign w:val="bottom"/>
            <w:hideMark/>
          </w:tcPr>
          <w:p w:rsidR="004A00C5" w:rsidRPr="001F6A4B" w:rsidRDefault="004A00C5" w:rsidP="00D54978">
            <w:pPr>
              <w:spacing w:after="0" w:line="240" w:lineRule="auto"/>
              <w:jc w:val="center"/>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3/2</w:t>
            </w:r>
          </w:p>
        </w:tc>
      </w:tr>
      <w:tr w:rsidR="005D663B" w:rsidRPr="001F6A4B" w:rsidTr="005D663B">
        <w:trPr>
          <w:trHeight w:val="300"/>
        </w:trPr>
        <w:tc>
          <w:tcPr>
            <w:tcW w:w="1432" w:type="dxa"/>
            <w:gridSpan w:val="2"/>
            <w:tcBorders>
              <w:top w:val="single" w:sz="4" w:space="0" w:color="auto"/>
              <w:left w:val="single" w:sz="4" w:space="0" w:color="auto"/>
              <w:right w:val="single" w:sz="4" w:space="0" w:color="auto"/>
            </w:tcBorders>
            <w:shd w:val="clear" w:color="auto" w:fill="auto"/>
            <w:noWrap/>
            <w:vAlign w:val="bottom"/>
            <w:hideMark/>
          </w:tcPr>
          <w:p w:rsidR="004A00C5" w:rsidRPr="001F6A4B" w:rsidRDefault="004A00C5" w:rsidP="001F6A4B">
            <w:pPr>
              <w:spacing w:after="0" w:line="240" w:lineRule="auto"/>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w:t>
            </w:r>
          </w:p>
        </w:tc>
        <w:tc>
          <w:tcPr>
            <w:tcW w:w="3118" w:type="dxa"/>
            <w:gridSpan w:val="6"/>
            <w:tcBorders>
              <w:top w:val="nil"/>
              <w:left w:val="single" w:sz="4" w:space="0" w:color="auto"/>
              <w:bottom w:val="single" w:sz="4" w:space="0" w:color="auto"/>
              <w:right w:val="single" w:sz="4" w:space="0" w:color="auto"/>
            </w:tcBorders>
            <w:shd w:val="clear" w:color="auto" w:fill="auto"/>
            <w:vAlign w:val="bottom"/>
          </w:tcPr>
          <w:p w:rsidR="004A00C5" w:rsidRPr="001F6A4B" w:rsidRDefault="004A00C5" w:rsidP="001F6A4B">
            <w:pPr>
              <w:spacing w:after="0" w:line="240" w:lineRule="auto"/>
              <w:rPr>
                <w:rFonts w:ascii="Times New Roman" w:eastAsia="Times New Roman" w:hAnsi="Times New Roman" w:cs="Times New Roman"/>
                <w:sz w:val="16"/>
                <w:szCs w:val="16"/>
                <w:lang w:eastAsia="sk-SK"/>
              </w:rPr>
            </w:pPr>
            <w:r w:rsidRPr="001F6A4B">
              <w:rPr>
                <w:rFonts w:ascii="Times New Roman" w:eastAsia="Times New Roman" w:hAnsi="Times New Roman" w:cs="Times New Roman"/>
                <w:b/>
                <w:bCs/>
                <w:sz w:val="16"/>
                <w:szCs w:val="16"/>
                <w:lang w:eastAsia="sk-SK"/>
              </w:rPr>
              <w:t>Puncový úrad SR</w:t>
            </w:r>
          </w:p>
        </w:tc>
        <w:tc>
          <w:tcPr>
            <w:tcW w:w="1418" w:type="dxa"/>
            <w:gridSpan w:val="3"/>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xml:space="preserve">600 000,00 </w:t>
            </w:r>
          </w:p>
        </w:tc>
        <w:tc>
          <w:tcPr>
            <w:tcW w:w="1686" w:type="dxa"/>
            <w:gridSpan w:val="2"/>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xml:space="preserve">610 300,00 </w:t>
            </w:r>
          </w:p>
        </w:tc>
        <w:tc>
          <w:tcPr>
            <w:tcW w:w="1418" w:type="dxa"/>
            <w:gridSpan w:val="3"/>
            <w:tcBorders>
              <w:top w:val="nil"/>
              <w:left w:val="nil"/>
              <w:bottom w:val="single" w:sz="4" w:space="0" w:color="auto"/>
              <w:right w:val="single" w:sz="4" w:space="0" w:color="auto"/>
            </w:tcBorders>
            <w:shd w:val="clear" w:color="auto" w:fill="auto"/>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642 547,62</w:t>
            </w:r>
          </w:p>
        </w:tc>
        <w:tc>
          <w:tcPr>
            <w:tcW w:w="1276" w:type="dxa"/>
            <w:tcBorders>
              <w:top w:val="nil"/>
              <w:left w:val="nil"/>
              <w:bottom w:val="single" w:sz="4" w:space="0" w:color="auto"/>
              <w:right w:val="single" w:sz="4" w:space="0" w:color="auto"/>
            </w:tcBorders>
            <w:shd w:val="clear" w:color="auto" w:fill="auto"/>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640 874,22</w:t>
            </w:r>
          </w:p>
        </w:tc>
        <w:tc>
          <w:tcPr>
            <w:tcW w:w="1134" w:type="dxa"/>
            <w:tcBorders>
              <w:top w:val="nil"/>
              <w:left w:val="nil"/>
              <w:bottom w:val="single" w:sz="4" w:space="0" w:color="auto"/>
              <w:right w:val="single" w:sz="4" w:space="0" w:color="auto"/>
            </w:tcBorders>
            <w:shd w:val="clear" w:color="auto" w:fill="auto"/>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1 673,40</w:t>
            </w:r>
          </w:p>
        </w:tc>
        <w:tc>
          <w:tcPr>
            <w:tcW w:w="1290" w:type="dxa"/>
            <w:tcBorders>
              <w:top w:val="nil"/>
              <w:left w:val="nil"/>
              <w:bottom w:val="single" w:sz="4" w:space="0" w:color="auto"/>
              <w:right w:val="single" w:sz="8" w:space="0" w:color="auto"/>
            </w:tcBorders>
            <w:shd w:val="clear" w:color="auto" w:fill="auto"/>
            <w:noWrap/>
            <w:vAlign w:val="bottom"/>
            <w:hideMark/>
          </w:tcPr>
          <w:p w:rsidR="004A00C5" w:rsidRPr="001F6A4B" w:rsidRDefault="004A00C5" w:rsidP="001F6A4B">
            <w:pPr>
              <w:spacing w:after="0" w:line="240" w:lineRule="auto"/>
              <w:jc w:val="center"/>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105,28%</w:t>
            </w:r>
          </w:p>
        </w:tc>
      </w:tr>
      <w:tr w:rsidR="005D663B" w:rsidRPr="001F6A4B" w:rsidTr="005D663B">
        <w:trPr>
          <w:trHeight w:val="300"/>
        </w:trPr>
        <w:tc>
          <w:tcPr>
            <w:tcW w:w="1432" w:type="dxa"/>
            <w:gridSpan w:val="2"/>
            <w:tcBorders>
              <w:top w:val="nil"/>
              <w:left w:val="single" w:sz="4" w:space="0" w:color="auto"/>
              <w:right w:val="single" w:sz="4" w:space="0" w:color="auto"/>
            </w:tcBorders>
            <w:shd w:val="clear" w:color="auto" w:fill="auto"/>
            <w:noWrap/>
            <w:vAlign w:val="bottom"/>
            <w:hideMark/>
          </w:tcPr>
          <w:p w:rsidR="004A00C5" w:rsidRPr="001F6A4B" w:rsidRDefault="004A00C5" w:rsidP="001F6A4B">
            <w:pPr>
              <w:spacing w:after="0" w:line="240" w:lineRule="auto"/>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w:t>
            </w:r>
          </w:p>
        </w:tc>
        <w:tc>
          <w:tcPr>
            <w:tcW w:w="3118" w:type="dxa"/>
            <w:gridSpan w:val="6"/>
            <w:tcBorders>
              <w:top w:val="nil"/>
              <w:left w:val="single" w:sz="4" w:space="0" w:color="auto"/>
              <w:bottom w:val="single" w:sz="4" w:space="0" w:color="auto"/>
              <w:right w:val="single" w:sz="4" w:space="0" w:color="auto"/>
            </w:tcBorders>
            <w:shd w:val="clear" w:color="auto" w:fill="auto"/>
            <w:vAlign w:val="bottom"/>
          </w:tcPr>
          <w:p w:rsidR="004A00C5" w:rsidRPr="001F6A4B" w:rsidRDefault="004A00C5" w:rsidP="001F6A4B">
            <w:pPr>
              <w:spacing w:after="0" w:line="240" w:lineRule="auto"/>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xml:space="preserve">Slovenská obchodná inšpekcia </w:t>
            </w:r>
          </w:p>
        </w:tc>
        <w:tc>
          <w:tcPr>
            <w:tcW w:w="1418" w:type="dxa"/>
            <w:gridSpan w:val="3"/>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xml:space="preserve">1 889 920,00 </w:t>
            </w:r>
          </w:p>
        </w:tc>
        <w:tc>
          <w:tcPr>
            <w:tcW w:w="1686" w:type="dxa"/>
            <w:gridSpan w:val="2"/>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xml:space="preserve">1 639 920,00 </w:t>
            </w:r>
          </w:p>
        </w:tc>
        <w:tc>
          <w:tcPr>
            <w:tcW w:w="1418" w:type="dxa"/>
            <w:gridSpan w:val="3"/>
            <w:tcBorders>
              <w:top w:val="nil"/>
              <w:left w:val="nil"/>
              <w:bottom w:val="single" w:sz="4" w:space="0" w:color="auto"/>
              <w:right w:val="single" w:sz="4" w:space="0" w:color="auto"/>
            </w:tcBorders>
            <w:shd w:val="clear" w:color="auto" w:fill="auto"/>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1 763 797,20</w:t>
            </w:r>
          </w:p>
        </w:tc>
        <w:tc>
          <w:tcPr>
            <w:tcW w:w="1276" w:type="dxa"/>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xml:space="preserve">1 746 583,95 </w:t>
            </w:r>
          </w:p>
        </w:tc>
        <w:tc>
          <w:tcPr>
            <w:tcW w:w="1134" w:type="dxa"/>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xml:space="preserve">17 213,25 </w:t>
            </w:r>
          </w:p>
        </w:tc>
        <w:tc>
          <w:tcPr>
            <w:tcW w:w="1290" w:type="dxa"/>
            <w:tcBorders>
              <w:top w:val="nil"/>
              <w:left w:val="nil"/>
              <w:bottom w:val="single" w:sz="4" w:space="0" w:color="auto"/>
              <w:right w:val="single" w:sz="8" w:space="0" w:color="auto"/>
            </w:tcBorders>
            <w:shd w:val="clear" w:color="auto" w:fill="auto"/>
            <w:noWrap/>
            <w:vAlign w:val="bottom"/>
            <w:hideMark/>
          </w:tcPr>
          <w:p w:rsidR="004A00C5" w:rsidRPr="001F6A4B" w:rsidRDefault="004A00C5" w:rsidP="001F6A4B">
            <w:pPr>
              <w:spacing w:after="0" w:line="240" w:lineRule="auto"/>
              <w:jc w:val="center"/>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107,55%</w:t>
            </w:r>
          </w:p>
        </w:tc>
      </w:tr>
      <w:tr w:rsidR="005D663B" w:rsidRPr="001F6A4B" w:rsidTr="005D663B">
        <w:trPr>
          <w:trHeight w:val="315"/>
        </w:trPr>
        <w:tc>
          <w:tcPr>
            <w:tcW w:w="1432" w:type="dxa"/>
            <w:gridSpan w:val="2"/>
            <w:tcBorders>
              <w:top w:val="nil"/>
              <w:left w:val="single" w:sz="4" w:space="0" w:color="auto"/>
              <w:bottom w:val="nil"/>
              <w:right w:val="single" w:sz="4" w:space="0" w:color="auto"/>
            </w:tcBorders>
            <w:shd w:val="clear" w:color="auto" w:fill="auto"/>
            <w:noWrap/>
            <w:vAlign w:val="bottom"/>
            <w:hideMark/>
          </w:tcPr>
          <w:p w:rsidR="004A00C5" w:rsidRPr="001F6A4B" w:rsidRDefault="004A00C5" w:rsidP="001F6A4B">
            <w:pPr>
              <w:spacing w:after="0" w:line="240" w:lineRule="auto"/>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w:t>
            </w:r>
          </w:p>
        </w:tc>
        <w:tc>
          <w:tcPr>
            <w:tcW w:w="3118" w:type="dxa"/>
            <w:gridSpan w:val="6"/>
            <w:tcBorders>
              <w:top w:val="nil"/>
              <w:left w:val="single" w:sz="4" w:space="0" w:color="auto"/>
              <w:bottom w:val="nil"/>
              <w:right w:val="single" w:sz="4" w:space="0" w:color="auto"/>
            </w:tcBorders>
            <w:shd w:val="clear" w:color="auto" w:fill="auto"/>
            <w:vAlign w:val="bottom"/>
          </w:tcPr>
          <w:p w:rsidR="004A00C5" w:rsidRPr="001F6A4B" w:rsidRDefault="004A00C5" w:rsidP="001F6A4B">
            <w:pPr>
              <w:spacing w:after="0" w:line="240" w:lineRule="auto"/>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Hlavný banský úrad</w:t>
            </w:r>
          </w:p>
        </w:tc>
        <w:tc>
          <w:tcPr>
            <w:tcW w:w="1418" w:type="dxa"/>
            <w:gridSpan w:val="3"/>
            <w:tcBorders>
              <w:top w:val="nil"/>
              <w:left w:val="nil"/>
              <w:bottom w:val="nil"/>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xml:space="preserve">33 215,00 </w:t>
            </w:r>
          </w:p>
        </w:tc>
        <w:tc>
          <w:tcPr>
            <w:tcW w:w="1686" w:type="dxa"/>
            <w:gridSpan w:val="2"/>
            <w:tcBorders>
              <w:top w:val="nil"/>
              <w:left w:val="nil"/>
              <w:bottom w:val="nil"/>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xml:space="preserve">56 715,00 </w:t>
            </w:r>
          </w:p>
        </w:tc>
        <w:tc>
          <w:tcPr>
            <w:tcW w:w="1418" w:type="dxa"/>
            <w:gridSpan w:val="3"/>
            <w:tcBorders>
              <w:top w:val="nil"/>
              <w:left w:val="nil"/>
              <w:bottom w:val="single" w:sz="4" w:space="0" w:color="auto"/>
              <w:right w:val="single" w:sz="4" w:space="0" w:color="auto"/>
            </w:tcBorders>
            <w:shd w:val="clear" w:color="auto" w:fill="auto"/>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56 968,66</w:t>
            </w:r>
          </w:p>
        </w:tc>
        <w:tc>
          <w:tcPr>
            <w:tcW w:w="1276" w:type="dxa"/>
            <w:tcBorders>
              <w:top w:val="nil"/>
              <w:left w:val="nil"/>
              <w:bottom w:val="nil"/>
              <w:right w:val="single" w:sz="4" w:space="0" w:color="auto"/>
            </w:tcBorders>
            <w:shd w:val="clear" w:color="auto" w:fill="auto"/>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54 499,47</w:t>
            </w:r>
          </w:p>
        </w:tc>
        <w:tc>
          <w:tcPr>
            <w:tcW w:w="1134" w:type="dxa"/>
            <w:tcBorders>
              <w:top w:val="nil"/>
              <w:left w:val="nil"/>
              <w:bottom w:val="nil"/>
              <w:right w:val="single" w:sz="4" w:space="0" w:color="auto"/>
            </w:tcBorders>
            <w:shd w:val="clear" w:color="auto" w:fill="auto"/>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2 469,19</w:t>
            </w:r>
          </w:p>
        </w:tc>
        <w:tc>
          <w:tcPr>
            <w:tcW w:w="1290" w:type="dxa"/>
            <w:tcBorders>
              <w:top w:val="nil"/>
              <w:left w:val="nil"/>
              <w:bottom w:val="single" w:sz="4" w:space="0" w:color="auto"/>
              <w:right w:val="single" w:sz="8" w:space="0" w:color="auto"/>
            </w:tcBorders>
            <w:shd w:val="clear" w:color="auto" w:fill="auto"/>
            <w:noWrap/>
            <w:vAlign w:val="bottom"/>
            <w:hideMark/>
          </w:tcPr>
          <w:p w:rsidR="004A00C5" w:rsidRPr="001F6A4B" w:rsidRDefault="004A00C5" w:rsidP="001F6A4B">
            <w:pPr>
              <w:spacing w:after="0" w:line="240" w:lineRule="auto"/>
              <w:jc w:val="center"/>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100,45%</w:t>
            </w:r>
          </w:p>
        </w:tc>
      </w:tr>
      <w:tr w:rsidR="005D663B" w:rsidRPr="001F6A4B" w:rsidTr="005D663B">
        <w:trPr>
          <w:trHeight w:val="315"/>
        </w:trPr>
        <w:tc>
          <w:tcPr>
            <w:tcW w:w="1432" w:type="dxa"/>
            <w:gridSpan w:val="2"/>
            <w:tcBorders>
              <w:left w:val="single" w:sz="4" w:space="0" w:color="auto"/>
              <w:right w:val="single" w:sz="4" w:space="0" w:color="auto"/>
            </w:tcBorders>
            <w:shd w:val="clear" w:color="000000" w:fill="D8E4BC"/>
            <w:noWrap/>
            <w:vAlign w:val="bottom"/>
            <w:hideMark/>
          </w:tcPr>
          <w:p w:rsidR="004A00C5" w:rsidRPr="001F6A4B" w:rsidRDefault="004A00C5" w:rsidP="001F6A4B">
            <w:pPr>
              <w:spacing w:after="0" w:line="240" w:lineRule="auto"/>
              <w:rPr>
                <w:rFonts w:ascii="Times New Roman" w:eastAsia="Times New Roman" w:hAnsi="Times New Roman" w:cs="Times New Roman"/>
                <w:b/>
                <w:bCs/>
                <w:sz w:val="16"/>
                <w:szCs w:val="16"/>
                <w:lang w:eastAsia="sk-SK"/>
              </w:rPr>
            </w:pPr>
          </w:p>
        </w:tc>
        <w:tc>
          <w:tcPr>
            <w:tcW w:w="3118" w:type="dxa"/>
            <w:gridSpan w:val="6"/>
            <w:tcBorders>
              <w:top w:val="single" w:sz="8" w:space="0" w:color="auto"/>
              <w:left w:val="single" w:sz="4" w:space="0" w:color="auto"/>
              <w:bottom w:val="single" w:sz="8" w:space="0" w:color="auto"/>
              <w:right w:val="single" w:sz="4" w:space="0" w:color="auto"/>
            </w:tcBorders>
            <w:shd w:val="clear" w:color="000000" w:fill="D8E4BC"/>
            <w:vAlign w:val="bottom"/>
          </w:tcPr>
          <w:p w:rsidR="004A00C5" w:rsidRPr="001F6A4B" w:rsidRDefault="004A00C5" w:rsidP="001F6A4B">
            <w:pPr>
              <w:spacing w:after="0" w:line="240" w:lineRule="auto"/>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Rozpočtové organizácie - celkom</w:t>
            </w:r>
          </w:p>
        </w:tc>
        <w:tc>
          <w:tcPr>
            <w:tcW w:w="1418" w:type="dxa"/>
            <w:gridSpan w:val="3"/>
            <w:tcBorders>
              <w:top w:val="single" w:sz="8" w:space="0" w:color="auto"/>
              <w:left w:val="nil"/>
              <w:bottom w:val="single" w:sz="8" w:space="0" w:color="auto"/>
              <w:right w:val="single" w:sz="4" w:space="0" w:color="auto"/>
            </w:tcBorders>
            <w:shd w:val="clear" w:color="000000" w:fill="D8E4BC"/>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xml:space="preserve">2 523 135,00 </w:t>
            </w:r>
          </w:p>
        </w:tc>
        <w:tc>
          <w:tcPr>
            <w:tcW w:w="1686" w:type="dxa"/>
            <w:gridSpan w:val="2"/>
            <w:tcBorders>
              <w:top w:val="single" w:sz="8" w:space="0" w:color="auto"/>
              <w:left w:val="nil"/>
              <w:bottom w:val="single" w:sz="8" w:space="0" w:color="auto"/>
              <w:right w:val="single" w:sz="4" w:space="0" w:color="auto"/>
            </w:tcBorders>
            <w:shd w:val="clear" w:color="000000" w:fill="D8E4BC"/>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xml:space="preserve">2 306 935,00 </w:t>
            </w:r>
          </w:p>
        </w:tc>
        <w:tc>
          <w:tcPr>
            <w:tcW w:w="1418" w:type="dxa"/>
            <w:gridSpan w:val="3"/>
            <w:tcBorders>
              <w:top w:val="single" w:sz="8" w:space="0" w:color="auto"/>
              <w:left w:val="nil"/>
              <w:bottom w:val="single" w:sz="8" w:space="0" w:color="auto"/>
              <w:right w:val="single" w:sz="4" w:space="0" w:color="auto"/>
            </w:tcBorders>
            <w:shd w:val="clear" w:color="000000" w:fill="D8E4BC"/>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2 463 313,48</w:t>
            </w:r>
          </w:p>
        </w:tc>
        <w:tc>
          <w:tcPr>
            <w:tcW w:w="1276" w:type="dxa"/>
            <w:tcBorders>
              <w:top w:val="single" w:sz="8" w:space="0" w:color="auto"/>
              <w:left w:val="nil"/>
              <w:bottom w:val="single" w:sz="8" w:space="0" w:color="auto"/>
              <w:right w:val="single" w:sz="4" w:space="0" w:color="auto"/>
            </w:tcBorders>
            <w:shd w:val="clear" w:color="000000" w:fill="D8E4BC"/>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2 441 957,64</w:t>
            </w:r>
          </w:p>
        </w:tc>
        <w:tc>
          <w:tcPr>
            <w:tcW w:w="1134" w:type="dxa"/>
            <w:tcBorders>
              <w:top w:val="single" w:sz="8" w:space="0" w:color="auto"/>
              <w:left w:val="nil"/>
              <w:bottom w:val="single" w:sz="8" w:space="0" w:color="auto"/>
              <w:right w:val="single" w:sz="4" w:space="0" w:color="auto"/>
            </w:tcBorders>
            <w:shd w:val="clear" w:color="000000" w:fill="D8E4BC"/>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21 355,84</w:t>
            </w:r>
          </w:p>
        </w:tc>
        <w:tc>
          <w:tcPr>
            <w:tcW w:w="1290" w:type="dxa"/>
            <w:tcBorders>
              <w:top w:val="single" w:sz="8" w:space="0" w:color="auto"/>
              <w:left w:val="nil"/>
              <w:bottom w:val="single" w:sz="8" w:space="0" w:color="auto"/>
              <w:right w:val="single" w:sz="8" w:space="0" w:color="auto"/>
            </w:tcBorders>
            <w:shd w:val="clear" w:color="000000" w:fill="D8E4BC"/>
            <w:noWrap/>
            <w:vAlign w:val="bottom"/>
            <w:hideMark/>
          </w:tcPr>
          <w:p w:rsidR="004A00C5" w:rsidRPr="001F6A4B" w:rsidRDefault="004A00C5" w:rsidP="001F6A4B">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106,78%</w:t>
            </w:r>
          </w:p>
        </w:tc>
      </w:tr>
      <w:tr w:rsidR="005D663B" w:rsidRPr="001F6A4B" w:rsidTr="005D663B">
        <w:trPr>
          <w:trHeight w:val="300"/>
        </w:trPr>
        <w:tc>
          <w:tcPr>
            <w:tcW w:w="1432" w:type="dxa"/>
            <w:gridSpan w:val="2"/>
            <w:tcBorders>
              <w:top w:val="nil"/>
              <w:left w:val="single" w:sz="4" w:space="0" w:color="auto"/>
              <w:right w:val="single" w:sz="4" w:space="0" w:color="auto"/>
            </w:tcBorders>
            <w:shd w:val="clear" w:color="auto" w:fill="auto"/>
            <w:noWrap/>
            <w:vAlign w:val="bottom"/>
            <w:hideMark/>
          </w:tcPr>
          <w:p w:rsidR="004A00C5" w:rsidRPr="001F6A4B" w:rsidRDefault="004A00C5" w:rsidP="001F6A4B">
            <w:pPr>
              <w:spacing w:after="0" w:line="240" w:lineRule="auto"/>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w:t>
            </w:r>
          </w:p>
        </w:tc>
        <w:tc>
          <w:tcPr>
            <w:tcW w:w="3118" w:type="dxa"/>
            <w:gridSpan w:val="6"/>
            <w:tcBorders>
              <w:top w:val="nil"/>
              <w:left w:val="single" w:sz="4" w:space="0" w:color="auto"/>
              <w:bottom w:val="single" w:sz="4" w:space="0" w:color="auto"/>
              <w:right w:val="single" w:sz="4" w:space="0" w:color="auto"/>
            </w:tcBorders>
            <w:shd w:val="clear" w:color="auto" w:fill="auto"/>
            <w:vAlign w:val="bottom"/>
          </w:tcPr>
          <w:p w:rsidR="004A00C5" w:rsidRPr="001F6A4B" w:rsidRDefault="004A00C5" w:rsidP="001F6A4B">
            <w:pPr>
              <w:spacing w:after="0" w:line="240" w:lineRule="auto"/>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MH SR - Prenájom budov a priestorov</w:t>
            </w:r>
          </w:p>
        </w:tc>
        <w:tc>
          <w:tcPr>
            <w:tcW w:w="1418" w:type="dxa"/>
            <w:gridSpan w:val="3"/>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xml:space="preserve">12 329,00 </w:t>
            </w:r>
          </w:p>
        </w:tc>
        <w:tc>
          <w:tcPr>
            <w:tcW w:w="1686" w:type="dxa"/>
            <w:gridSpan w:val="2"/>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xml:space="preserve">10 329,00 </w:t>
            </w:r>
          </w:p>
        </w:tc>
        <w:tc>
          <w:tcPr>
            <w:tcW w:w="1418" w:type="dxa"/>
            <w:gridSpan w:val="3"/>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11 309,49</w:t>
            </w:r>
          </w:p>
        </w:tc>
        <w:tc>
          <w:tcPr>
            <w:tcW w:w="1276" w:type="dxa"/>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11 309,49</w:t>
            </w:r>
          </w:p>
        </w:tc>
        <w:tc>
          <w:tcPr>
            <w:tcW w:w="1134" w:type="dxa"/>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0,00</w:t>
            </w:r>
          </w:p>
        </w:tc>
        <w:tc>
          <w:tcPr>
            <w:tcW w:w="1290" w:type="dxa"/>
            <w:tcBorders>
              <w:top w:val="nil"/>
              <w:left w:val="nil"/>
              <w:bottom w:val="single" w:sz="4" w:space="0" w:color="auto"/>
              <w:right w:val="single" w:sz="8" w:space="0" w:color="auto"/>
            </w:tcBorders>
            <w:shd w:val="clear" w:color="000000" w:fill="FFFFFF"/>
            <w:noWrap/>
            <w:vAlign w:val="bottom"/>
            <w:hideMark/>
          </w:tcPr>
          <w:p w:rsidR="004A00C5" w:rsidRPr="001F6A4B" w:rsidRDefault="004A00C5" w:rsidP="001F6A4B">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109,49%</w:t>
            </w:r>
          </w:p>
        </w:tc>
      </w:tr>
      <w:tr w:rsidR="005D663B" w:rsidRPr="001F6A4B" w:rsidTr="005D663B">
        <w:trPr>
          <w:trHeight w:val="300"/>
        </w:trPr>
        <w:tc>
          <w:tcPr>
            <w:tcW w:w="1432" w:type="dxa"/>
            <w:gridSpan w:val="2"/>
            <w:tcBorders>
              <w:top w:val="nil"/>
              <w:left w:val="single" w:sz="4" w:space="0" w:color="auto"/>
              <w:right w:val="single" w:sz="4" w:space="0" w:color="auto"/>
            </w:tcBorders>
            <w:shd w:val="clear" w:color="auto" w:fill="auto"/>
            <w:noWrap/>
            <w:vAlign w:val="bottom"/>
            <w:hideMark/>
          </w:tcPr>
          <w:p w:rsidR="004A00C5" w:rsidRPr="001F6A4B" w:rsidRDefault="004A00C5" w:rsidP="001F6A4B">
            <w:pPr>
              <w:spacing w:after="0" w:line="240" w:lineRule="auto"/>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w:t>
            </w:r>
          </w:p>
        </w:tc>
        <w:tc>
          <w:tcPr>
            <w:tcW w:w="3118" w:type="dxa"/>
            <w:gridSpan w:val="6"/>
            <w:tcBorders>
              <w:top w:val="nil"/>
              <w:left w:val="single" w:sz="4" w:space="0" w:color="auto"/>
              <w:bottom w:val="single" w:sz="4" w:space="0" w:color="auto"/>
              <w:right w:val="single" w:sz="4" w:space="0" w:color="auto"/>
            </w:tcBorders>
            <w:shd w:val="clear" w:color="auto" w:fill="auto"/>
            <w:vAlign w:val="bottom"/>
          </w:tcPr>
          <w:p w:rsidR="004A00C5" w:rsidRPr="001F6A4B" w:rsidRDefault="004A00C5" w:rsidP="001F6A4B">
            <w:pPr>
              <w:spacing w:after="0" w:line="240" w:lineRule="auto"/>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MH SR - Predaj majetku (Janáčkova)</w:t>
            </w:r>
          </w:p>
        </w:tc>
        <w:tc>
          <w:tcPr>
            <w:tcW w:w="1418" w:type="dxa"/>
            <w:gridSpan w:val="3"/>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xml:space="preserve">700 000,00 </w:t>
            </w:r>
          </w:p>
        </w:tc>
        <w:tc>
          <w:tcPr>
            <w:tcW w:w="1686" w:type="dxa"/>
            <w:gridSpan w:val="2"/>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xml:space="preserve">700 000,00 </w:t>
            </w:r>
          </w:p>
        </w:tc>
        <w:tc>
          <w:tcPr>
            <w:tcW w:w="1418" w:type="dxa"/>
            <w:gridSpan w:val="3"/>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701 800,00</w:t>
            </w:r>
          </w:p>
        </w:tc>
        <w:tc>
          <w:tcPr>
            <w:tcW w:w="1276" w:type="dxa"/>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701 800,00</w:t>
            </w:r>
          </w:p>
        </w:tc>
        <w:tc>
          <w:tcPr>
            <w:tcW w:w="1134" w:type="dxa"/>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0,00</w:t>
            </w:r>
          </w:p>
        </w:tc>
        <w:tc>
          <w:tcPr>
            <w:tcW w:w="1290" w:type="dxa"/>
            <w:tcBorders>
              <w:top w:val="nil"/>
              <w:left w:val="nil"/>
              <w:bottom w:val="single" w:sz="4" w:space="0" w:color="auto"/>
              <w:right w:val="single" w:sz="8" w:space="0" w:color="auto"/>
            </w:tcBorders>
            <w:shd w:val="clear" w:color="000000" w:fill="FFFFFF"/>
            <w:noWrap/>
            <w:vAlign w:val="bottom"/>
            <w:hideMark/>
          </w:tcPr>
          <w:p w:rsidR="004A00C5" w:rsidRPr="001F6A4B" w:rsidRDefault="004A00C5" w:rsidP="001F6A4B">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100,26%</w:t>
            </w:r>
          </w:p>
        </w:tc>
      </w:tr>
      <w:tr w:rsidR="005D663B" w:rsidRPr="001F6A4B" w:rsidTr="005D663B">
        <w:trPr>
          <w:trHeight w:val="300"/>
        </w:trPr>
        <w:tc>
          <w:tcPr>
            <w:tcW w:w="1432" w:type="dxa"/>
            <w:gridSpan w:val="2"/>
            <w:tcBorders>
              <w:top w:val="nil"/>
              <w:left w:val="single" w:sz="4" w:space="0" w:color="auto"/>
              <w:right w:val="single" w:sz="4" w:space="0" w:color="auto"/>
            </w:tcBorders>
            <w:shd w:val="clear" w:color="auto" w:fill="auto"/>
            <w:noWrap/>
            <w:vAlign w:val="bottom"/>
            <w:hideMark/>
          </w:tcPr>
          <w:p w:rsidR="004A00C5" w:rsidRPr="001F6A4B" w:rsidRDefault="004A00C5" w:rsidP="001F6A4B">
            <w:pPr>
              <w:spacing w:after="0" w:line="240" w:lineRule="auto"/>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w:t>
            </w:r>
          </w:p>
        </w:tc>
        <w:tc>
          <w:tcPr>
            <w:tcW w:w="3118" w:type="dxa"/>
            <w:gridSpan w:val="6"/>
            <w:tcBorders>
              <w:top w:val="nil"/>
              <w:left w:val="single" w:sz="4" w:space="0" w:color="auto"/>
              <w:bottom w:val="single" w:sz="4" w:space="0" w:color="auto"/>
              <w:right w:val="single" w:sz="4" w:space="0" w:color="auto"/>
            </w:tcBorders>
            <w:shd w:val="clear" w:color="auto" w:fill="auto"/>
            <w:vAlign w:val="bottom"/>
          </w:tcPr>
          <w:p w:rsidR="004A00C5" w:rsidRPr="001F6A4B" w:rsidRDefault="004A00C5" w:rsidP="001F6A4B">
            <w:pPr>
              <w:spacing w:after="0" w:line="240" w:lineRule="auto"/>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MH SR - vratky m. Žilina (239)</w:t>
            </w:r>
          </w:p>
        </w:tc>
        <w:tc>
          <w:tcPr>
            <w:tcW w:w="1418" w:type="dxa"/>
            <w:gridSpan w:val="3"/>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 xml:space="preserve">299 096,00 </w:t>
            </w:r>
          </w:p>
        </w:tc>
        <w:tc>
          <w:tcPr>
            <w:tcW w:w="1686" w:type="dxa"/>
            <w:gridSpan w:val="2"/>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 xml:space="preserve">299 096,00 </w:t>
            </w:r>
          </w:p>
        </w:tc>
        <w:tc>
          <w:tcPr>
            <w:tcW w:w="1418" w:type="dxa"/>
            <w:gridSpan w:val="3"/>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299 096,00</w:t>
            </w:r>
          </w:p>
        </w:tc>
        <w:tc>
          <w:tcPr>
            <w:tcW w:w="1276" w:type="dxa"/>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299 096,00</w:t>
            </w:r>
          </w:p>
        </w:tc>
        <w:tc>
          <w:tcPr>
            <w:tcW w:w="1134" w:type="dxa"/>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0,00</w:t>
            </w:r>
          </w:p>
        </w:tc>
        <w:tc>
          <w:tcPr>
            <w:tcW w:w="1290" w:type="dxa"/>
            <w:tcBorders>
              <w:top w:val="nil"/>
              <w:left w:val="nil"/>
              <w:bottom w:val="single" w:sz="4" w:space="0" w:color="auto"/>
              <w:right w:val="single" w:sz="8" w:space="0" w:color="auto"/>
            </w:tcBorders>
            <w:shd w:val="clear" w:color="000000" w:fill="FFFFFF"/>
            <w:noWrap/>
            <w:vAlign w:val="bottom"/>
            <w:hideMark/>
          </w:tcPr>
          <w:p w:rsidR="004A00C5" w:rsidRPr="001F6A4B" w:rsidRDefault="004A00C5" w:rsidP="001F6A4B">
            <w:pPr>
              <w:spacing w:after="0" w:line="240" w:lineRule="auto"/>
              <w:jc w:val="center"/>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100,00%</w:t>
            </w:r>
          </w:p>
        </w:tc>
      </w:tr>
      <w:tr w:rsidR="005D663B" w:rsidRPr="001F6A4B" w:rsidTr="005D663B">
        <w:trPr>
          <w:trHeight w:val="300"/>
        </w:trPr>
        <w:tc>
          <w:tcPr>
            <w:tcW w:w="1432" w:type="dxa"/>
            <w:gridSpan w:val="2"/>
            <w:tcBorders>
              <w:top w:val="nil"/>
              <w:left w:val="single" w:sz="4" w:space="0" w:color="auto"/>
              <w:right w:val="single" w:sz="4" w:space="0" w:color="auto"/>
            </w:tcBorders>
            <w:shd w:val="clear" w:color="auto" w:fill="auto"/>
            <w:noWrap/>
            <w:vAlign w:val="bottom"/>
            <w:hideMark/>
          </w:tcPr>
          <w:p w:rsidR="004A00C5" w:rsidRPr="001F6A4B" w:rsidRDefault="004A00C5" w:rsidP="001F6A4B">
            <w:pPr>
              <w:spacing w:after="0" w:line="240" w:lineRule="auto"/>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w:t>
            </w:r>
          </w:p>
        </w:tc>
        <w:tc>
          <w:tcPr>
            <w:tcW w:w="3118" w:type="dxa"/>
            <w:gridSpan w:val="6"/>
            <w:tcBorders>
              <w:top w:val="nil"/>
              <w:left w:val="single" w:sz="4" w:space="0" w:color="auto"/>
              <w:bottom w:val="single" w:sz="4" w:space="0" w:color="auto"/>
              <w:right w:val="single" w:sz="4" w:space="0" w:color="auto"/>
            </w:tcBorders>
            <w:shd w:val="clear" w:color="auto" w:fill="auto"/>
            <w:vAlign w:val="bottom"/>
          </w:tcPr>
          <w:p w:rsidR="004A00C5" w:rsidRPr="001F6A4B" w:rsidRDefault="004A00C5" w:rsidP="001F6A4B">
            <w:pPr>
              <w:spacing w:after="0" w:line="240" w:lineRule="auto"/>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MH SR - vratky ICU Medical Slovakia (239)</w:t>
            </w:r>
          </w:p>
        </w:tc>
        <w:tc>
          <w:tcPr>
            <w:tcW w:w="1418" w:type="dxa"/>
            <w:gridSpan w:val="3"/>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 xml:space="preserve">0,00 </w:t>
            </w:r>
          </w:p>
        </w:tc>
        <w:tc>
          <w:tcPr>
            <w:tcW w:w="1686" w:type="dxa"/>
            <w:gridSpan w:val="2"/>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 xml:space="preserve">2 954 051,00 </w:t>
            </w:r>
          </w:p>
        </w:tc>
        <w:tc>
          <w:tcPr>
            <w:tcW w:w="1418" w:type="dxa"/>
            <w:gridSpan w:val="3"/>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2 954 100,16</w:t>
            </w:r>
          </w:p>
        </w:tc>
        <w:tc>
          <w:tcPr>
            <w:tcW w:w="1276" w:type="dxa"/>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2 954 100,16</w:t>
            </w:r>
          </w:p>
        </w:tc>
        <w:tc>
          <w:tcPr>
            <w:tcW w:w="1134" w:type="dxa"/>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0,00</w:t>
            </w:r>
          </w:p>
        </w:tc>
        <w:tc>
          <w:tcPr>
            <w:tcW w:w="1290" w:type="dxa"/>
            <w:tcBorders>
              <w:top w:val="nil"/>
              <w:left w:val="nil"/>
              <w:bottom w:val="single" w:sz="4" w:space="0" w:color="auto"/>
              <w:right w:val="single" w:sz="8" w:space="0" w:color="auto"/>
            </w:tcBorders>
            <w:shd w:val="clear" w:color="000000" w:fill="FFFFFF"/>
            <w:noWrap/>
            <w:vAlign w:val="bottom"/>
            <w:hideMark/>
          </w:tcPr>
          <w:p w:rsidR="004A00C5" w:rsidRPr="001F6A4B" w:rsidRDefault="004A00C5" w:rsidP="001F6A4B">
            <w:pPr>
              <w:spacing w:after="0" w:line="240" w:lineRule="auto"/>
              <w:jc w:val="center"/>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100,00%</w:t>
            </w:r>
          </w:p>
        </w:tc>
      </w:tr>
      <w:tr w:rsidR="005D663B" w:rsidRPr="001F6A4B" w:rsidTr="005D663B">
        <w:trPr>
          <w:trHeight w:val="300"/>
        </w:trPr>
        <w:tc>
          <w:tcPr>
            <w:tcW w:w="1432" w:type="dxa"/>
            <w:gridSpan w:val="2"/>
            <w:tcBorders>
              <w:top w:val="nil"/>
              <w:left w:val="single" w:sz="4" w:space="0" w:color="auto"/>
              <w:right w:val="single" w:sz="4" w:space="0" w:color="auto"/>
            </w:tcBorders>
            <w:shd w:val="clear" w:color="auto" w:fill="auto"/>
            <w:noWrap/>
            <w:vAlign w:val="bottom"/>
            <w:hideMark/>
          </w:tcPr>
          <w:p w:rsidR="004A00C5" w:rsidRPr="001F6A4B" w:rsidRDefault="004A00C5" w:rsidP="001F6A4B">
            <w:pPr>
              <w:spacing w:after="0" w:line="240" w:lineRule="auto"/>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111</w:t>
            </w:r>
          </w:p>
        </w:tc>
        <w:tc>
          <w:tcPr>
            <w:tcW w:w="3118" w:type="dxa"/>
            <w:gridSpan w:val="6"/>
            <w:tcBorders>
              <w:top w:val="nil"/>
              <w:left w:val="single" w:sz="4" w:space="0" w:color="auto"/>
              <w:bottom w:val="single" w:sz="4" w:space="0" w:color="auto"/>
              <w:right w:val="single" w:sz="4" w:space="0" w:color="auto"/>
            </w:tcBorders>
            <w:shd w:val="clear" w:color="auto" w:fill="auto"/>
            <w:vAlign w:val="bottom"/>
          </w:tcPr>
          <w:p w:rsidR="004A00C5" w:rsidRPr="001F6A4B" w:rsidRDefault="004A00C5" w:rsidP="001F6A4B">
            <w:pPr>
              <w:spacing w:after="0" w:line="240" w:lineRule="auto"/>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MH SR - vratky EnergoAqua (239)</w:t>
            </w:r>
          </w:p>
        </w:tc>
        <w:tc>
          <w:tcPr>
            <w:tcW w:w="1418" w:type="dxa"/>
            <w:gridSpan w:val="3"/>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 xml:space="preserve">0,00 </w:t>
            </w:r>
          </w:p>
        </w:tc>
        <w:tc>
          <w:tcPr>
            <w:tcW w:w="1686" w:type="dxa"/>
            <w:gridSpan w:val="2"/>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 xml:space="preserve">2 962 603,21 </w:t>
            </w:r>
          </w:p>
        </w:tc>
        <w:tc>
          <w:tcPr>
            <w:tcW w:w="1418" w:type="dxa"/>
            <w:gridSpan w:val="3"/>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2 962 603,21</w:t>
            </w:r>
          </w:p>
        </w:tc>
        <w:tc>
          <w:tcPr>
            <w:tcW w:w="1276" w:type="dxa"/>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2 962 603,21</w:t>
            </w:r>
          </w:p>
        </w:tc>
        <w:tc>
          <w:tcPr>
            <w:tcW w:w="1134" w:type="dxa"/>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0,00</w:t>
            </w:r>
          </w:p>
        </w:tc>
        <w:tc>
          <w:tcPr>
            <w:tcW w:w="1290" w:type="dxa"/>
            <w:tcBorders>
              <w:top w:val="nil"/>
              <w:left w:val="nil"/>
              <w:bottom w:val="single" w:sz="4" w:space="0" w:color="auto"/>
              <w:right w:val="single" w:sz="8" w:space="0" w:color="auto"/>
            </w:tcBorders>
            <w:shd w:val="clear" w:color="000000" w:fill="FFFFFF"/>
            <w:noWrap/>
            <w:vAlign w:val="bottom"/>
            <w:hideMark/>
          </w:tcPr>
          <w:p w:rsidR="004A00C5" w:rsidRPr="001F6A4B" w:rsidRDefault="004A00C5" w:rsidP="001F6A4B">
            <w:pPr>
              <w:spacing w:after="0" w:line="240" w:lineRule="auto"/>
              <w:jc w:val="center"/>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100,00%</w:t>
            </w:r>
          </w:p>
        </w:tc>
      </w:tr>
      <w:tr w:rsidR="005D663B" w:rsidRPr="001F6A4B" w:rsidTr="005D663B">
        <w:trPr>
          <w:trHeight w:val="300"/>
        </w:trPr>
        <w:tc>
          <w:tcPr>
            <w:tcW w:w="1432" w:type="dxa"/>
            <w:gridSpan w:val="2"/>
            <w:tcBorders>
              <w:top w:val="nil"/>
              <w:left w:val="single" w:sz="4" w:space="0" w:color="auto"/>
              <w:right w:val="single" w:sz="4" w:space="0" w:color="auto"/>
            </w:tcBorders>
            <w:shd w:val="clear" w:color="auto" w:fill="auto"/>
            <w:noWrap/>
            <w:vAlign w:val="bottom"/>
            <w:hideMark/>
          </w:tcPr>
          <w:p w:rsidR="004A00C5" w:rsidRPr="001F6A4B" w:rsidRDefault="004A00C5" w:rsidP="001F6A4B">
            <w:pPr>
              <w:spacing w:after="0" w:line="240" w:lineRule="auto"/>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w:t>
            </w:r>
          </w:p>
        </w:tc>
        <w:tc>
          <w:tcPr>
            <w:tcW w:w="3118" w:type="dxa"/>
            <w:gridSpan w:val="6"/>
            <w:tcBorders>
              <w:top w:val="nil"/>
              <w:left w:val="single" w:sz="4" w:space="0" w:color="auto"/>
              <w:bottom w:val="single" w:sz="4" w:space="0" w:color="auto"/>
              <w:right w:val="single" w:sz="4" w:space="0" w:color="auto"/>
            </w:tcBorders>
            <w:shd w:val="clear" w:color="auto" w:fill="auto"/>
            <w:vAlign w:val="bottom"/>
          </w:tcPr>
          <w:p w:rsidR="004A00C5" w:rsidRPr="001F6A4B" w:rsidRDefault="004A00C5" w:rsidP="001F6A4B">
            <w:pPr>
              <w:spacing w:after="0" w:line="240" w:lineRule="auto"/>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MH SR - vratky CRW Slovakia (239)</w:t>
            </w:r>
          </w:p>
        </w:tc>
        <w:tc>
          <w:tcPr>
            <w:tcW w:w="1418" w:type="dxa"/>
            <w:gridSpan w:val="3"/>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 xml:space="preserve">0,00 </w:t>
            </w:r>
          </w:p>
        </w:tc>
        <w:tc>
          <w:tcPr>
            <w:tcW w:w="1686" w:type="dxa"/>
            <w:gridSpan w:val="2"/>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 xml:space="preserve">17 500,00 </w:t>
            </w:r>
          </w:p>
        </w:tc>
        <w:tc>
          <w:tcPr>
            <w:tcW w:w="1418" w:type="dxa"/>
            <w:gridSpan w:val="3"/>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137 989,46</w:t>
            </w:r>
          </w:p>
        </w:tc>
        <w:tc>
          <w:tcPr>
            <w:tcW w:w="1276" w:type="dxa"/>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137 989,46</w:t>
            </w:r>
          </w:p>
        </w:tc>
        <w:tc>
          <w:tcPr>
            <w:tcW w:w="1134" w:type="dxa"/>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0,00</w:t>
            </w:r>
          </w:p>
        </w:tc>
        <w:tc>
          <w:tcPr>
            <w:tcW w:w="1290" w:type="dxa"/>
            <w:tcBorders>
              <w:top w:val="nil"/>
              <w:left w:val="nil"/>
              <w:bottom w:val="single" w:sz="4" w:space="0" w:color="auto"/>
              <w:right w:val="single" w:sz="8" w:space="0" w:color="auto"/>
            </w:tcBorders>
            <w:shd w:val="clear" w:color="000000" w:fill="FFFFFF"/>
            <w:noWrap/>
            <w:vAlign w:val="bottom"/>
            <w:hideMark/>
          </w:tcPr>
          <w:p w:rsidR="004A00C5" w:rsidRPr="001F6A4B" w:rsidRDefault="004A00C5" w:rsidP="001F6A4B">
            <w:pPr>
              <w:spacing w:after="0" w:line="240" w:lineRule="auto"/>
              <w:jc w:val="center"/>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788,51%</w:t>
            </w:r>
          </w:p>
        </w:tc>
      </w:tr>
      <w:tr w:rsidR="005D663B" w:rsidRPr="001F6A4B" w:rsidTr="005D663B">
        <w:trPr>
          <w:trHeight w:val="300"/>
        </w:trPr>
        <w:tc>
          <w:tcPr>
            <w:tcW w:w="1432" w:type="dxa"/>
            <w:gridSpan w:val="2"/>
            <w:tcBorders>
              <w:top w:val="nil"/>
              <w:left w:val="single" w:sz="4" w:space="0" w:color="auto"/>
              <w:right w:val="single" w:sz="4" w:space="0" w:color="auto"/>
            </w:tcBorders>
            <w:shd w:val="clear" w:color="auto" w:fill="auto"/>
            <w:noWrap/>
            <w:vAlign w:val="bottom"/>
            <w:hideMark/>
          </w:tcPr>
          <w:p w:rsidR="004A00C5" w:rsidRPr="001F6A4B" w:rsidRDefault="004A00C5" w:rsidP="001F6A4B">
            <w:pPr>
              <w:spacing w:after="0" w:line="240" w:lineRule="auto"/>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w:t>
            </w:r>
          </w:p>
        </w:tc>
        <w:tc>
          <w:tcPr>
            <w:tcW w:w="3118" w:type="dxa"/>
            <w:gridSpan w:val="6"/>
            <w:tcBorders>
              <w:top w:val="nil"/>
              <w:left w:val="single" w:sz="4" w:space="0" w:color="auto"/>
              <w:bottom w:val="single" w:sz="4" w:space="0" w:color="auto"/>
              <w:right w:val="single" w:sz="4" w:space="0" w:color="auto"/>
            </w:tcBorders>
            <w:shd w:val="clear" w:color="auto" w:fill="auto"/>
            <w:vAlign w:val="bottom"/>
          </w:tcPr>
          <w:p w:rsidR="004A00C5" w:rsidRPr="001F6A4B" w:rsidRDefault="004A00C5" w:rsidP="001F6A4B">
            <w:pPr>
              <w:spacing w:after="0" w:line="240" w:lineRule="auto"/>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MH SR - vratky Plastiflex Slovakia (239)</w:t>
            </w:r>
          </w:p>
        </w:tc>
        <w:tc>
          <w:tcPr>
            <w:tcW w:w="1418" w:type="dxa"/>
            <w:gridSpan w:val="3"/>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 xml:space="preserve">0,00 </w:t>
            </w:r>
          </w:p>
        </w:tc>
        <w:tc>
          <w:tcPr>
            <w:tcW w:w="1686" w:type="dxa"/>
            <w:gridSpan w:val="2"/>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 xml:space="preserve">378 400,00 </w:t>
            </w:r>
          </w:p>
        </w:tc>
        <w:tc>
          <w:tcPr>
            <w:tcW w:w="1418" w:type="dxa"/>
            <w:gridSpan w:val="3"/>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378 513,09</w:t>
            </w:r>
          </w:p>
        </w:tc>
        <w:tc>
          <w:tcPr>
            <w:tcW w:w="1276" w:type="dxa"/>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378 513,09</w:t>
            </w:r>
          </w:p>
        </w:tc>
        <w:tc>
          <w:tcPr>
            <w:tcW w:w="1134" w:type="dxa"/>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0,00</w:t>
            </w:r>
          </w:p>
        </w:tc>
        <w:tc>
          <w:tcPr>
            <w:tcW w:w="1290" w:type="dxa"/>
            <w:tcBorders>
              <w:top w:val="nil"/>
              <w:left w:val="nil"/>
              <w:bottom w:val="single" w:sz="4" w:space="0" w:color="auto"/>
              <w:right w:val="single" w:sz="8" w:space="0" w:color="auto"/>
            </w:tcBorders>
            <w:shd w:val="clear" w:color="000000" w:fill="FFFFFF"/>
            <w:noWrap/>
            <w:vAlign w:val="bottom"/>
            <w:hideMark/>
          </w:tcPr>
          <w:p w:rsidR="004A00C5" w:rsidRPr="001F6A4B" w:rsidRDefault="004A00C5" w:rsidP="001F6A4B">
            <w:pPr>
              <w:spacing w:after="0" w:line="240" w:lineRule="auto"/>
              <w:jc w:val="center"/>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100,03%</w:t>
            </w:r>
          </w:p>
        </w:tc>
      </w:tr>
      <w:tr w:rsidR="005D663B" w:rsidRPr="001F6A4B" w:rsidTr="005D663B">
        <w:trPr>
          <w:trHeight w:val="300"/>
        </w:trPr>
        <w:tc>
          <w:tcPr>
            <w:tcW w:w="1432" w:type="dxa"/>
            <w:gridSpan w:val="2"/>
            <w:tcBorders>
              <w:top w:val="nil"/>
              <w:left w:val="single" w:sz="4" w:space="0" w:color="auto"/>
              <w:right w:val="single" w:sz="4" w:space="0" w:color="auto"/>
            </w:tcBorders>
            <w:shd w:val="clear" w:color="auto" w:fill="auto"/>
            <w:noWrap/>
            <w:vAlign w:val="bottom"/>
            <w:hideMark/>
          </w:tcPr>
          <w:p w:rsidR="004A00C5" w:rsidRPr="001F6A4B" w:rsidRDefault="004A00C5" w:rsidP="001F6A4B">
            <w:pPr>
              <w:spacing w:after="0" w:line="240" w:lineRule="auto"/>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w:t>
            </w:r>
          </w:p>
        </w:tc>
        <w:tc>
          <w:tcPr>
            <w:tcW w:w="3118" w:type="dxa"/>
            <w:gridSpan w:val="6"/>
            <w:tcBorders>
              <w:top w:val="nil"/>
              <w:left w:val="single" w:sz="4" w:space="0" w:color="auto"/>
              <w:bottom w:val="single" w:sz="4" w:space="0" w:color="auto"/>
              <w:right w:val="single" w:sz="4" w:space="0" w:color="auto"/>
            </w:tcBorders>
            <w:shd w:val="clear" w:color="auto" w:fill="auto"/>
            <w:vAlign w:val="bottom"/>
          </w:tcPr>
          <w:p w:rsidR="004A00C5" w:rsidRPr="001F6A4B" w:rsidRDefault="004A00C5" w:rsidP="001F6A4B">
            <w:pPr>
              <w:spacing w:after="0" w:line="240" w:lineRule="auto"/>
              <w:rPr>
                <w:rFonts w:ascii="Times New Roman" w:eastAsia="Times New Roman" w:hAnsi="Times New Roman" w:cs="Times New Roman"/>
                <w:b/>
                <w:bCs/>
                <w:i/>
                <w:sz w:val="16"/>
                <w:szCs w:val="16"/>
                <w:lang w:eastAsia="sk-SK"/>
              </w:rPr>
            </w:pPr>
            <w:r w:rsidRPr="001F6A4B">
              <w:rPr>
                <w:rFonts w:ascii="Times New Roman" w:eastAsia="Times New Roman" w:hAnsi="Times New Roman" w:cs="Times New Roman"/>
                <w:b/>
                <w:bCs/>
                <w:i/>
                <w:sz w:val="16"/>
                <w:szCs w:val="16"/>
                <w:lang w:eastAsia="sk-SK"/>
              </w:rPr>
              <w:t>MH SR -  vratky spolu (239)</w:t>
            </w:r>
          </w:p>
        </w:tc>
        <w:tc>
          <w:tcPr>
            <w:tcW w:w="1418" w:type="dxa"/>
            <w:gridSpan w:val="3"/>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i/>
                <w:sz w:val="16"/>
                <w:szCs w:val="16"/>
                <w:lang w:eastAsia="sk-SK"/>
              </w:rPr>
            </w:pPr>
            <w:r w:rsidRPr="001F6A4B">
              <w:rPr>
                <w:rFonts w:ascii="Times New Roman" w:eastAsia="Times New Roman" w:hAnsi="Times New Roman" w:cs="Times New Roman"/>
                <w:b/>
                <w:bCs/>
                <w:i/>
                <w:sz w:val="16"/>
                <w:szCs w:val="16"/>
                <w:lang w:eastAsia="sk-SK"/>
              </w:rPr>
              <w:t xml:space="preserve">299 096,00 </w:t>
            </w:r>
          </w:p>
        </w:tc>
        <w:tc>
          <w:tcPr>
            <w:tcW w:w="1686" w:type="dxa"/>
            <w:gridSpan w:val="2"/>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i/>
                <w:sz w:val="16"/>
                <w:szCs w:val="16"/>
                <w:lang w:eastAsia="sk-SK"/>
              </w:rPr>
            </w:pPr>
            <w:r w:rsidRPr="001F6A4B">
              <w:rPr>
                <w:rFonts w:ascii="Times New Roman" w:eastAsia="Times New Roman" w:hAnsi="Times New Roman" w:cs="Times New Roman"/>
                <w:b/>
                <w:bCs/>
                <w:i/>
                <w:sz w:val="16"/>
                <w:szCs w:val="16"/>
                <w:lang w:eastAsia="sk-SK"/>
              </w:rPr>
              <w:t xml:space="preserve">6 611 650,21 </w:t>
            </w:r>
          </w:p>
        </w:tc>
        <w:tc>
          <w:tcPr>
            <w:tcW w:w="1418" w:type="dxa"/>
            <w:gridSpan w:val="3"/>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i/>
                <w:sz w:val="16"/>
                <w:szCs w:val="16"/>
                <w:lang w:eastAsia="sk-SK"/>
              </w:rPr>
            </w:pPr>
            <w:r w:rsidRPr="001F6A4B">
              <w:rPr>
                <w:rFonts w:ascii="Times New Roman" w:eastAsia="Times New Roman" w:hAnsi="Times New Roman" w:cs="Times New Roman"/>
                <w:b/>
                <w:bCs/>
                <w:i/>
                <w:sz w:val="16"/>
                <w:szCs w:val="16"/>
                <w:lang w:eastAsia="sk-SK"/>
              </w:rPr>
              <w:t>6 732 301,92</w:t>
            </w:r>
          </w:p>
        </w:tc>
        <w:tc>
          <w:tcPr>
            <w:tcW w:w="1276" w:type="dxa"/>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i/>
                <w:sz w:val="16"/>
                <w:szCs w:val="16"/>
                <w:lang w:eastAsia="sk-SK"/>
              </w:rPr>
            </w:pPr>
            <w:r w:rsidRPr="001F6A4B">
              <w:rPr>
                <w:rFonts w:ascii="Times New Roman" w:eastAsia="Times New Roman" w:hAnsi="Times New Roman" w:cs="Times New Roman"/>
                <w:b/>
                <w:bCs/>
                <w:i/>
                <w:sz w:val="16"/>
                <w:szCs w:val="16"/>
                <w:lang w:eastAsia="sk-SK"/>
              </w:rPr>
              <w:t>6 732 301,92</w:t>
            </w:r>
          </w:p>
        </w:tc>
        <w:tc>
          <w:tcPr>
            <w:tcW w:w="1134" w:type="dxa"/>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i/>
                <w:sz w:val="16"/>
                <w:szCs w:val="16"/>
                <w:lang w:eastAsia="sk-SK"/>
              </w:rPr>
            </w:pPr>
            <w:r w:rsidRPr="001F6A4B">
              <w:rPr>
                <w:rFonts w:ascii="Times New Roman" w:eastAsia="Times New Roman" w:hAnsi="Times New Roman" w:cs="Times New Roman"/>
                <w:b/>
                <w:bCs/>
                <w:i/>
                <w:sz w:val="16"/>
                <w:szCs w:val="16"/>
                <w:lang w:eastAsia="sk-SK"/>
              </w:rPr>
              <w:t>0,00</w:t>
            </w:r>
          </w:p>
        </w:tc>
        <w:tc>
          <w:tcPr>
            <w:tcW w:w="1290" w:type="dxa"/>
            <w:tcBorders>
              <w:top w:val="nil"/>
              <w:left w:val="nil"/>
              <w:bottom w:val="single" w:sz="4" w:space="0" w:color="auto"/>
              <w:right w:val="single" w:sz="8" w:space="0" w:color="auto"/>
            </w:tcBorders>
            <w:shd w:val="clear" w:color="000000" w:fill="FFFFFF"/>
            <w:noWrap/>
            <w:vAlign w:val="bottom"/>
            <w:hideMark/>
          </w:tcPr>
          <w:p w:rsidR="004A00C5" w:rsidRPr="001F6A4B" w:rsidRDefault="004A00C5" w:rsidP="001F6A4B">
            <w:pPr>
              <w:spacing w:after="0" w:line="240" w:lineRule="auto"/>
              <w:jc w:val="center"/>
              <w:rPr>
                <w:rFonts w:ascii="Times New Roman" w:eastAsia="Times New Roman" w:hAnsi="Times New Roman" w:cs="Times New Roman"/>
                <w:b/>
                <w:bCs/>
                <w:i/>
                <w:sz w:val="16"/>
                <w:szCs w:val="16"/>
                <w:lang w:eastAsia="sk-SK"/>
              </w:rPr>
            </w:pPr>
            <w:r w:rsidRPr="001F6A4B">
              <w:rPr>
                <w:rFonts w:ascii="Times New Roman" w:eastAsia="Times New Roman" w:hAnsi="Times New Roman" w:cs="Times New Roman"/>
                <w:b/>
                <w:bCs/>
                <w:i/>
                <w:sz w:val="16"/>
                <w:szCs w:val="16"/>
                <w:lang w:eastAsia="sk-SK"/>
              </w:rPr>
              <w:t>101,82%</w:t>
            </w:r>
          </w:p>
        </w:tc>
      </w:tr>
      <w:tr w:rsidR="005D663B" w:rsidRPr="001F6A4B" w:rsidTr="005D663B">
        <w:trPr>
          <w:trHeight w:val="300"/>
        </w:trPr>
        <w:tc>
          <w:tcPr>
            <w:tcW w:w="1432" w:type="dxa"/>
            <w:gridSpan w:val="2"/>
            <w:tcBorders>
              <w:top w:val="nil"/>
              <w:left w:val="single" w:sz="4" w:space="0" w:color="auto"/>
              <w:right w:val="single" w:sz="4" w:space="0" w:color="auto"/>
            </w:tcBorders>
            <w:shd w:val="clear" w:color="auto" w:fill="auto"/>
            <w:noWrap/>
            <w:vAlign w:val="bottom"/>
            <w:hideMark/>
          </w:tcPr>
          <w:p w:rsidR="004A00C5" w:rsidRPr="001F6A4B" w:rsidRDefault="004A00C5" w:rsidP="001F6A4B">
            <w:pPr>
              <w:spacing w:after="0" w:line="240" w:lineRule="auto"/>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w:t>
            </w:r>
          </w:p>
        </w:tc>
        <w:tc>
          <w:tcPr>
            <w:tcW w:w="3118" w:type="dxa"/>
            <w:gridSpan w:val="6"/>
            <w:tcBorders>
              <w:top w:val="nil"/>
              <w:left w:val="single" w:sz="4" w:space="0" w:color="auto"/>
              <w:bottom w:val="single" w:sz="4" w:space="0" w:color="auto"/>
              <w:right w:val="single" w:sz="4" w:space="0" w:color="auto"/>
            </w:tcBorders>
            <w:shd w:val="clear" w:color="auto" w:fill="auto"/>
            <w:vAlign w:val="bottom"/>
          </w:tcPr>
          <w:p w:rsidR="004A00C5" w:rsidRPr="001F6A4B" w:rsidRDefault="004A00C5" w:rsidP="001F6A4B">
            <w:pPr>
              <w:spacing w:after="0" w:line="240" w:lineRule="auto"/>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MH SR - Dividendy -Jadrová vyraďovacia spol.,a.s.</w:t>
            </w:r>
          </w:p>
        </w:tc>
        <w:tc>
          <w:tcPr>
            <w:tcW w:w="1418" w:type="dxa"/>
            <w:gridSpan w:val="3"/>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 xml:space="preserve">3 153 800,00 </w:t>
            </w:r>
          </w:p>
        </w:tc>
        <w:tc>
          <w:tcPr>
            <w:tcW w:w="1686" w:type="dxa"/>
            <w:gridSpan w:val="2"/>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 xml:space="preserve">5 000 000,00 </w:t>
            </w:r>
          </w:p>
        </w:tc>
        <w:tc>
          <w:tcPr>
            <w:tcW w:w="1418" w:type="dxa"/>
            <w:gridSpan w:val="3"/>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i/>
                <w:iCs/>
                <w:sz w:val="16"/>
                <w:szCs w:val="16"/>
                <w:lang w:eastAsia="sk-SK"/>
              </w:rPr>
            </w:pPr>
            <w:r w:rsidRPr="001F6A4B">
              <w:rPr>
                <w:rFonts w:ascii="Times New Roman" w:eastAsia="Times New Roman" w:hAnsi="Times New Roman" w:cs="Times New Roman"/>
                <w:b/>
                <w:bCs/>
                <w:i/>
                <w:iCs/>
                <w:sz w:val="16"/>
                <w:szCs w:val="16"/>
                <w:lang w:eastAsia="sk-SK"/>
              </w:rPr>
              <w:t>5 000 000,00</w:t>
            </w:r>
          </w:p>
        </w:tc>
        <w:tc>
          <w:tcPr>
            <w:tcW w:w="1276" w:type="dxa"/>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5 000 000,00</w:t>
            </w:r>
          </w:p>
        </w:tc>
        <w:tc>
          <w:tcPr>
            <w:tcW w:w="1134" w:type="dxa"/>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0,00</w:t>
            </w:r>
          </w:p>
        </w:tc>
        <w:tc>
          <w:tcPr>
            <w:tcW w:w="1290" w:type="dxa"/>
            <w:tcBorders>
              <w:top w:val="nil"/>
              <w:left w:val="nil"/>
              <w:bottom w:val="single" w:sz="4" w:space="0" w:color="auto"/>
              <w:right w:val="single" w:sz="8" w:space="0" w:color="auto"/>
            </w:tcBorders>
            <w:shd w:val="clear" w:color="000000" w:fill="FFFFFF"/>
            <w:noWrap/>
            <w:vAlign w:val="bottom"/>
            <w:hideMark/>
          </w:tcPr>
          <w:p w:rsidR="004A00C5" w:rsidRPr="001F6A4B" w:rsidRDefault="004A00C5" w:rsidP="001F6A4B">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100,00%</w:t>
            </w:r>
          </w:p>
        </w:tc>
      </w:tr>
      <w:tr w:rsidR="005D663B" w:rsidRPr="001F6A4B" w:rsidTr="005D663B">
        <w:trPr>
          <w:trHeight w:val="300"/>
        </w:trPr>
        <w:tc>
          <w:tcPr>
            <w:tcW w:w="1432" w:type="dxa"/>
            <w:gridSpan w:val="2"/>
            <w:tcBorders>
              <w:top w:val="nil"/>
              <w:left w:val="single" w:sz="4" w:space="0" w:color="auto"/>
              <w:bottom w:val="nil"/>
              <w:right w:val="single" w:sz="4" w:space="0" w:color="auto"/>
            </w:tcBorders>
            <w:shd w:val="clear" w:color="auto" w:fill="auto"/>
            <w:noWrap/>
            <w:vAlign w:val="bottom"/>
            <w:hideMark/>
          </w:tcPr>
          <w:p w:rsidR="004A00C5" w:rsidRPr="001F6A4B" w:rsidRDefault="004A00C5" w:rsidP="001F6A4B">
            <w:pPr>
              <w:spacing w:after="0" w:line="240" w:lineRule="auto"/>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w:t>
            </w:r>
          </w:p>
        </w:tc>
        <w:tc>
          <w:tcPr>
            <w:tcW w:w="3118" w:type="dxa"/>
            <w:gridSpan w:val="6"/>
            <w:tcBorders>
              <w:top w:val="nil"/>
              <w:left w:val="single" w:sz="4" w:space="0" w:color="auto"/>
              <w:bottom w:val="nil"/>
              <w:right w:val="single" w:sz="4" w:space="0" w:color="auto"/>
            </w:tcBorders>
            <w:shd w:val="clear" w:color="auto" w:fill="auto"/>
            <w:vAlign w:val="bottom"/>
          </w:tcPr>
          <w:p w:rsidR="004A00C5" w:rsidRPr="001F6A4B" w:rsidRDefault="004A00C5" w:rsidP="001F6A4B">
            <w:pPr>
              <w:spacing w:after="0" w:line="240" w:lineRule="auto"/>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MH SR - Dividendy -Transpetrol a.s.</w:t>
            </w:r>
          </w:p>
        </w:tc>
        <w:tc>
          <w:tcPr>
            <w:tcW w:w="1418" w:type="dxa"/>
            <w:gridSpan w:val="3"/>
            <w:tcBorders>
              <w:top w:val="nil"/>
              <w:left w:val="nil"/>
              <w:bottom w:val="nil"/>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 xml:space="preserve">7 000 000,00 </w:t>
            </w:r>
          </w:p>
        </w:tc>
        <w:tc>
          <w:tcPr>
            <w:tcW w:w="1686" w:type="dxa"/>
            <w:gridSpan w:val="2"/>
            <w:tcBorders>
              <w:top w:val="nil"/>
              <w:left w:val="nil"/>
              <w:bottom w:val="nil"/>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 xml:space="preserve">6 939 271,92 </w:t>
            </w:r>
          </w:p>
        </w:tc>
        <w:tc>
          <w:tcPr>
            <w:tcW w:w="1418" w:type="dxa"/>
            <w:gridSpan w:val="3"/>
            <w:tcBorders>
              <w:top w:val="nil"/>
              <w:left w:val="nil"/>
              <w:bottom w:val="nil"/>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i/>
                <w:iCs/>
                <w:sz w:val="16"/>
                <w:szCs w:val="16"/>
                <w:lang w:eastAsia="sk-SK"/>
              </w:rPr>
            </w:pPr>
            <w:r w:rsidRPr="001F6A4B">
              <w:rPr>
                <w:rFonts w:ascii="Times New Roman" w:eastAsia="Times New Roman" w:hAnsi="Times New Roman" w:cs="Times New Roman"/>
                <w:b/>
                <w:bCs/>
                <w:i/>
                <w:iCs/>
                <w:sz w:val="16"/>
                <w:szCs w:val="16"/>
                <w:lang w:eastAsia="sk-SK"/>
              </w:rPr>
              <w:t>6 939 271,92</w:t>
            </w:r>
          </w:p>
        </w:tc>
        <w:tc>
          <w:tcPr>
            <w:tcW w:w="1276" w:type="dxa"/>
            <w:tcBorders>
              <w:top w:val="nil"/>
              <w:left w:val="nil"/>
              <w:bottom w:val="nil"/>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6 939 271,92</w:t>
            </w:r>
          </w:p>
        </w:tc>
        <w:tc>
          <w:tcPr>
            <w:tcW w:w="1134" w:type="dxa"/>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i/>
                <w:iCs/>
                <w:sz w:val="16"/>
                <w:szCs w:val="16"/>
                <w:lang w:eastAsia="sk-SK"/>
              </w:rPr>
            </w:pPr>
            <w:r w:rsidRPr="001F6A4B">
              <w:rPr>
                <w:rFonts w:ascii="Times New Roman" w:eastAsia="Times New Roman" w:hAnsi="Times New Roman" w:cs="Times New Roman"/>
                <w:i/>
                <w:iCs/>
                <w:sz w:val="16"/>
                <w:szCs w:val="16"/>
                <w:lang w:eastAsia="sk-SK"/>
              </w:rPr>
              <w:t>0,00</w:t>
            </w:r>
          </w:p>
        </w:tc>
        <w:tc>
          <w:tcPr>
            <w:tcW w:w="1290" w:type="dxa"/>
            <w:tcBorders>
              <w:top w:val="nil"/>
              <w:left w:val="nil"/>
              <w:bottom w:val="single" w:sz="4" w:space="0" w:color="auto"/>
              <w:right w:val="single" w:sz="8" w:space="0" w:color="auto"/>
            </w:tcBorders>
            <w:shd w:val="clear" w:color="000000" w:fill="FFFFFF"/>
            <w:noWrap/>
            <w:vAlign w:val="bottom"/>
            <w:hideMark/>
          </w:tcPr>
          <w:p w:rsidR="004A00C5" w:rsidRPr="001F6A4B" w:rsidRDefault="004A00C5" w:rsidP="001F6A4B">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100,00%</w:t>
            </w:r>
          </w:p>
        </w:tc>
      </w:tr>
      <w:tr w:rsidR="005D663B" w:rsidRPr="001F6A4B" w:rsidTr="005D663B">
        <w:trPr>
          <w:trHeight w:val="300"/>
        </w:trPr>
        <w:tc>
          <w:tcPr>
            <w:tcW w:w="1432" w:type="dxa"/>
            <w:gridSpan w:val="2"/>
            <w:tcBorders>
              <w:left w:val="single" w:sz="4" w:space="0" w:color="auto"/>
              <w:bottom w:val="nil"/>
              <w:right w:val="single" w:sz="4" w:space="0" w:color="auto"/>
            </w:tcBorders>
            <w:shd w:val="clear" w:color="auto" w:fill="auto"/>
            <w:noWrap/>
            <w:vAlign w:val="bottom"/>
            <w:hideMark/>
          </w:tcPr>
          <w:p w:rsidR="004A00C5" w:rsidRPr="001F6A4B" w:rsidRDefault="004A00C5" w:rsidP="001F6A4B">
            <w:pPr>
              <w:spacing w:after="0" w:line="240" w:lineRule="auto"/>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w:t>
            </w:r>
          </w:p>
        </w:tc>
        <w:tc>
          <w:tcPr>
            <w:tcW w:w="3118" w:type="dxa"/>
            <w:gridSpan w:val="6"/>
            <w:tcBorders>
              <w:top w:val="single" w:sz="4" w:space="0" w:color="auto"/>
              <w:left w:val="single" w:sz="4" w:space="0" w:color="auto"/>
              <w:bottom w:val="nil"/>
              <w:right w:val="single" w:sz="4" w:space="0" w:color="auto"/>
            </w:tcBorders>
            <w:shd w:val="clear" w:color="auto" w:fill="auto"/>
            <w:vAlign w:val="bottom"/>
          </w:tcPr>
          <w:p w:rsidR="004A00C5" w:rsidRPr="001F6A4B" w:rsidRDefault="004A00C5" w:rsidP="001F6A4B">
            <w:pPr>
              <w:spacing w:after="0" w:line="240" w:lineRule="auto"/>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MH SR - Dividendy S P O L U</w:t>
            </w:r>
          </w:p>
        </w:tc>
        <w:tc>
          <w:tcPr>
            <w:tcW w:w="1418" w:type="dxa"/>
            <w:gridSpan w:val="3"/>
            <w:tcBorders>
              <w:top w:val="single" w:sz="4" w:space="0" w:color="auto"/>
              <w:left w:val="nil"/>
              <w:bottom w:val="nil"/>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xml:space="preserve">10 153 800,00 </w:t>
            </w:r>
          </w:p>
        </w:tc>
        <w:tc>
          <w:tcPr>
            <w:tcW w:w="1686" w:type="dxa"/>
            <w:gridSpan w:val="2"/>
            <w:tcBorders>
              <w:top w:val="single" w:sz="4" w:space="0" w:color="auto"/>
              <w:left w:val="nil"/>
              <w:bottom w:val="nil"/>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xml:space="preserve">11 939 271,92 </w:t>
            </w:r>
          </w:p>
        </w:tc>
        <w:tc>
          <w:tcPr>
            <w:tcW w:w="1418" w:type="dxa"/>
            <w:gridSpan w:val="3"/>
            <w:tcBorders>
              <w:top w:val="single" w:sz="4" w:space="0" w:color="auto"/>
              <w:left w:val="nil"/>
              <w:bottom w:val="nil"/>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11 939 271,92</w:t>
            </w:r>
          </w:p>
        </w:tc>
        <w:tc>
          <w:tcPr>
            <w:tcW w:w="1276" w:type="dxa"/>
            <w:tcBorders>
              <w:top w:val="single" w:sz="4" w:space="0" w:color="auto"/>
              <w:left w:val="nil"/>
              <w:bottom w:val="nil"/>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11 939 271,92</w:t>
            </w:r>
          </w:p>
        </w:tc>
        <w:tc>
          <w:tcPr>
            <w:tcW w:w="1134" w:type="dxa"/>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0,00</w:t>
            </w:r>
          </w:p>
        </w:tc>
        <w:tc>
          <w:tcPr>
            <w:tcW w:w="1290" w:type="dxa"/>
            <w:tcBorders>
              <w:top w:val="nil"/>
              <w:left w:val="nil"/>
              <w:bottom w:val="single" w:sz="4" w:space="0" w:color="auto"/>
              <w:right w:val="single" w:sz="8" w:space="0" w:color="auto"/>
            </w:tcBorders>
            <w:shd w:val="clear" w:color="000000" w:fill="FFFFFF"/>
            <w:noWrap/>
            <w:vAlign w:val="bottom"/>
            <w:hideMark/>
          </w:tcPr>
          <w:p w:rsidR="004A00C5" w:rsidRPr="001F6A4B" w:rsidRDefault="004A00C5" w:rsidP="001F6A4B">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100,00%</w:t>
            </w:r>
          </w:p>
        </w:tc>
      </w:tr>
      <w:tr w:rsidR="005D663B" w:rsidRPr="001F6A4B" w:rsidTr="005D663B">
        <w:trPr>
          <w:trHeight w:val="300"/>
        </w:trPr>
        <w:tc>
          <w:tcPr>
            <w:tcW w:w="1432" w:type="dxa"/>
            <w:gridSpan w:val="2"/>
            <w:tcBorders>
              <w:left w:val="single" w:sz="4" w:space="0" w:color="auto"/>
              <w:bottom w:val="nil"/>
              <w:right w:val="single" w:sz="4" w:space="0" w:color="auto"/>
            </w:tcBorders>
            <w:shd w:val="clear" w:color="auto" w:fill="auto"/>
            <w:noWrap/>
            <w:vAlign w:val="bottom"/>
            <w:hideMark/>
          </w:tcPr>
          <w:p w:rsidR="004A00C5" w:rsidRPr="001F6A4B" w:rsidRDefault="004A00C5" w:rsidP="001F6A4B">
            <w:pPr>
              <w:spacing w:after="0" w:line="240" w:lineRule="auto"/>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w:t>
            </w:r>
          </w:p>
        </w:tc>
        <w:tc>
          <w:tcPr>
            <w:tcW w:w="3118" w:type="dxa"/>
            <w:gridSpan w:val="6"/>
            <w:tcBorders>
              <w:top w:val="single" w:sz="4" w:space="0" w:color="auto"/>
              <w:left w:val="single" w:sz="4" w:space="0" w:color="auto"/>
              <w:bottom w:val="nil"/>
              <w:right w:val="single" w:sz="4" w:space="0" w:color="auto"/>
            </w:tcBorders>
            <w:shd w:val="clear" w:color="auto" w:fill="auto"/>
            <w:vAlign w:val="bottom"/>
          </w:tcPr>
          <w:p w:rsidR="004A00C5" w:rsidRPr="001F6A4B" w:rsidRDefault="004A00C5" w:rsidP="001F6A4B">
            <w:pPr>
              <w:spacing w:after="0" w:line="240" w:lineRule="auto"/>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MH SR - NJF z prenosových sústav</w:t>
            </w:r>
          </w:p>
        </w:tc>
        <w:tc>
          <w:tcPr>
            <w:tcW w:w="1418" w:type="dxa"/>
            <w:gridSpan w:val="3"/>
            <w:tcBorders>
              <w:top w:val="single" w:sz="4" w:space="0" w:color="auto"/>
              <w:left w:val="nil"/>
              <w:bottom w:val="nil"/>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xml:space="preserve">72 802 500,00 </w:t>
            </w:r>
          </w:p>
        </w:tc>
        <w:tc>
          <w:tcPr>
            <w:tcW w:w="1686" w:type="dxa"/>
            <w:gridSpan w:val="2"/>
            <w:tcBorders>
              <w:top w:val="single" w:sz="4" w:space="0" w:color="auto"/>
              <w:left w:val="nil"/>
              <w:bottom w:val="nil"/>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xml:space="preserve">72 577 799,00 </w:t>
            </w:r>
          </w:p>
        </w:tc>
        <w:tc>
          <w:tcPr>
            <w:tcW w:w="1418" w:type="dxa"/>
            <w:gridSpan w:val="3"/>
            <w:tcBorders>
              <w:top w:val="single" w:sz="4" w:space="0" w:color="auto"/>
              <w:left w:val="nil"/>
              <w:bottom w:val="nil"/>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72 577 799,99</w:t>
            </w:r>
          </w:p>
        </w:tc>
        <w:tc>
          <w:tcPr>
            <w:tcW w:w="1276" w:type="dxa"/>
            <w:tcBorders>
              <w:top w:val="single" w:sz="4" w:space="0" w:color="auto"/>
              <w:left w:val="nil"/>
              <w:bottom w:val="nil"/>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72 577 799,99</w:t>
            </w:r>
          </w:p>
        </w:tc>
        <w:tc>
          <w:tcPr>
            <w:tcW w:w="1134" w:type="dxa"/>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0,00</w:t>
            </w:r>
          </w:p>
        </w:tc>
        <w:tc>
          <w:tcPr>
            <w:tcW w:w="1290" w:type="dxa"/>
            <w:tcBorders>
              <w:top w:val="nil"/>
              <w:left w:val="nil"/>
              <w:bottom w:val="single" w:sz="4" w:space="0" w:color="auto"/>
              <w:right w:val="single" w:sz="8" w:space="0" w:color="auto"/>
            </w:tcBorders>
            <w:shd w:val="clear" w:color="000000" w:fill="FFFFFF"/>
            <w:noWrap/>
            <w:vAlign w:val="bottom"/>
            <w:hideMark/>
          </w:tcPr>
          <w:p w:rsidR="004A00C5" w:rsidRPr="001F6A4B" w:rsidRDefault="004A00C5" w:rsidP="001F6A4B">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100,00%</w:t>
            </w:r>
          </w:p>
        </w:tc>
      </w:tr>
      <w:tr w:rsidR="005D663B" w:rsidRPr="001F6A4B" w:rsidTr="005D663B">
        <w:trPr>
          <w:trHeight w:val="300"/>
        </w:trPr>
        <w:tc>
          <w:tcPr>
            <w:tcW w:w="1432" w:type="dxa"/>
            <w:gridSpan w:val="2"/>
            <w:tcBorders>
              <w:left w:val="single" w:sz="4" w:space="0" w:color="auto"/>
              <w:bottom w:val="nil"/>
              <w:right w:val="single" w:sz="4" w:space="0" w:color="auto"/>
            </w:tcBorders>
            <w:shd w:val="clear" w:color="auto" w:fill="auto"/>
            <w:noWrap/>
            <w:vAlign w:val="bottom"/>
            <w:hideMark/>
          </w:tcPr>
          <w:p w:rsidR="004A00C5" w:rsidRPr="001F6A4B" w:rsidRDefault="004A00C5" w:rsidP="001F6A4B">
            <w:pPr>
              <w:spacing w:after="0" w:line="240" w:lineRule="auto"/>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w:t>
            </w:r>
          </w:p>
        </w:tc>
        <w:tc>
          <w:tcPr>
            <w:tcW w:w="3118" w:type="dxa"/>
            <w:gridSpan w:val="6"/>
            <w:tcBorders>
              <w:top w:val="single" w:sz="4" w:space="0" w:color="auto"/>
              <w:left w:val="single" w:sz="4" w:space="0" w:color="auto"/>
              <w:bottom w:val="nil"/>
              <w:right w:val="single" w:sz="4" w:space="0" w:color="auto"/>
            </w:tcBorders>
            <w:shd w:val="clear" w:color="auto" w:fill="auto"/>
            <w:vAlign w:val="bottom"/>
          </w:tcPr>
          <w:p w:rsidR="004A00C5" w:rsidRPr="001F6A4B" w:rsidRDefault="004A00C5" w:rsidP="001F6A4B">
            <w:pPr>
              <w:spacing w:after="0" w:line="240" w:lineRule="auto"/>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MH SR - CCHLP biocídny zákon</w:t>
            </w:r>
          </w:p>
        </w:tc>
        <w:tc>
          <w:tcPr>
            <w:tcW w:w="1418" w:type="dxa"/>
            <w:gridSpan w:val="3"/>
            <w:tcBorders>
              <w:top w:val="single" w:sz="4" w:space="0" w:color="auto"/>
              <w:left w:val="nil"/>
              <w:bottom w:val="nil"/>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xml:space="preserve">272 660,00 </w:t>
            </w:r>
          </w:p>
        </w:tc>
        <w:tc>
          <w:tcPr>
            <w:tcW w:w="1686" w:type="dxa"/>
            <w:gridSpan w:val="2"/>
            <w:tcBorders>
              <w:top w:val="single" w:sz="4" w:space="0" w:color="auto"/>
              <w:left w:val="nil"/>
              <w:bottom w:val="nil"/>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xml:space="preserve">294 660,00 </w:t>
            </w:r>
          </w:p>
        </w:tc>
        <w:tc>
          <w:tcPr>
            <w:tcW w:w="1418" w:type="dxa"/>
            <w:gridSpan w:val="3"/>
            <w:tcBorders>
              <w:top w:val="single" w:sz="4" w:space="0" w:color="auto"/>
              <w:left w:val="nil"/>
              <w:bottom w:val="nil"/>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295 400,00</w:t>
            </w:r>
          </w:p>
        </w:tc>
        <w:tc>
          <w:tcPr>
            <w:tcW w:w="1276" w:type="dxa"/>
            <w:tcBorders>
              <w:top w:val="single" w:sz="4" w:space="0" w:color="auto"/>
              <w:left w:val="nil"/>
              <w:bottom w:val="nil"/>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295 400,00</w:t>
            </w:r>
          </w:p>
        </w:tc>
        <w:tc>
          <w:tcPr>
            <w:tcW w:w="1134" w:type="dxa"/>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0,00</w:t>
            </w:r>
          </w:p>
        </w:tc>
        <w:tc>
          <w:tcPr>
            <w:tcW w:w="1290" w:type="dxa"/>
            <w:tcBorders>
              <w:top w:val="nil"/>
              <w:left w:val="nil"/>
              <w:bottom w:val="single" w:sz="4" w:space="0" w:color="auto"/>
              <w:right w:val="single" w:sz="8" w:space="0" w:color="auto"/>
            </w:tcBorders>
            <w:shd w:val="clear" w:color="000000" w:fill="FFFFFF"/>
            <w:noWrap/>
            <w:vAlign w:val="bottom"/>
            <w:hideMark/>
          </w:tcPr>
          <w:p w:rsidR="004A00C5" w:rsidRPr="001F6A4B" w:rsidRDefault="004A00C5" w:rsidP="001F6A4B">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100,25%</w:t>
            </w:r>
          </w:p>
        </w:tc>
      </w:tr>
      <w:tr w:rsidR="005D663B" w:rsidRPr="001F6A4B" w:rsidTr="005D663B">
        <w:trPr>
          <w:trHeight w:val="315"/>
        </w:trPr>
        <w:tc>
          <w:tcPr>
            <w:tcW w:w="1432" w:type="dxa"/>
            <w:gridSpan w:val="2"/>
            <w:tcBorders>
              <w:left w:val="single" w:sz="4" w:space="0" w:color="auto"/>
              <w:right w:val="single" w:sz="4" w:space="0" w:color="auto"/>
            </w:tcBorders>
            <w:shd w:val="clear" w:color="auto" w:fill="auto"/>
            <w:noWrap/>
            <w:vAlign w:val="bottom"/>
            <w:hideMark/>
          </w:tcPr>
          <w:p w:rsidR="004A00C5" w:rsidRPr="001F6A4B" w:rsidRDefault="004A00C5" w:rsidP="001F6A4B">
            <w:pPr>
              <w:spacing w:after="0" w:line="240" w:lineRule="auto"/>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w:t>
            </w:r>
          </w:p>
        </w:tc>
        <w:tc>
          <w:tcPr>
            <w:tcW w:w="3118" w:type="dxa"/>
            <w:gridSpan w:val="6"/>
            <w:tcBorders>
              <w:top w:val="single" w:sz="4" w:space="0" w:color="auto"/>
              <w:left w:val="single" w:sz="4" w:space="0" w:color="auto"/>
              <w:bottom w:val="nil"/>
              <w:right w:val="single" w:sz="4" w:space="0" w:color="auto"/>
            </w:tcBorders>
            <w:shd w:val="clear" w:color="auto" w:fill="auto"/>
            <w:vAlign w:val="bottom"/>
          </w:tcPr>
          <w:p w:rsidR="004A00C5" w:rsidRPr="001F6A4B" w:rsidRDefault="004A00C5" w:rsidP="001F6A4B">
            <w:pPr>
              <w:spacing w:after="0" w:line="240" w:lineRule="auto"/>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MH SR - ostatné</w:t>
            </w:r>
          </w:p>
        </w:tc>
        <w:tc>
          <w:tcPr>
            <w:tcW w:w="1418"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xml:space="preserve">0,00 </w:t>
            </w:r>
          </w:p>
        </w:tc>
        <w:tc>
          <w:tcPr>
            <w:tcW w:w="1686"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xml:space="preserve">0,00 </w:t>
            </w:r>
          </w:p>
        </w:tc>
        <w:tc>
          <w:tcPr>
            <w:tcW w:w="1418"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114 628,44</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0,00</w:t>
            </w:r>
          </w:p>
        </w:tc>
        <w:tc>
          <w:tcPr>
            <w:tcW w:w="1134" w:type="dxa"/>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114 628,44</w:t>
            </w:r>
          </w:p>
        </w:tc>
        <w:tc>
          <w:tcPr>
            <w:tcW w:w="1290" w:type="dxa"/>
            <w:tcBorders>
              <w:top w:val="nil"/>
              <w:left w:val="nil"/>
              <w:bottom w:val="single" w:sz="4" w:space="0" w:color="auto"/>
              <w:right w:val="single" w:sz="8" w:space="0" w:color="auto"/>
            </w:tcBorders>
            <w:shd w:val="clear" w:color="000000" w:fill="FFFFFF"/>
            <w:noWrap/>
            <w:vAlign w:val="bottom"/>
            <w:hideMark/>
          </w:tcPr>
          <w:p w:rsidR="004A00C5" w:rsidRPr="001F6A4B" w:rsidRDefault="004A00C5" w:rsidP="001F6A4B">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w:t>
            </w:r>
          </w:p>
        </w:tc>
      </w:tr>
      <w:tr w:rsidR="005D663B" w:rsidRPr="001F6A4B" w:rsidTr="005D663B">
        <w:trPr>
          <w:trHeight w:val="315"/>
        </w:trPr>
        <w:tc>
          <w:tcPr>
            <w:tcW w:w="1432" w:type="dxa"/>
            <w:gridSpan w:val="2"/>
            <w:tcBorders>
              <w:left w:val="single" w:sz="4" w:space="0" w:color="auto"/>
              <w:bottom w:val="single" w:sz="8" w:space="0" w:color="auto"/>
              <w:right w:val="single" w:sz="4" w:space="0" w:color="auto"/>
            </w:tcBorders>
            <w:shd w:val="clear" w:color="000000" w:fill="DAEEF3"/>
            <w:noWrap/>
            <w:vAlign w:val="bottom"/>
            <w:hideMark/>
          </w:tcPr>
          <w:p w:rsidR="004A00C5" w:rsidRPr="001F6A4B" w:rsidRDefault="004A00C5" w:rsidP="001F6A4B">
            <w:pPr>
              <w:spacing w:after="0" w:line="240" w:lineRule="auto"/>
              <w:rPr>
                <w:rFonts w:ascii="Times New Roman" w:eastAsia="Times New Roman" w:hAnsi="Times New Roman" w:cs="Times New Roman"/>
                <w:b/>
                <w:bCs/>
                <w:sz w:val="16"/>
                <w:szCs w:val="16"/>
                <w:lang w:eastAsia="sk-SK"/>
              </w:rPr>
            </w:pPr>
          </w:p>
        </w:tc>
        <w:tc>
          <w:tcPr>
            <w:tcW w:w="3118" w:type="dxa"/>
            <w:gridSpan w:val="6"/>
            <w:tcBorders>
              <w:top w:val="single" w:sz="8" w:space="0" w:color="auto"/>
              <w:left w:val="single" w:sz="4" w:space="0" w:color="auto"/>
              <w:bottom w:val="single" w:sz="8" w:space="0" w:color="auto"/>
              <w:right w:val="single" w:sz="4" w:space="0" w:color="auto"/>
            </w:tcBorders>
            <w:shd w:val="clear" w:color="000000" w:fill="DAEEF3"/>
            <w:vAlign w:val="bottom"/>
          </w:tcPr>
          <w:p w:rsidR="004A00C5" w:rsidRPr="001F6A4B" w:rsidRDefault="004A00C5" w:rsidP="001F6A4B">
            <w:pPr>
              <w:spacing w:after="0" w:line="240" w:lineRule="auto"/>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Ministerstvo hospodárstva  SR -  org. spolu</w:t>
            </w:r>
          </w:p>
        </w:tc>
        <w:tc>
          <w:tcPr>
            <w:tcW w:w="1418" w:type="dxa"/>
            <w:gridSpan w:val="3"/>
            <w:tcBorders>
              <w:top w:val="single" w:sz="8" w:space="0" w:color="auto"/>
              <w:left w:val="nil"/>
              <w:bottom w:val="single" w:sz="8" w:space="0" w:color="auto"/>
              <w:right w:val="single" w:sz="4" w:space="0" w:color="auto"/>
            </w:tcBorders>
            <w:shd w:val="clear" w:color="000000" w:fill="DAEEF3"/>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xml:space="preserve">84 240 385,00 </w:t>
            </w:r>
          </w:p>
        </w:tc>
        <w:tc>
          <w:tcPr>
            <w:tcW w:w="1686" w:type="dxa"/>
            <w:gridSpan w:val="2"/>
            <w:tcBorders>
              <w:top w:val="single" w:sz="8" w:space="0" w:color="auto"/>
              <w:left w:val="nil"/>
              <w:bottom w:val="single" w:sz="8" w:space="0" w:color="auto"/>
              <w:right w:val="single" w:sz="4" w:space="0" w:color="auto"/>
            </w:tcBorders>
            <w:shd w:val="clear" w:color="000000" w:fill="DAEEF3"/>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xml:space="preserve">92 133 710,13 </w:t>
            </w:r>
          </w:p>
        </w:tc>
        <w:tc>
          <w:tcPr>
            <w:tcW w:w="1418" w:type="dxa"/>
            <w:gridSpan w:val="3"/>
            <w:tcBorders>
              <w:top w:val="single" w:sz="8" w:space="0" w:color="auto"/>
              <w:left w:val="nil"/>
              <w:bottom w:val="single" w:sz="8" w:space="0" w:color="auto"/>
              <w:right w:val="single" w:sz="4" w:space="0" w:color="auto"/>
            </w:tcBorders>
            <w:shd w:val="clear" w:color="000000" w:fill="DAEEF3"/>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92 372 511,76</w:t>
            </w:r>
          </w:p>
        </w:tc>
        <w:tc>
          <w:tcPr>
            <w:tcW w:w="1276" w:type="dxa"/>
            <w:tcBorders>
              <w:top w:val="single" w:sz="8" w:space="0" w:color="auto"/>
              <w:left w:val="nil"/>
              <w:bottom w:val="single" w:sz="8" w:space="0" w:color="auto"/>
              <w:right w:val="single" w:sz="4" w:space="0" w:color="auto"/>
            </w:tcBorders>
            <w:shd w:val="clear" w:color="000000" w:fill="DAEEF3"/>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92 257 883,32</w:t>
            </w:r>
          </w:p>
        </w:tc>
        <w:tc>
          <w:tcPr>
            <w:tcW w:w="1134" w:type="dxa"/>
            <w:tcBorders>
              <w:top w:val="single" w:sz="8" w:space="0" w:color="auto"/>
              <w:left w:val="nil"/>
              <w:bottom w:val="single" w:sz="8" w:space="0" w:color="auto"/>
              <w:right w:val="single" w:sz="4" w:space="0" w:color="auto"/>
            </w:tcBorders>
            <w:shd w:val="clear" w:color="000000" w:fill="DAEEF3"/>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114 628,44</w:t>
            </w:r>
          </w:p>
        </w:tc>
        <w:tc>
          <w:tcPr>
            <w:tcW w:w="1290" w:type="dxa"/>
            <w:tcBorders>
              <w:top w:val="single" w:sz="8" w:space="0" w:color="auto"/>
              <w:left w:val="nil"/>
              <w:bottom w:val="single" w:sz="8" w:space="0" w:color="auto"/>
              <w:right w:val="single" w:sz="8" w:space="0" w:color="auto"/>
            </w:tcBorders>
            <w:shd w:val="clear" w:color="000000" w:fill="DAEEF3"/>
            <w:noWrap/>
            <w:vAlign w:val="bottom"/>
            <w:hideMark/>
          </w:tcPr>
          <w:p w:rsidR="004A00C5" w:rsidRPr="001F6A4B" w:rsidRDefault="004A00C5" w:rsidP="001F6A4B">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100,26%</w:t>
            </w:r>
          </w:p>
        </w:tc>
      </w:tr>
      <w:tr w:rsidR="004A00C5" w:rsidRPr="001F6A4B" w:rsidTr="005D663B">
        <w:trPr>
          <w:trHeight w:val="315"/>
        </w:trPr>
        <w:tc>
          <w:tcPr>
            <w:tcW w:w="4550" w:type="dxa"/>
            <w:gridSpan w:val="8"/>
            <w:tcBorders>
              <w:top w:val="nil"/>
              <w:left w:val="single" w:sz="8" w:space="0" w:color="auto"/>
              <w:bottom w:val="single" w:sz="8" w:space="0" w:color="auto"/>
              <w:right w:val="single" w:sz="4" w:space="0" w:color="auto"/>
            </w:tcBorders>
            <w:shd w:val="clear" w:color="000000" w:fill="DAEEF3"/>
            <w:noWrap/>
            <w:vAlign w:val="bottom"/>
            <w:hideMark/>
          </w:tcPr>
          <w:p w:rsidR="004A00C5" w:rsidRPr="001F6A4B" w:rsidRDefault="004A00C5" w:rsidP="001F6A4B">
            <w:pPr>
              <w:spacing w:after="0" w:line="240" w:lineRule="auto"/>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xml:space="preserve">Zdroj 111 </w:t>
            </w:r>
            <w:r w:rsidR="00E11FF9" w:rsidRPr="001F6A4B">
              <w:rPr>
                <w:rFonts w:ascii="Times New Roman" w:eastAsia="Times New Roman" w:hAnsi="Times New Roman" w:cs="Times New Roman"/>
                <w:b/>
                <w:bCs/>
                <w:sz w:val="16"/>
                <w:szCs w:val="16"/>
                <w:lang w:eastAsia="sk-SK"/>
              </w:rPr>
              <w:t xml:space="preserve">                  </w:t>
            </w:r>
            <w:r w:rsidRPr="001F6A4B">
              <w:rPr>
                <w:rFonts w:ascii="Times New Roman" w:eastAsia="Times New Roman" w:hAnsi="Times New Roman" w:cs="Times New Roman"/>
                <w:b/>
                <w:bCs/>
                <w:sz w:val="16"/>
                <w:szCs w:val="16"/>
                <w:lang w:eastAsia="sk-SK"/>
              </w:rPr>
              <w:t xml:space="preserve">Príjmy za rozp. org. a  MH SR  - c e l k o m </w:t>
            </w:r>
          </w:p>
        </w:tc>
        <w:tc>
          <w:tcPr>
            <w:tcW w:w="1418" w:type="dxa"/>
            <w:gridSpan w:val="3"/>
            <w:tcBorders>
              <w:top w:val="nil"/>
              <w:left w:val="single" w:sz="8" w:space="0" w:color="auto"/>
              <w:bottom w:val="single" w:sz="8" w:space="0" w:color="auto"/>
              <w:right w:val="single" w:sz="4" w:space="0" w:color="auto"/>
            </w:tcBorders>
            <w:shd w:val="clear" w:color="000000" w:fill="DAEEF3"/>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xml:space="preserve">86 763 520,00 </w:t>
            </w:r>
          </w:p>
        </w:tc>
        <w:tc>
          <w:tcPr>
            <w:tcW w:w="1686" w:type="dxa"/>
            <w:gridSpan w:val="2"/>
            <w:tcBorders>
              <w:top w:val="nil"/>
              <w:left w:val="nil"/>
              <w:bottom w:val="single" w:sz="8" w:space="0" w:color="auto"/>
              <w:right w:val="single" w:sz="4" w:space="0" w:color="auto"/>
            </w:tcBorders>
            <w:shd w:val="clear" w:color="000000" w:fill="DAEEF3"/>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xml:space="preserve">94 440 645,13 </w:t>
            </w:r>
          </w:p>
        </w:tc>
        <w:tc>
          <w:tcPr>
            <w:tcW w:w="1418" w:type="dxa"/>
            <w:gridSpan w:val="3"/>
            <w:tcBorders>
              <w:top w:val="nil"/>
              <w:left w:val="nil"/>
              <w:bottom w:val="single" w:sz="8" w:space="0" w:color="auto"/>
              <w:right w:val="single" w:sz="4" w:space="0" w:color="auto"/>
            </w:tcBorders>
            <w:shd w:val="clear" w:color="000000" w:fill="DAEEF3"/>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94 835 825,24</w:t>
            </w:r>
          </w:p>
        </w:tc>
        <w:tc>
          <w:tcPr>
            <w:tcW w:w="1276" w:type="dxa"/>
            <w:tcBorders>
              <w:top w:val="nil"/>
              <w:left w:val="nil"/>
              <w:bottom w:val="single" w:sz="8" w:space="0" w:color="auto"/>
              <w:right w:val="single" w:sz="4" w:space="0" w:color="auto"/>
            </w:tcBorders>
            <w:shd w:val="clear" w:color="000000" w:fill="DAEEF3"/>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94 699 840,96</w:t>
            </w:r>
          </w:p>
        </w:tc>
        <w:tc>
          <w:tcPr>
            <w:tcW w:w="1134" w:type="dxa"/>
            <w:tcBorders>
              <w:top w:val="nil"/>
              <w:left w:val="nil"/>
              <w:bottom w:val="single" w:sz="8" w:space="0" w:color="auto"/>
              <w:right w:val="single" w:sz="4" w:space="0" w:color="auto"/>
            </w:tcBorders>
            <w:shd w:val="clear" w:color="000000" w:fill="DAEEF3"/>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135 984,28</w:t>
            </w:r>
          </w:p>
        </w:tc>
        <w:tc>
          <w:tcPr>
            <w:tcW w:w="1290" w:type="dxa"/>
            <w:tcBorders>
              <w:top w:val="nil"/>
              <w:left w:val="nil"/>
              <w:bottom w:val="single" w:sz="8" w:space="0" w:color="auto"/>
              <w:right w:val="single" w:sz="8" w:space="0" w:color="auto"/>
            </w:tcBorders>
            <w:shd w:val="clear" w:color="000000" w:fill="DAEEF3"/>
            <w:noWrap/>
            <w:vAlign w:val="bottom"/>
            <w:hideMark/>
          </w:tcPr>
          <w:p w:rsidR="004A00C5" w:rsidRPr="001F6A4B" w:rsidRDefault="004A00C5" w:rsidP="001F6A4B">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100,42%</w:t>
            </w:r>
          </w:p>
        </w:tc>
      </w:tr>
      <w:tr w:rsidR="004A00C5" w:rsidRPr="001F6A4B" w:rsidTr="005D663B">
        <w:trPr>
          <w:trHeight w:val="300"/>
        </w:trPr>
        <w:tc>
          <w:tcPr>
            <w:tcW w:w="4550" w:type="dxa"/>
            <w:gridSpan w:val="8"/>
            <w:tcBorders>
              <w:top w:val="nil"/>
              <w:left w:val="single" w:sz="8" w:space="0" w:color="auto"/>
              <w:bottom w:val="single" w:sz="4" w:space="0" w:color="auto"/>
              <w:right w:val="single" w:sz="4" w:space="0" w:color="auto"/>
            </w:tcBorders>
            <w:shd w:val="clear" w:color="auto" w:fill="auto"/>
            <w:noWrap/>
            <w:vAlign w:val="bottom"/>
            <w:hideMark/>
          </w:tcPr>
          <w:p w:rsidR="004A00C5" w:rsidRPr="001F6A4B" w:rsidRDefault="004A00C5" w:rsidP="001F6A4B">
            <w:pPr>
              <w:spacing w:after="0" w:line="240" w:lineRule="auto"/>
              <w:rPr>
                <w:rFonts w:ascii="Times New Roman" w:eastAsia="Times New Roman" w:hAnsi="Times New Roman" w:cs="Times New Roman"/>
                <w:sz w:val="16"/>
                <w:szCs w:val="16"/>
                <w:lang w:eastAsia="sk-SK"/>
              </w:rPr>
            </w:pPr>
            <w:r w:rsidRPr="001F6A4B">
              <w:rPr>
                <w:rFonts w:ascii="Times New Roman" w:eastAsia="Times New Roman" w:hAnsi="Times New Roman" w:cs="Times New Roman"/>
                <w:b/>
                <w:bCs/>
                <w:sz w:val="16"/>
                <w:szCs w:val="16"/>
                <w:lang w:eastAsia="sk-SK"/>
              </w:rPr>
              <w:t>11S1</w:t>
            </w:r>
            <w:r w:rsidRPr="001F6A4B">
              <w:rPr>
                <w:rFonts w:ascii="Times New Roman" w:eastAsia="Times New Roman" w:hAnsi="Times New Roman" w:cs="Times New Roman"/>
                <w:sz w:val="16"/>
                <w:szCs w:val="16"/>
                <w:lang w:eastAsia="sk-SK"/>
              </w:rPr>
              <w:t xml:space="preserve"> </w:t>
            </w:r>
            <w:r w:rsidR="00E11FF9" w:rsidRPr="001F6A4B">
              <w:rPr>
                <w:rFonts w:ascii="Times New Roman" w:eastAsia="Times New Roman" w:hAnsi="Times New Roman" w:cs="Times New Roman"/>
                <w:sz w:val="16"/>
                <w:szCs w:val="16"/>
                <w:lang w:eastAsia="sk-SK"/>
              </w:rPr>
              <w:t xml:space="preserve">               </w:t>
            </w:r>
            <w:r w:rsidRPr="001F6A4B">
              <w:rPr>
                <w:rFonts w:ascii="Times New Roman" w:eastAsia="Times New Roman" w:hAnsi="Times New Roman" w:cs="Times New Roman"/>
                <w:sz w:val="16"/>
                <w:szCs w:val="16"/>
                <w:lang w:eastAsia="sk-SK"/>
              </w:rPr>
              <w:t>Prostriedky z rozpočtu EÚ (2. programové obdobie)</w:t>
            </w:r>
          </w:p>
        </w:tc>
        <w:tc>
          <w:tcPr>
            <w:tcW w:w="1418" w:type="dxa"/>
            <w:gridSpan w:val="3"/>
            <w:tcBorders>
              <w:top w:val="single" w:sz="8" w:space="0" w:color="auto"/>
              <w:left w:val="single" w:sz="8" w:space="0" w:color="auto"/>
              <w:bottom w:val="single" w:sz="4" w:space="0" w:color="auto"/>
              <w:right w:val="nil"/>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xml:space="preserve">22 847 346,00 </w:t>
            </w:r>
          </w:p>
        </w:tc>
        <w:tc>
          <w:tcPr>
            <w:tcW w:w="1686" w:type="dxa"/>
            <w:gridSpan w:val="2"/>
            <w:tcBorders>
              <w:top w:val="single" w:sz="8" w:space="0" w:color="auto"/>
              <w:left w:val="single" w:sz="8" w:space="0" w:color="auto"/>
              <w:bottom w:val="single" w:sz="4" w:space="0" w:color="auto"/>
              <w:right w:val="single" w:sz="8"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xml:space="preserve">4 266 482,35 </w:t>
            </w:r>
          </w:p>
        </w:tc>
        <w:tc>
          <w:tcPr>
            <w:tcW w:w="1418" w:type="dxa"/>
            <w:gridSpan w:val="3"/>
            <w:tcBorders>
              <w:top w:val="single" w:sz="8" w:space="0" w:color="auto"/>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4 266 482,35</w:t>
            </w:r>
          </w:p>
        </w:tc>
        <w:tc>
          <w:tcPr>
            <w:tcW w:w="1276" w:type="dxa"/>
            <w:tcBorders>
              <w:top w:val="single" w:sz="8" w:space="0" w:color="auto"/>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4 266 482,35</w:t>
            </w:r>
          </w:p>
        </w:tc>
        <w:tc>
          <w:tcPr>
            <w:tcW w:w="1134" w:type="dxa"/>
            <w:tcBorders>
              <w:top w:val="single" w:sz="8" w:space="0" w:color="auto"/>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0,00</w:t>
            </w:r>
          </w:p>
        </w:tc>
        <w:tc>
          <w:tcPr>
            <w:tcW w:w="1290" w:type="dxa"/>
            <w:tcBorders>
              <w:top w:val="single" w:sz="8" w:space="0" w:color="auto"/>
              <w:left w:val="nil"/>
              <w:bottom w:val="single" w:sz="4" w:space="0" w:color="auto"/>
              <w:right w:val="single" w:sz="8" w:space="0" w:color="auto"/>
            </w:tcBorders>
            <w:shd w:val="clear" w:color="000000" w:fill="FFFFFF"/>
            <w:noWrap/>
            <w:vAlign w:val="bottom"/>
            <w:hideMark/>
          </w:tcPr>
          <w:p w:rsidR="004A00C5" w:rsidRPr="001F6A4B" w:rsidRDefault="004A00C5" w:rsidP="001F6A4B">
            <w:pPr>
              <w:spacing w:after="0" w:line="240" w:lineRule="auto"/>
              <w:jc w:val="center"/>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100,00%</w:t>
            </w:r>
          </w:p>
        </w:tc>
      </w:tr>
      <w:tr w:rsidR="004A00C5" w:rsidRPr="001F6A4B" w:rsidTr="005D663B">
        <w:trPr>
          <w:trHeight w:val="300"/>
        </w:trPr>
        <w:tc>
          <w:tcPr>
            <w:tcW w:w="4550" w:type="dxa"/>
            <w:gridSpan w:val="8"/>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A00C5" w:rsidRPr="001F6A4B" w:rsidRDefault="004A00C5" w:rsidP="001F6A4B">
            <w:pPr>
              <w:spacing w:after="0" w:line="240" w:lineRule="auto"/>
              <w:rPr>
                <w:rFonts w:ascii="Times New Roman" w:eastAsia="Times New Roman" w:hAnsi="Times New Roman" w:cs="Times New Roman"/>
                <w:sz w:val="16"/>
                <w:szCs w:val="16"/>
                <w:lang w:eastAsia="sk-SK"/>
              </w:rPr>
            </w:pPr>
            <w:r w:rsidRPr="001F6A4B">
              <w:rPr>
                <w:rFonts w:ascii="Times New Roman" w:eastAsia="Times New Roman" w:hAnsi="Times New Roman" w:cs="Times New Roman"/>
                <w:b/>
                <w:bCs/>
                <w:sz w:val="16"/>
                <w:szCs w:val="16"/>
                <w:lang w:eastAsia="sk-SK"/>
              </w:rPr>
              <w:t>1AA1</w:t>
            </w:r>
            <w:r w:rsidR="00E11FF9" w:rsidRPr="001F6A4B">
              <w:rPr>
                <w:rFonts w:ascii="Times New Roman" w:eastAsia="Times New Roman" w:hAnsi="Times New Roman" w:cs="Times New Roman"/>
                <w:sz w:val="16"/>
                <w:szCs w:val="16"/>
                <w:lang w:eastAsia="sk-SK"/>
              </w:rPr>
              <w:t xml:space="preserve">              </w:t>
            </w:r>
            <w:r w:rsidRPr="001F6A4B">
              <w:rPr>
                <w:rFonts w:ascii="Times New Roman" w:eastAsia="Times New Roman" w:hAnsi="Times New Roman" w:cs="Times New Roman"/>
                <w:sz w:val="16"/>
                <w:szCs w:val="16"/>
                <w:lang w:eastAsia="sk-SK"/>
              </w:rPr>
              <w:t>Prostriedky z rozpočtu EÚ (3. programové obdobie)</w:t>
            </w:r>
          </w:p>
        </w:tc>
        <w:tc>
          <w:tcPr>
            <w:tcW w:w="1418" w:type="dxa"/>
            <w:gridSpan w:val="3"/>
            <w:tcBorders>
              <w:top w:val="single" w:sz="4" w:space="0" w:color="auto"/>
              <w:left w:val="single" w:sz="8" w:space="0" w:color="auto"/>
              <w:bottom w:val="single" w:sz="4" w:space="0" w:color="auto"/>
              <w:right w:val="nil"/>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xml:space="preserve">46 618 970,00 </w:t>
            </w:r>
          </w:p>
        </w:tc>
        <w:tc>
          <w:tcPr>
            <w:tcW w:w="1686" w:type="dxa"/>
            <w:gridSpan w:val="2"/>
            <w:tcBorders>
              <w:top w:val="single" w:sz="4" w:space="0" w:color="auto"/>
              <w:left w:val="single" w:sz="8" w:space="0" w:color="auto"/>
              <w:bottom w:val="single" w:sz="4" w:space="0" w:color="auto"/>
              <w:right w:val="single" w:sz="8"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xml:space="preserve">333 151,20 </w:t>
            </w:r>
          </w:p>
        </w:tc>
        <w:tc>
          <w:tcPr>
            <w:tcW w:w="1418"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333 151,20</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333 151,20</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0,00</w:t>
            </w:r>
          </w:p>
        </w:tc>
        <w:tc>
          <w:tcPr>
            <w:tcW w:w="1290" w:type="dxa"/>
            <w:tcBorders>
              <w:top w:val="single" w:sz="4" w:space="0" w:color="auto"/>
              <w:left w:val="nil"/>
              <w:bottom w:val="single" w:sz="4" w:space="0" w:color="auto"/>
              <w:right w:val="single" w:sz="8" w:space="0" w:color="auto"/>
            </w:tcBorders>
            <w:shd w:val="clear" w:color="000000" w:fill="FFFFFF"/>
            <w:noWrap/>
            <w:vAlign w:val="bottom"/>
            <w:hideMark/>
          </w:tcPr>
          <w:p w:rsidR="004A00C5" w:rsidRPr="001F6A4B" w:rsidRDefault="004A00C5" w:rsidP="001F6A4B">
            <w:pPr>
              <w:spacing w:after="0" w:line="240" w:lineRule="auto"/>
              <w:jc w:val="center"/>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100,00%</w:t>
            </w:r>
          </w:p>
        </w:tc>
      </w:tr>
      <w:tr w:rsidR="004A00C5" w:rsidRPr="001F6A4B" w:rsidTr="005D663B">
        <w:trPr>
          <w:trHeight w:val="300"/>
        </w:trPr>
        <w:tc>
          <w:tcPr>
            <w:tcW w:w="4550" w:type="dxa"/>
            <w:gridSpan w:val="8"/>
            <w:tcBorders>
              <w:top w:val="nil"/>
              <w:left w:val="single" w:sz="8" w:space="0" w:color="auto"/>
              <w:bottom w:val="single" w:sz="4" w:space="0" w:color="auto"/>
              <w:right w:val="single" w:sz="4" w:space="0" w:color="auto"/>
            </w:tcBorders>
            <w:shd w:val="clear" w:color="auto" w:fill="auto"/>
            <w:noWrap/>
            <w:vAlign w:val="bottom"/>
            <w:hideMark/>
          </w:tcPr>
          <w:p w:rsidR="004A00C5" w:rsidRPr="001F6A4B" w:rsidRDefault="004A00C5" w:rsidP="001F6A4B">
            <w:pPr>
              <w:spacing w:after="0" w:line="240" w:lineRule="auto"/>
              <w:rPr>
                <w:rFonts w:ascii="Times New Roman" w:eastAsia="Times New Roman" w:hAnsi="Times New Roman" w:cs="Times New Roman"/>
                <w:sz w:val="16"/>
                <w:szCs w:val="16"/>
                <w:lang w:eastAsia="sk-SK"/>
              </w:rPr>
            </w:pPr>
            <w:r w:rsidRPr="001F6A4B">
              <w:rPr>
                <w:rFonts w:ascii="Times New Roman" w:eastAsia="Times New Roman" w:hAnsi="Times New Roman" w:cs="Times New Roman"/>
                <w:b/>
                <w:bCs/>
                <w:sz w:val="16"/>
                <w:szCs w:val="16"/>
                <w:lang w:eastAsia="sk-SK"/>
              </w:rPr>
              <w:t>1352</w:t>
            </w:r>
            <w:r w:rsidRPr="001F6A4B">
              <w:rPr>
                <w:rFonts w:ascii="Times New Roman" w:eastAsia="Times New Roman" w:hAnsi="Times New Roman" w:cs="Times New Roman"/>
                <w:sz w:val="16"/>
                <w:szCs w:val="16"/>
                <w:lang w:eastAsia="sk-SK"/>
              </w:rPr>
              <w:t xml:space="preserve"> </w:t>
            </w:r>
            <w:r w:rsidR="00E11FF9" w:rsidRPr="001F6A4B">
              <w:rPr>
                <w:rFonts w:ascii="Times New Roman" w:eastAsia="Times New Roman" w:hAnsi="Times New Roman" w:cs="Times New Roman"/>
                <w:sz w:val="16"/>
                <w:szCs w:val="16"/>
                <w:lang w:eastAsia="sk-SK"/>
              </w:rPr>
              <w:t xml:space="preserve">               </w:t>
            </w:r>
            <w:r w:rsidRPr="001F6A4B">
              <w:rPr>
                <w:rFonts w:ascii="Times New Roman" w:eastAsia="Times New Roman" w:hAnsi="Times New Roman" w:cs="Times New Roman"/>
                <w:sz w:val="16"/>
                <w:szCs w:val="16"/>
                <w:lang w:eastAsia="sk-SK"/>
              </w:rPr>
              <w:t>Spolufinancovanie zo ŠR (z predchádzajúcich rokov)</w:t>
            </w:r>
          </w:p>
        </w:tc>
        <w:tc>
          <w:tcPr>
            <w:tcW w:w="1418" w:type="dxa"/>
            <w:gridSpan w:val="3"/>
            <w:tcBorders>
              <w:top w:val="nil"/>
              <w:left w:val="single" w:sz="8" w:space="0" w:color="auto"/>
              <w:bottom w:val="single" w:sz="4" w:space="0" w:color="auto"/>
              <w:right w:val="nil"/>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xml:space="preserve">0,00 </w:t>
            </w:r>
          </w:p>
        </w:tc>
        <w:tc>
          <w:tcPr>
            <w:tcW w:w="1686" w:type="dxa"/>
            <w:gridSpan w:val="2"/>
            <w:tcBorders>
              <w:top w:val="nil"/>
              <w:left w:val="single" w:sz="8" w:space="0" w:color="auto"/>
              <w:bottom w:val="single" w:sz="4" w:space="0" w:color="auto"/>
              <w:right w:val="single" w:sz="8"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xml:space="preserve">0,00 </w:t>
            </w:r>
          </w:p>
        </w:tc>
        <w:tc>
          <w:tcPr>
            <w:tcW w:w="1418" w:type="dxa"/>
            <w:gridSpan w:val="3"/>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60 518,61</w:t>
            </w:r>
          </w:p>
        </w:tc>
        <w:tc>
          <w:tcPr>
            <w:tcW w:w="1276" w:type="dxa"/>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0,00</w:t>
            </w:r>
          </w:p>
        </w:tc>
        <w:tc>
          <w:tcPr>
            <w:tcW w:w="1134" w:type="dxa"/>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60 518,61</w:t>
            </w:r>
          </w:p>
        </w:tc>
        <w:tc>
          <w:tcPr>
            <w:tcW w:w="1290" w:type="dxa"/>
            <w:tcBorders>
              <w:top w:val="nil"/>
              <w:left w:val="nil"/>
              <w:bottom w:val="single" w:sz="4" w:space="0" w:color="auto"/>
              <w:right w:val="single" w:sz="8" w:space="0" w:color="auto"/>
            </w:tcBorders>
            <w:shd w:val="clear" w:color="000000" w:fill="FFFFFF"/>
            <w:noWrap/>
            <w:vAlign w:val="center"/>
            <w:hideMark/>
          </w:tcPr>
          <w:p w:rsidR="004A00C5" w:rsidRPr="001F6A4B" w:rsidRDefault="004A00C5" w:rsidP="001F6A4B">
            <w:pPr>
              <w:spacing w:after="0" w:line="240" w:lineRule="auto"/>
              <w:jc w:val="center"/>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0,00%</w:t>
            </w:r>
          </w:p>
        </w:tc>
      </w:tr>
      <w:tr w:rsidR="004A00C5" w:rsidRPr="001F6A4B" w:rsidTr="005D663B">
        <w:trPr>
          <w:trHeight w:val="300"/>
        </w:trPr>
        <w:tc>
          <w:tcPr>
            <w:tcW w:w="4550" w:type="dxa"/>
            <w:gridSpan w:val="8"/>
            <w:tcBorders>
              <w:top w:val="nil"/>
              <w:left w:val="single" w:sz="8" w:space="0" w:color="auto"/>
              <w:bottom w:val="single" w:sz="4" w:space="0" w:color="auto"/>
              <w:right w:val="single" w:sz="4" w:space="0" w:color="auto"/>
            </w:tcBorders>
            <w:shd w:val="clear" w:color="auto" w:fill="auto"/>
            <w:noWrap/>
            <w:vAlign w:val="bottom"/>
            <w:hideMark/>
          </w:tcPr>
          <w:p w:rsidR="004A00C5" w:rsidRPr="001F6A4B" w:rsidRDefault="004A00C5" w:rsidP="001F6A4B">
            <w:pPr>
              <w:spacing w:after="0" w:line="240" w:lineRule="auto"/>
              <w:rPr>
                <w:rFonts w:ascii="Times New Roman" w:eastAsia="Times New Roman" w:hAnsi="Times New Roman" w:cs="Times New Roman"/>
                <w:sz w:val="16"/>
                <w:szCs w:val="16"/>
                <w:lang w:eastAsia="sk-SK"/>
              </w:rPr>
            </w:pPr>
            <w:r w:rsidRPr="001F6A4B">
              <w:rPr>
                <w:rFonts w:ascii="Times New Roman" w:eastAsia="Times New Roman" w:hAnsi="Times New Roman" w:cs="Times New Roman"/>
                <w:b/>
                <w:bCs/>
                <w:sz w:val="16"/>
                <w:szCs w:val="16"/>
                <w:lang w:eastAsia="sk-SK"/>
              </w:rPr>
              <w:t>13S1</w:t>
            </w:r>
            <w:r w:rsidRPr="001F6A4B">
              <w:rPr>
                <w:rFonts w:ascii="Times New Roman" w:eastAsia="Times New Roman" w:hAnsi="Times New Roman" w:cs="Times New Roman"/>
                <w:sz w:val="16"/>
                <w:szCs w:val="16"/>
                <w:lang w:eastAsia="sk-SK"/>
              </w:rPr>
              <w:t xml:space="preserve"> </w:t>
            </w:r>
            <w:r w:rsidR="00E11FF9" w:rsidRPr="001F6A4B">
              <w:rPr>
                <w:rFonts w:ascii="Times New Roman" w:eastAsia="Times New Roman" w:hAnsi="Times New Roman" w:cs="Times New Roman"/>
                <w:sz w:val="16"/>
                <w:szCs w:val="16"/>
                <w:lang w:eastAsia="sk-SK"/>
              </w:rPr>
              <w:t xml:space="preserve">               </w:t>
            </w:r>
            <w:r w:rsidRPr="001F6A4B">
              <w:rPr>
                <w:rFonts w:ascii="Times New Roman" w:eastAsia="Times New Roman" w:hAnsi="Times New Roman" w:cs="Times New Roman"/>
                <w:sz w:val="16"/>
                <w:szCs w:val="16"/>
                <w:lang w:eastAsia="sk-SK"/>
              </w:rPr>
              <w:t>Prostriedky z rozpočtu EÚ (2. programové obdobie)</w:t>
            </w:r>
          </w:p>
        </w:tc>
        <w:tc>
          <w:tcPr>
            <w:tcW w:w="1418" w:type="dxa"/>
            <w:gridSpan w:val="3"/>
            <w:tcBorders>
              <w:top w:val="nil"/>
              <w:left w:val="single" w:sz="8" w:space="0" w:color="auto"/>
              <w:bottom w:val="single" w:sz="4" w:space="0" w:color="auto"/>
              <w:right w:val="nil"/>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xml:space="preserve">0,00 </w:t>
            </w:r>
          </w:p>
        </w:tc>
        <w:tc>
          <w:tcPr>
            <w:tcW w:w="1686" w:type="dxa"/>
            <w:gridSpan w:val="2"/>
            <w:tcBorders>
              <w:top w:val="nil"/>
              <w:left w:val="single" w:sz="8" w:space="0" w:color="auto"/>
              <w:bottom w:val="single" w:sz="4" w:space="0" w:color="auto"/>
              <w:right w:val="single" w:sz="8"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xml:space="preserve">138 528 807,18 </w:t>
            </w:r>
          </w:p>
        </w:tc>
        <w:tc>
          <w:tcPr>
            <w:tcW w:w="1418" w:type="dxa"/>
            <w:gridSpan w:val="3"/>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139 169 311,18</w:t>
            </w:r>
          </w:p>
        </w:tc>
        <w:tc>
          <w:tcPr>
            <w:tcW w:w="1276" w:type="dxa"/>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138 528 807,18</w:t>
            </w:r>
          </w:p>
        </w:tc>
        <w:tc>
          <w:tcPr>
            <w:tcW w:w="1134" w:type="dxa"/>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640 504,00</w:t>
            </w:r>
          </w:p>
        </w:tc>
        <w:tc>
          <w:tcPr>
            <w:tcW w:w="1290" w:type="dxa"/>
            <w:tcBorders>
              <w:top w:val="nil"/>
              <w:left w:val="nil"/>
              <w:bottom w:val="single" w:sz="4" w:space="0" w:color="auto"/>
              <w:right w:val="single" w:sz="8" w:space="0" w:color="auto"/>
            </w:tcBorders>
            <w:shd w:val="clear" w:color="000000" w:fill="FFFFFF"/>
            <w:noWrap/>
            <w:vAlign w:val="bottom"/>
            <w:hideMark/>
          </w:tcPr>
          <w:p w:rsidR="004A00C5" w:rsidRPr="001F6A4B" w:rsidRDefault="004A00C5" w:rsidP="001F6A4B">
            <w:pPr>
              <w:spacing w:after="0" w:line="240" w:lineRule="auto"/>
              <w:jc w:val="center"/>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100,46%</w:t>
            </w:r>
          </w:p>
        </w:tc>
      </w:tr>
      <w:tr w:rsidR="004A00C5" w:rsidRPr="001F6A4B" w:rsidTr="005D663B">
        <w:trPr>
          <w:trHeight w:val="300"/>
        </w:trPr>
        <w:tc>
          <w:tcPr>
            <w:tcW w:w="4550" w:type="dxa"/>
            <w:gridSpan w:val="8"/>
            <w:tcBorders>
              <w:top w:val="nil"/>
              <w:left w:val="single" w:sz="8" w:space="0" w:color="auto"/>
              <w:bottom w:val="single" w:sz="4" w:space="0" w:color="auto"/>
              <w:right w:val="single" w:sz="4" w:space="0" w:color="auto"/>
            </w:tcBorders>
            <w:shd w:val="clear" w:color="auto" w:fill="auto"/>
            <w:noWrap/>
            <w:vAlign w:val="bottom"/>
            <w:hideMark/>
          </w:tcPr>
          <w:p w:rsidR="004A00C5" w:rsidRPr="001F6A4B" w:rsidRDefault="004A00C5" w:rsidP="001F6A4B">
            <w:pPr>
              <w:spacing w:after="0" w:line="240" w:lineRule="auto"/>
              <w:rPr>
                <w:rFonts w:ascii="Times New Roman" w:eastAsia="Times New Roman" w:hAnsi="Times New Roman" w:cs="Times New Roman"/>
                <w:sz w:val="16"/>
                <w:szCs w:val="16"/>
                <w:lang w:eastAsia="sk-SK"/>
              </w:rPr>
            </w:pPr>
            <w:r w:rsidRPr="001F6A4B">
              <w:rPr>
                <w:rFonts w:ascii="Times New Roman" w:eastAsia="Times New Roman" w:hAnsi="Times New Roman" w:cs="Times New Roman"/>
                <w:b/>
                <w:bCs/>
                <w:sz w:val="16"/>
                <w:szCs w:val="16"/>
                <w:lang w:eastAsia="sk-SK"/>
              </w:rPr>
              <w:t>13S2</w:t>
            </w:r>
            <w:r w:rsidRPr="001F6A4B">
              <w:rPr>
                <w:rFonts w:ascii="Times New Roman" w:eastAsia="Times New Roman" w:hAnsi="Times New Roman" w:cs="Times New Roman"/>
                <w:sz w:val="16"/>
                <w:szCs w:val="16"/>
                <w:lang w:eastAsia="sk-SK"/>
              </w:rPr>
              <w:t xml:space="preserve"> </w:t>
            </w:r>
            <w:r w:rsidR="00E11FF9" w:rsidRPr="001F6A4B">
              <w:rPr>
                <w:rFonts w:ascii="Times New Roman" w:eastAsia="Times New Roman" w:hAnsi="Times New Roman" w:cs="Times New Roman"/>
                <w:sz w:val="16"/>
                <w:szCs w:val="16"/>
                <w:lang w:eastAsia="sk-SK"/>
              </w:rPr>
              <w:t xml:space="preserve">               </w:t>
            </w:r>
            <w:r w:rsidRPr="001F6A4B">
              <w:rPr>
                <w:rFonts w:ascii="Times New Roman" w:eastAsia="Times New Roman" w:hAnsi="Times New Roman" w:cs="Times New Roman"/>
                <w:sz w:val="16"/>
                <w:szCs w:val="16"/>
                <w:lang w:eastAsia="sk-SK"/>
              </w:rPr>
              <w:t>Spolufinancovanie zo ŠR (2. programové obdobie)</w:t>
            </w:r>
          </w:p>
        </w:tc>
        <w:tc>
          <w:tcPr>
            <w:tcW w:w="1418" w:type="dxa"/>
            <w:gridSpan w:val="3"/>
            <w:tcBorders>
              <w:top w:val="nil"/>
              <w:left w:val="single" w:sz="8" w:space="0" w:color="auto"/>
              <w:bottom w:val="single" w:sz="4" w:space="0" w:color="auto"/>
              <w:right w:val="nil"/>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xml:space="preserve">0,00 </w:t>
            </w:r>
          </w:p>
        </w:tc>
        <w:tc>
          <w:tcPr>
            <w:tcW w:w="1686" w:type="dxa"/>
            <w:gridSpan w:val="2"/>
            <w:tcBorders>
              <w:top w:val="nil"/>
              <w:left w:val="single" w:sz="8" w:space="0" w:color="auto"/>
              <w:bottom w:val="single" w:sz="4" w:space="0" w:color="auto"/>
              <w:right w:val="single" w:sz="8"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xml:space="preserve">0,00 </w:t>
            </w:r>
          </w:p>
        </w:tc>
        <w:tc>
          <w:tcPr>
            <w:tcW w:w="1418" w:type="dxa"/>
            <w:gridSpan w:val="3"/>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183 043,51</w:t>
            </w:r>
          </w:p>
        </w:tc>
        <w:tc>
          <w:tcPr>
            <w:tcW w:w="1276" w:type="dxa"/>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0,00</w:t>
            </w:r>
          </w:p>
        </w:tc>
        <w:tc>
          <w:tcPr>
            <w:tcW w:w="1134" w:type="dxa"/>
            <w:tcBorders>
              <w:top w:val="nil"/>
              <w:left w:val="nil"/>
              <w:bottom w:val="single" w:sz="4" w:space="0" w:color="auto"/>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183 043,51</w:t>
            </w:r>
          </w:p>
        </w:tc>
        <w:tc>
          <w:tcPr>
            <w:tcW w:w="1290" w:type="dxa"/>
            <w:tcBorders>
              <w:top w:val="nil"/>
              <w:left w:val="nil"/>
              <w:bottom w:val="single" w:sz="4" w:space="0" w:color="auto"/>
              <w:right w:val="single" w:sz="8" w:space="0" w:color="auto"/>
            </w:tcBorders>
            <w:shd w:val="clear" w:color="000000" w:fill="FFFFFF"/>
            <w:noWrap/>
            <w:vAlign w:val="center"/>
            <w:hideMark/>
          </w:tcPr>
          <w:p w:rsidR="004A00C5" w:rsidRPr="001F6A4B" w:rsidRDefault="004A00C5" w:rsidP="001F6A4B">
            <w:pPr>
              <w:spacing w:after="0" w:line="240" w:lineRule="auto"/>
              <w:jc w:val="center"/>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0,00%</w:t>
            </w:r>
          </w:p>
        </w:tc>
      </w:tr>
      <w:tr w:rsidR="004A00C5" w:rsidRPr="001F6A4B" w:rsidTr="005D663B">
        <w:trPr>
          <w:trHeight w:val="300"/>
        </w:trPr>
        <w:tc>
          <w:tcPr>
            <w:tcW w:w="4550" w:type="dxa"/>
            <w:gridSpan w:val="8"/>
            <w:tcBorders>
              <w:top w:val="nil"/>
              <w:left w:val="single" w:sz="8" w:space="0" w:color="auto"/>
              <w:bottom w:val="single" w:sz="4" w:space="0" w:color="auto"/>
              <w:right w:val="single" w:sz="4" w:space="0" w:color="auto"/>
            </w:tcBorders>
            <w:shd w:val="clear" w:color="auto" w:fill="auto"/>
            <w:noWrap/>
            <w:vAlign w:val="bottom"/>
            <w:hideMark/>
          </w:tcPr>
          <w:p w:rsidR="004A00C5" w:rsidRPr="001F6A4B" w:rsidRDefault="004A00C5" w:rsidP="001F6A4B">
            <w:pPr>
              <w:spacing w:after="0" w:line="240" w:lineRule="auto"/>
              <w:rPr>
                <w:rFonts w:ascii="Times New Roman" w:eastAsia="Times New Roman" w:hAnsi="Times New Roman" w:cs="Times New Roman"/>
                <w:sz w:val="16"/>
                <w:szCs w:val="16"/>
                <w:lang w:eastAsia="sk-SK"/>
              </w:rPr>
            </w:pPr>
            <w:r w:rsidRPr="001F6A4B">
              <w:rPr>
                <w:rFonts w:ascii="Times New Roman" w:eastAsia="Times New Roman" w:hAnsi="Times New Roman" w:cs="Times New Roman"/>
                <w:b/>
                <w:bCs/>
                <w:sz w:val="16"/>
                <w:szCs w:val="16"/>
                <w:lang w:eastAsia="sk-SK"/>
              </w:rPr>
              <w:t>3AA1</w:t>
            </w:r>
            <w:r w:rsidRPr="001F6A4B">
              <w:rPr>
                <w:rFonts w:ascii="Times New Roman" w:eastAsia="Times New Roman" w:hAnsi="Times New Roman" w:cs="Times New Roman"/>
                <w:sz w:val="16"/>
                <w:szCs w:val="16"/>
                <w:lang w:eastAsia="sk-SK"/>
              </w:rPr>
              <w:t xml:space="preserve"> </w:t>
            </w:r>
            <w:r w:rsidR="00E11FF9" w:rsidRPr="001F6A4B">
              <w:rPr>
                <w:rFonts w:ascii="Times New Roman" w:eastAsia="Times New Roman" w:hAnsi="Times New Roman" w:cs="Times New Roman"/>
                <w:sz w:val="16"/>
                <w:szCs w:val="16"/>
                <w:lang w:eastAsia="sk-SK"/>
              </w:rPr>
              <w:t xml:space="preserve">             </w:t>
            </w:r>
            <w:r w:rsidRPr="001F6A4B">
              <w:rPr>
                <w:rFonts w:ascii="Times New Roman" w:eastAsia="Times New Roman" w:hAnsi="Times New Roman" w:cs="Times New Roman"/>
                <w:sz w:val="16"/>
                <w:szCs w:val="16"/>
                <w:lang w:eastAsia="sk-SK"/>
              </w:rPr>
              <w:t>Prostriedky z rozpočtu EÚ (3. programové obdobie)</w:t>
            </w:r>
          </w:p>
        </w:tc>
        <w:tc>
          <w:tcPr>
            <w:tcW w:w="1418" w:type="dxa"/>
            <w:gridSpan w:val="3"/>
            <w:tcBorders>
              <w:top w:val="nil"/>
              <w:left w:val="single" w:sz="8" w:space="0" w:color="auto"/>
              <w:bottom w:val="nil"/>
              <w:right w:val="nil"/>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xml:space="preserve">0,00 </w:t>
            </w:r>
          </w:p>
        </w:tc>
        <w:tc>
          <w:tcPr>
            <w:tcW w:w="1686" w:type="dxa"/>
            <w:gridSpan w:val="2"/>
            <w:tcBorders>
              <w:top w:val="nil"/>
              <w:left w:val="single" w:sz="8" w:space="0" w:color="auto"/>
              <w:bottom w:val="nil"/>
              <w:right w:val="single" w:sz="8"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xml:space="preserve">18 492 416,67 </w:t>
            </w:r>
          </w:p>
        </w:tc>
        <w:tc>
          <w:tcPr>
            <w:tcW w:w="1418" w:type="dxa"/>
            <w:gridSpan w:val="3"/>
            <w:tcBorders>
              <w:top w:val="nil"/>
              <w:left w:val="nil"/>
              <w:bottom w:val="nil"/>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18 492 416,67</w:t>
            </w:r>
          </w:p>
        </w:tc>
        <w:tc>
          <w:tcPr>
            <w:tcW w:w="1276" w:type="dxa"/>
            <w:tcBorders>
              <w:top w:val="nil"/>
              <w:left w:val="nil"/>
              <w:bottom w:val="nil"/>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18 492 416,67</w:t>
            </w:r>
          </w:p>
        </w:tc>
        <w:tc>
          <w:tcPr>
            <w:tcW w:w="1134" w:type="dxa"/>
            <w:tcBorders>
              <w:top w:val="nil"/>
              <w:left w:val="nil"/>
              <w:bottom w:val="nil"/>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0,00</w:t>
            </w:r>
          </w:p>
        </w:tc>
        <w:tc>
          <w:tcPr>
            <w:tcW w:w="1290" w:type="dxa"/>
            <w:tcBorders>
              <w:top w:val="nil"/>
              <w:left w:val="nil"/>
              <w:bottom w:val="single" w:sz="4" w:space="0" w:color="auto"/>
              <w:right w:val="single" w:sz="8" w:space="0" w:color="auto"/>
            </w:tcBorders>
            <w:shd w:val="clear" w:color="000000" w:fill="FFFFFF"/>
            <w:noWrap/>
            <w:vAlign w:val="center"/>
            <w:hideMark/>
          </w:tcPr>
          <w:p w:rsidR="004A00C5" w:rsidRPr="001F6A4B" w:rsidRDefault="004A00C5" w:rsidP="001F6A4B">
            <w:pPr>
              <w:spacing w:after="0" w:line="240" w:lineRule="auto"/>
              <w:jc w:val="center"/>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0,00%</w:t>
            </w:r>
          </w:p>
        </w:tc>
      </w:tr>
      <w:tr w:rsidR="004A00C5" w:rsidRPr="001F6A4B" w:rsidTr="005D663B">
        <w:trPr>
          <w:trHeight w:val="315"/>
        </w:trPr>
        <w:tc>
          <w:tcPr>
            <w:tcW w:w="4550" w:type="dxa"/>
            <w:gridSpan w:val="8"/>
            <w:tcBorders>
              <w:top w:val="nil"/>
              <w:left w:val="single" w:sz="8" w:space="0" w:color="auto"/>
              <w:bottom w:val="single" w:sz="8" w:space="0" w:color="auto"/>
              <w:right w:val="single" w:sz="4" w:space="0" w:color="auto"/>
            </w:tcBorders>
            <w:shd w:val="clear" w:color="auto" w:fill="auto"/>
            <w:noWrap/>
            <w:vAlign w:val="bottom"/>
            <w:hideMark/>
          </w:tcPr>
          <w:p w:rsidR="004A00C5" w:rsidRPr="001F6A4B" w:rsidRDefault="004A00C5" w:rsidP="001F6A4B">
            <w:pPr>
              <w:spacing w:after="0" w:line="240" w:lineRule="auto"/>
              <w:rPr>
                <w:rFonts w:ascii="Times New Roman" w:eastAsia="Times New Roman" w:hAnsi="Times New Roman" w:cs="Times New Roman"/>
                <w:sz w:val="16"/>
                <w:szCs w:val="16"/>
                <w:lang w:eastAsia="sk-SK"/>
              </w:rPr>
            </w:pPr>
            <w:r w:rsidRPr="001F6A4B">
              <w:rPr>
                <w:rFonts w:ascii="Times New Roman" w:eastAsia="Times New Roman" w:hAnsi="Times New Roman" w:cs="Times New Roman"/>
                <w:b/>
                <w:bCs/>
                <w:sz w:val="16"/>
                <w:szCs w:val="16"/>
                <w:lang w:eastAsia="sk-SK"/>
              </w:rPr>
              <w:t xml:space="preserve">111 </w:t>
            </w:r>
            <w:r w:rsidRPr="001F6A4B">
              <w:rPr>
                <w:rFonts w:ascii="Times New Roman" w:eastAsia="Times New Roman" w:hAnsi="Times New Roman" w:cs="Times New Roman"/>
                <w:sz w:val="16"/>
                <w:szCs w:val="16"/>
                <w:lang w:eastAsia="sk-SK"/>
              </w:rPr>
              <w:t xml:space="preserve">   </w:t>
            </w:r>
            <w:r w:rsidR="00E11FF9" w:rsidRPr="001F6A4B">
              <w:rPr>
                <w:rFonts w:ascii="Times New Roman" w:eastAsia="Times New Roman" w:hAnsi="Times New Roman" w:cs="Times New Roman"/>
                <w:sz w:val="16"/>
                <w:szCs w:val="16"/>
                <w:lang w:eastAsia="sk-SK"/>
              </w:rPr>
              <w:t xml:space="preserve">              </w:t>
            </w:r>
            <w:r w:rsidRPr="001F6A4B">
              <w:rPr>
                <w:rFonts w:ascii="Times New Roman" w:eastAsia="Times New Roman" w:hAnsi="Times New Roman" w:cs="Times New Roman"/>
                <w:sz w:val="16"/>
                <w:szCs w:val="16"/>
                <w:lang w:eastAsia="sk-SK"/>
              </w:rPr>
              <w:t>Špeciálny príjmový účet VOJ - PJ</w:t>
            </w:r>
          </w:p>
        </w:tc>
        <w:tc>
          <w:tcPr>
            <w:tcW w:w="1418" w:type="dxa"/>
            <w:gridSpan w:val="3"/>
            <w:tcBorders>
              <w:top w:val="single" w:sz="4" w:space="0" w:color="auto"/>
              <w:left w:val="single" w:sz="8" w:space="0" w:color="auto"/>
              <w:bottom w:val="single" w:sz="8" w:space="0" w:color="auto"/>
              <w:right w:val="nil"/>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xml:space="preserve">0,00 </w:t>
            </w:r>
          </w:p>
        </w:tc>
        <w:tc>
          <w:tcPr>
            <w:tcW w:w="1686" w:type="dxa"/>
            <w:gridSpan w:val="2"/>
            <w:tcBorders>
              <w:top w:val="single" w:sz="4" w:space="0" w:color="auto"/>
              <w:left w:val="single" w:sz="8" w:space="0" w:color="auto"/>
              <w:bottom w:val="single" w:sz="8" w:space="0" w:color="auto"/>
              <w:right w:val="single" w:sz="8"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 xml:space="preserve">0,00 </w:t>
            </w:r>
          </w:p>
        </w:tc>
        <w:tc>
          <w:tcPr>
            <w:tcW w:w="1418" w:type="dxa"/>
            <w:gridSpan w:val="3"/>
            <w:tcBorders>
              <w:top w:val="single" w:sz="4" w:space="0" w:color="auto"/>
              <w:left w:val="nil"/>
              <w:bottom w:val="nil"/>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0,00</w:t>
            </w:r>
          </w:p>
        </w:tc>
        <w:tc>
          <w:tcPr>
            <w:tcW w:w="1276" w:type="dxa"/>
            <w:tcBorders>
              <w:top w:val="single" w:sz="4" w:space="0" w:color="auto"/>
              <w:left w:val="nil"/>
              <w:bottom w:val="nil"/>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0,00</w:t>
            </w:r>
          </w:p>
        </w:tc>
        <w:tc>
          <w:tcPr>
            <w:tcW w:w="1134" w:type="dxa"/>
            <w:tcBorders>
              <w:top w:val="single" w:sz="4" w:space="0" w:color="auto"/>
              <w:left w:val="nil"/>
              <w:bottom w:val="nil"/>
              <w:right w:val="single" w:sz="4" w:space="0" w:color="auto"/>
            </w:tcBorders>
            <w:shd w:val="clear" w:color="000000" w:fill="FFFFFF"/>
            <w:noWrap/>
            <w:vAlign w:val="bottom"/>
            <w:hideMark/>
          </w:tcPr>
          <w:p w:rsidR="004A00C5" w:rsidRPr="001F6A4B" w:rsidRDefault="004A00C5" w:rsidP="001F6A4B">
            <w:pPr>
              <w:spacing w:after="0" w:line="240" w:lineRule="auto"/>
              <w:jc w:val="right"/>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0,00</w:t>
            </w:r>
          </w:p>
        </w:tc>
        <w:tc>
          <w:tcPr>
            <w:tcW w:w="1290" w:type="dxa"/>
            <w:tcBorders>
              <w:top w:val="nil"/>
              <w:left w:val="nil"/>
              <w:bottom w:val="nil"/>
              <w:right w:val="single" w:sz="8" w:space="0" w:color="auto"/>
            </w:tcBorders>
            <w:shd w:val="clear" w:color="000000" w:fill="FFFFFF"/>
            <w:noWrap/>
            <w:vAlign w:val="bottom"/>
            <w:hideMark/>
          </w:tcPr>
          <w:p w:rsidR="004A00C5" w:rsidRPr="001F6A4B" w:rsidRDefault="004A00C5" w:rsidP="001F6A4B">
            <w:pPr>
              <w:spacing w:after="0" w:line="240" w:lineRule="auto"/>
              <w:jc w:val="center"/>
              <w:rPr>
                <w:rFonts w:ascii="Times New Roman" w:eastAsia="Times New Roman" w:hAnsi="Times New Roman" w:cs="Times New Roman"/>
                <w:sz w:val="16"/>
                <w:szCs w:val="16"/>
                <w:lang w:eastAsia="sk-SK"/>
              </w:rPr>
            </w:pPr>
            <w:r w:rsidRPr="001F6A4B">
              <w:rPr>
                <w:rFonts w:ascii="Times New Roman" w:eastAsia="Times New Roman" w:hAnsi="Times New Roman" w:cs="Times New Roman"/>
                <w:sz w:val="16"/>
                <w:szCs w:val="16"/>
                <w:lang w:eastAsia="sk-SK"/>
              </w:rPr>
              <w:t>0,00%</w:t>
            </w:r>
          </w:p>
        </w:tc>
      </w:tr>
      <w:tr w:rsidR="004A00C5" w:rsidRPr="001F6A4B" w:rsidTr="001C565B">
        <w:trPr>
          <w:trHeight w:val="315"/>
        </w:trPr>
        <w:tc>
          <w:tcPr>
            <w:tcW w:w="4550" w:type="dxa"/>
            <w:gridSpan w:val="8"/>
            <w:tcBorders>
              <w:top w:val="single" w:sz="8" w:space="0" w:color="auto"/>
              <w:left w:val="single" w:sz="8" w:space="0" w:color="auto"/>
              <w:bottom w:val="single" w:sz="4" w:space="0" w:color="auto"/>
              <w:right w:val="nil"/>
            </w:tcBorders>
            <w:shd w:val="clear" w:color="000000" w:fill="E4DFEC"/>
            <w:noWrap/>
            <w:vAlign w:val="bottom"/>
            <w:hideMark/>
          </w:tcPr>
          <w:p w:rsidR="004A00C5" w:rsidRPr="001F6A4B" w:rsidRDefault="004A00C5" w:rsidP="001F6A4B">
            <w:pPr>
              <w:spacing w:after="0" w:line="240" w:lineRule="auto"/>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xml:space="preserve">Prostriedky z rozpočtu </w:t>
            </w:r>
            <w:r w:rsidR="00E11FF9" w:rsidRPr="001F6A4B">
              <w:rPr>
                <w:rFonts w:ascii="Times New Roman" w:eastAsia="Times New Roman" w:hAnsi="Times New Roman" w:cs="Times New Roman"/>
                <w:b/>
                <w:bCs/>
                <w:sz w:val="16"/>
                <w:szCs w:val="16"/>
                <w:lang w:eastAsia="sk-SK"/>
              </w:rPr>
              <w:t xml:space="preserve"> </w:t>
            </w:r>
            <w:r w:rsidRPr="001F6A4B">
              <w:rPr>
                <w:rFonts w:ascii="Times New Roman" w:eastAsia="Times New Roman" w:hAnsi="Times New Roman" w:cs="Times New Roman"/>
                <w:b/>
                <w:bCs/>
                <w:sz w:val="16"/>
                <w:szCs w:val="16"/>
                <w:lang w:eastAsia="sk-SK"/>
              </w:rPr>
              <w:t>EÚ a príjmy VOJ - PJ  -   S P O L U</w:t>
            </w:r>
          </w:p>
        </w:tc>
        <w:tc>
          <w:tcPr>
            <w:tcW w:w="1418" w:type="dxa"/>
            <w:gridSpan w:val="3"/>
            <w:tcBorders>
              <w:top w:val="single" w:sz="8" w:space="0" w:color="auto"/>
              <w:left w:val="single" w:sz="8" w:space="0" w:color="auto"/>
              <w:bottom w:val="single" w:sz="4" w:space="0" w:color="auto"/>
              <w:right w:val="single" w:sz="4" w:space="0" w:color="auto"/>
            </w:tcBorders>
            <w:shd w:val="clear" w:color="000000" w:fill="E4DFEC"/>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xml:space="preserve">69 466 316,00 </w:t>
            </w:r>
          </w:p>
        </w:tc>
        <w:tc>
          <w:tcPr>
            <w:tcW w:w="1686" w:type="dxa"/>
            <w:gridSpan w:val="2"/>
            <w:tcBorders>
              <w:top w:val="nil"/>
              <w:left w:val="nil"/>
              <w:bottom w:val="single" w:sz="8" w:space="0" w:color="auto"/>
              <w:right w:val="single" w:sz="4" w:space="0" w:color="auto"/>
            </w:tcBorders>
            <w:shd w:val="clear" w:color="000000" w:fill="E4DFEC"/>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xml:space="preserve">161 620 857,40 </w:t>
            </w:r>
          </w:p>
        </w:tc>
        <w:tc>
          <w:tcPr>
            <w:tcW w:w="1418" w:type="dxa"/>
            <w:gridSpan w:val="3"/>
            <w:tcBorders>
              <w:top w:val="single" w:sz="8" w:space="0" w:color="auto"/>
              <w:left w:val="nil"/>
              <w:bottom w:val="single" w:sz="8" w:space="0" w:color="auto"/>
              <w:right w:val="single" w:sz="4" w:space="0" w:color="auto"/>
            </w:tcBorders>
            <w:shd w:val="clear" w:color="000000" w:fill="E4DFEC"/>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162 504 923,52</w:t>
            </w:r>
          </w:p>
        </w:tc>
        <w:tc>
          <w:tcPr>
            <w:tcW w:w="1276" w:type="dxa"/>
            <w:tcBorders>
              <w:top w:val="single" w:sz="8" w:space="0" w:color="auto"/>
              <w:left w:val="nil"/>
              <w:bottom w:val="single" w:sz="8" w:space="0" w:color="auto"/>
              <w:right w:val="single" w:sz="4" w:space="0" w:color="auto"/>
            </w:tcBorders>
            <w:shd w:val="clear" w:color="000000" w:fill="E4DFEC"/>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161 620 857,40</w:t>
            </w:r>
          </w:p>
        </w:tc>
        <w:tc>
          <w:tcPr>
            <w:tcW w:w="1134" w:type="dxa"/>
            <w:tcBorders>
              <w:top w:val="single" w:sz="8" w:space="0" w:color="auto"/>
              <w:left w:val="nil"/>
              <w:bottom w:val="single" w:sz="8" w:space="0" w:color="auto"/>
              <w:right w:val="single" w:sz="4" w:space="0" w:color="auto"/>
            </w:tcBorders>
            <w:shd w:val="clear" w:color="000000" w:fill="E4DFEC"/>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884 066,12</w:t>
            </w:r>
          </w:p>
        </w:tc>
        <w:tc>
          <w:tcPr>
            <w:tcW w:w="1290" w:type="dxa"/>
            <w:tcBorders>
              <w:top w:val="single" w:sz="8" w:space="0" w:color="auto"/>
              <w:left w:val="nil"/>
              <w:bottom w:val="single" w:sz="8" w:space="0" w:color="auto"/>
              <w:right w:val="single" w:sz="8" w:space="0" w:color="auto"/>
            </w:tcBorders>
            <w:shd w:val="clear" w:color="000000" w:fill="E4DFEC"/>
            <w:noWrap/>
            <w:vAlign w:val="bottom"/>
            <w:hideMark/>
          </w:tcPr>
          <w:p w:rsidR="004A00C5" w:rsidRPr="001F6A4B" w:rsidRDefault="004A00C5" w:rsidP="001F6A4B">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100,55%</w:t>
            </w:r>
          </w:p>
        </w:tc>
      </w:tr>
      <w:tr w:rsidR="004A00C5" w:rsidRPr="001F6A4B" w:rsidTr="001C565B">
        <w:trPr>
          <w:trHeight w:val="315"/>
        </w:trPr>
        <w:tc>
          <w:tcPr>
            <w:tcW w:w="5968" w:type="dxa"/>
            <w:gridSpan w:val="11"/>
            <w:tcBorders>
              <w:top w:val="single" w:sz="4" w:space="0" w:color="auto"/>
              <w:left w:val="single" w:sz="4" w:space="0" w:color="auto"/>
              <w:bottom w:val="single" w:sz="8" w:space="0" w:color="auto"/>
              <w:right w:val="single" w:sz="4" w:space="0" w:color="auto"/>
            </w:tcBorders>
            <w:shd w:val="clear" w:color="000000" w:fill="FFFF00"/>
            <w:noWrap/>
            <w:vAlign w:val="bottom"/>
            <w:hideMark/>
          </w:tcPr>
          <w:p w:rsidR="004A00C5" w:rsidRPr="001F6A4B" w:rsidRDefault="00E11FF9" w:rsidP="001F6A4B">
            <w:pPr>
              <w:spacing w:after="0" w:line="240" w:lineRule="auto"/>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xml:space="preserve">C E L K O M                                                                                                 </w:t>
            </w:r>
            <w:r w:rsidR="004A00C5" w:rsidRPr="001F6A4B">
              <w:rPr>
                <w:rFonts w:ascii="Times New Roman" w:eastAsia="Times New Roman" w:hAnsi="Times New Roman" w:cs="Times New Roman"/>
                <w:b/>
                <w:bCs/>
                <w:sz w:val="16"/>
                <w:szCs w:val="16"/>
                <w:lang w:eastAsia="sk-SK"/>
              </w:rPr>
              <w:t xml:space="preserve">156 229 836,00 </w:t>
            </w:r>
          </w:p>
        </w:tc>
        <w:tc>
          <w:tcPr>
            <w:tcW w:w="1686" w:type="dxa"/>
            <w:gridSpan w:val="2"/>
            <w:tcBorders>
              <w:top w:val="nil"/>
              <w:left w:val="single" w:sz="4" w:space="0" w:color="auto"/>
              <w:bottom w:val="single" w:sz="8" w:space="0" w:color="auto"/>
              <w:right w:val="single" w:sz="4" w:space="0" w:color="auto"/>
            </w:tcBorders>
            <w:shd w:val="clear" w:color="000000" w:fill="FFFF00"/>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 xml:space="preserve">256 061 502,53 </w:t>
            </w:r>
          </w:p>
        </w:tc>
        <w:tc>
          <w:tcPr>
            <w:tcW w:w="1418" w:type="dxa"/>
            <w:gridSpan w:val="3"/>
            <w:tcBorders>
              <w:top w:val="nil"/>
              <w:left w:val="nil"/>
              <w:bottom w:val="single" w:sz="8" w:space="0" w:color="auto"/>
              <w:right w:val="single" w:sz="4" w:space="0" w:color="auto"/>
            </w:tcBorders>
            <w:shd w:val="clear" w:color="000000" w:fill="FFFF00"/>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257 340 748,76</w:t>
            </w:r>
          </w:p>
        </w:tc>
        <w:tc>
          <w:tcPr>
            <w:tcW w:w="1276" w:type="dxa"/>
            <w:tcBorders>
              <w:top w:val="nil"/>
              <w:left w:val="nil"/>
              <w:bottom w:val="single" w:sz="8" w:space="0" w:color="auto"/>
              <w:right w:val="single" w:sz="4" w:space="0" w:color="auto"/>
            </w:tcBorders>
            <w:shd w:val="clear" w:color="000000" w:fill="FFFF00"/>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256 320 698,36</w:t>
            </w:r>
          </w:p>
        </w:tc>
        <w:tc>
          <w:tcPr>
            <w:tcW w:w="1134" w:type="dxa"/>
            <w:tcBorders>
              <w:top w:val="nil"/>
              <w:left w:val="nil"/>
              <w:bottom w:val="single" w:sz="8" w:space="0" w:color="auto"/>
              <w:right w:val="single" w:sz="4" w:space="0" w:color="auto"/>
            </w:tcBorders>
            <w:shd w:val="clear" w:color="000000" w:fill="FFFF00"/>
            <w:noWrap/>
            <w:vAlign w:val="bottom"/>
            <w:hideMark/>
          </w:tcPr>
          <w:p w:rsidR="004A00C5" w:rsidRPr="001F6A4B" w:rsidRDefault="004A00C5" w:rsidP="001F6A4B">
            <w:pPr>
              <w:spacing w:after="0" w:line="240" w:lineRule="auto"/>
              <w:jc w:val="right"/>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1 020 050,40</w:t>
            </w:r>
          </w:p>
        </w:tc>
        <w:tc>
          <w:tcPr>
            <w:tcW w:w="1290" w:type="dxa"/>
            <w:tcBorders>
              <w:top w:val="nil"/>
              <w:left w:val="nil"/>
              <w:bottom w:val="single" w:sz="8" w:space="0" w:color="auto"/>
              <w:right w:val="single" w:sz="8" w:space="0" w:color="auto"/>
            </w:tcBorders>
            <w:shd w:val="clear" w:color="000000" w:fill="FFFF00"/>
            <w:noWrap/>
            <w:vAlign w:val="bottom"/>
            <w:hideMark/>
          </w:tcPr>
          <w:p w:rsidR="004A00C5" w:rsidRPr="001F6A4B" w:rsidRDefault="004A00C5" w:rsidP="001F6A4B">
            <w:pPr>
              <w:spacing w:after="0" w:line="240" w:lineRule="auto"/>
              <w:jc w:val="center"/>
              <w:rPr>
                <w:rFonts w:ascii="Times New Roman" w:eastAsia="Times New Roman" w:hAnsi="Times New Roman" w:cs="Times New Roman"/>
                <w:b/>
                <w:bCs/>
                <w:sz w:val="16"/>
                <w:szCs w:val="16"/>
                <w:lang w:eastAsia="sk-SK"/>
              </w:rPr>
            </w:pPr>
            <w:r w:rsidRPr="001F6A4B">
              <w:rPr>
                <w:rFonts w:ascii="Times New Roman" w:eastAsia="Times New Roman" w:hAnsi="Times New Roman" w:cs="Times New Roman"/>
                <w:b/>
                <w:bCs/>
                <w:sz w:val="16"/>
                <w:szCs w:val="16"/>
                <w:lang w:eastAsia="sk-SK"/>
              </w:rPr>
              <w:t>100,50%</w:t>
            </w:r>
          </w:p>
        </w:tc>
      </w:tr>
    </w:tbl>
    <w:p w:rsidR="00484BD5" w:rsidRDefault="00484BD5" w:rsidP="00A77C57">
      <w:pPr>
        <w:spacing w:before="240" w:line="240" w:lineRule="auto"/>
        <w:ind w:left="-567"/>
        <w:jc w:val="both"/>
        <w:rPr>
          <w:rFonts w:ascii="Times New Roman" w:hAnsi="Times New Roman" w:cs="Times New Roman"/>
          <w:sz w:val="16"/>
          <w:szCs w:val="16"/>
        </w:rPr>
      </w:pPr>
    </w:p>
    <w:p w:rsidR="005D663B" w:rsidRDefault="005D663B" w:rsidP="00A77C57">
      <w:pPr>
        <w:spacing w:before="240" w:line="240" w:lineRule="auto"/>
        <w:ind w:left="-567"/>
        <w:jc w:val="both"/>
        <w:rPr>
          <w:rFonts w:ascii="Times New Roman" w:hAnsi="Times New Roman" w:cs="Times New Roman"/>
          <w:sz w:val="16"/>
          <w:szCs w:val="16"/>
        </w:rPr>
      </w:pPr>
    </w:p>
    <w:p w:rsidR="005D663B" w:rsidRDefault="005D663B" w:rsidP="00A77C57">
      <w:pPr>
        <w:spacing w:before="240" w:line="240" w:lineRule="auto"/>
        <w:ind w:left="-567"/>
        <w:jc w:val="both"/>
        <w:rPr>
          <w:rFonts w:ascii="Times New Roman" w:hAnsi="Times New Roman" w:cs="Times New Roman"/>
          <w:sz w:val="16"/>
          <w:szCs w:val="16"/>
        </w:rPr>
      </w:pPr>
    </w:p>
    <w:p w:rsidR="005D663B" w:rsidRDefault="005D663B" w:rsidP="00A77C57">
      <w:pPr>
        <w:spacing w:before="240" w:line="240" w:lineRule="auto"/>
        <w:ind w:left="-567"/>
        <w:jc w:val="both"/>
        <w:rPr>
          <w:rFonts w:ascii="Times New Roman" w:hAnsi="Times New Roman" w:cs="Times New Roman"/>
          <w:sz w:val="16"/>
          <w:szCs w:val="16"/>
        </w:rPr>
      </w:pPr>
    </w:p>
    <w:p w:rsidR="005D663B" w:rsidRDefault="005D663B" w:rsidP="00A77C57">
      <w:pPr>
        <w:spacing w:before="240" w:line="240" w:lineRule="auto"/>
        <w:ind w:left="-567"/>
        <w:jc w:val="both"/>
        <w:rPr>
          <w:rFonts w:ascii="Times New Roman" w:hAnsi="Times New Roman" w:cs="Times New Roman"/>
          <w:sz w:val="16"/>
          <w:szCs w:val="16"/>
        </w:rPr>
      </w:pPr>
    </w:p>
    <w:p w:rsidR="005D663B" w:rsidRDefault="005D663B" w:rsidP="00A77C57">
      <w:pPr>
        <w:spacing w:before="240" w:line="240" w:lineRule="auto"/>
        <w:ind w:left="-567"/>
        <w:jc w:val="both"/>
        <w:rPr>
          <w:rFonts w:ascii="Times New Roman" w:hAnsi="Times New Roman" w:cs="Times New Roman"/>
          <w:sz w:val="16"/>
          <w:szCs w:val="16"/>
        </w:rPr>
      </w:pPr>
    </w:p>
    <w:p w:rsidR="005D663B" w:rsidRDefault="005D663B" w:rsidP="00A77C57">
      <w:pPr>
        <w:spacing w:before="240" w:line="240" w:lineRule="auto"/>
        <w:ind w:left="-567"/>
        <w:jc w:val="both"/>
        <w:rPr>
          <w:rFonts w:ascii="Times New Roman" w:hAnsi="Times New Roman" w:cs="Times New Roman"/>
          <w:sz w:val="16"/>
          <w:szCs w:val="16"/>
        </w:rPr>
      </w:pPr>
    </w:p>
    <w:p w:rsidR="005D663B" w:rsidRDefault="005D663B" w:rsidP="00A77C57">
      <w:pPr>
        <w:spacing w:before="240" w:line="240" w:lineRule="auto"/>
        <w:ind w:left="-567"/>
        <w:jc w:val="both"/>
        <w:rPr>
          <w:rFonts w:ascii="Times New Roman" w:hAnsi="Times New Roman" w:cs="Times New Roman"/>
          <w:sz w:val="16"/>
          <w:szCs w:val="16"/>
        </w:rPr>
      </w:pPr>
    </w:p>
    <w:p w:rsidR="005D663B" w:rsidRDefault="005D663B" w:rsidP="00A77C57">
      <w:pPr>
        <w:spacing w:before="240" w:line="240" w:lineRule="auto"/>
        <w:ind w:left="-567"/>
        <w:jc w:val="both"/>
        <w:rPr>
          <w:rFonts w:ascii="Times New Roman" w:hAnsi="Times New Roman" w:cs="Times New Roman"/>
          <w:sz w:val="16"/>
          <w:szCs w:val="16"/>
        </w:rPr>
      </w:pPr>
    </w:p>
    <w:p w:rsidR="005D663B" w:rsidRDefault="005D663B" w:rsidP="00A77C57">
      <w:pPr>
        <w:spacing w:before="240" w:line="240" w:lineRule="auto"/>
        <w:ind w:left="-567"/>
        <w:jc w:val="both"/>
        <w:rPr>
          <w:rFonts w:ascii="Times New Roman" w:hAnsi="Times New Roman" w:cs="Times New Roman"/>
          <w:sz w:val="16"/>
          <w:szCs w:val="16"/>
        </w:rPr>
      </w:pPr>
    </w:p>
    <w:p w:rsidR="005D663B" w:rsidRDefault="005D663B" w:rsidP="00A77C57">
      <w:pPr>
        <w:spacing w:before="240" w:line="240" w:lineRule="auto"/>
        <w:ind w:left="-567"/>
        <w:jc w:val="both"/>
        <w:rPr>
          <w:rFonts w:ascii="Times New Roman" w:hAnsi="Times New Roman" w:cs="Times New Roman"/>
          <w:sz w:val="16"/>
          <w:szCs w:val="16"/>
        </w:rPr>
      </w:pPr>
    </w:p>
    <w:p w:rsidR="005D663B" w:rsidRDefault="005D663B" w:rsidP="00A77C57">
      <w:pPr>
        <w:spacing w:before="240" w:line="240" w:lineRule="auto"/>
        <w:ind w:left="-567"/>
        <w:jc w:val="both"/>
        <w:rPr>
          <w:rFonts w:ascii="Times New Roman" w:hAnsi="Times New Roman" w:cs="Times New Roman"/>
          <w:sz w:val="16"/>
          <w:szCs w:val="16"/>
        </w:rPr>
      </w:pPr>
    </w:p>
    <w:p w:rsidR="005D663B" w:rsidRDefault="005D663B" w:rsidP="00A77C57">
      <w:pPr>
        <w:spacing w:before="240" w:line="240" w:lineRule="auto"/>
        <w:ind w:left="-567"/>
        <w:jc w:val="both"/>
        <w:rPr>
          <w:rFonts w:ascii="Times New Roman" w:hAnsi="Times New Roman" w:cs="Times New Roman"/>
          <w:sz w:val="16"/>
          <w:szCs w:val="16"/>
        </w:rPr>
      </w:pPr>
    </w:p>
    <w:p w:rsidR="005D663B" w:rsidRDefault="005D663B" w:rsidP="005D663B">
      <w:pPr>
        <w:spacing w:before="240" w:line="240" w:lineRule="auto"/>
        <w:jc w:val="both"/>
        <w:rPr>
          <w:rFonts w:ascii="Times New Roman" w:hAnsi="Times New Roman" w:cs="Times New Roman"/>
          <w:sz w:val="16"/>
          <w:szCs w:val="16"/>
        </w:rPr>
      </w:pPr>
    </w:p>
    <w:p w:rsidR="005D663B" w:rsidRDefault="005D663B" w:rsidP="00A77C57">
      <w:pPr>
        <w:spacing w:before="240" w:line="240" w:lineRule="auto"/>
        <w:ind w:left="-567"/>
        <w:jc w:val="both"/>
        <w:rPr>
          <w:rFonts w:ascii="Times New Roman" w:hAnsi="Times New Roman" w:cs="Times New Roman"/>
          <w:sz w:val="16"/>
          <w:szCs w:val="16"/>
        </w:rPr>
      </w:pPr>
    </w:p>
    <w:p w:rsidR="005D663B" w:rsidRPr="00A77C57" w:rsidRDefault="005D663B" w:rsidP="00A77C57">
      <w:pPr>
        <w:spacing w:before="240" w:line="240" w:lineRule="auto"/>
        <w:ind w:left="-567"/>
        <w:jc w:val="both"/>
        <w:rPr>
          <w:rFonts w:ascii="Times New Roman" w:hAnsi="Times New Roman" w:cs="Times New Roman"/>
          <w:sz w:val="16"/>
          <w:szCs w:val="16"/>
        </w:rPr>
        <w:sectPr w:rsidR="005D663B" w:rsidRPr="00A77C57" w:rsidSect="00DC68EF">
          <w:pgSz w:w="16838" w:h="11906" w:orient="landscape" w:code="9"/>
          <w:pgMar w:top="1418" w:right="1418" w:bottom="1418" w:left="1418" w:header="709" w:footer="709" w:gutter="0"/>
          <w:cols w:space="708"/>
          <w:docGrid w:linePitch="360"/>
        </w:sectPr>
      </w:pPr>
    </w:p>
    <w:p w:rsidR="0012367D" w:rsidRPr="00543D50" w:rsidRDefault="00543D50" w:rsidP="00B13962">
      <w:pPr>
        <w:pStyle w:val="Nadpis3"/>
        <w:spacing w:before="0" w:line="240" w:lineRule="auto"/>
        <w:ind w:left="1560" w:hanging="851"/>
        <w:jc w:val="both"/>
        <w:rPr>
          <w:rFonts w:ascii="Times New Roman" w:hAnsi="Times New Roman" w:cs="Times New Roman"/>
        </w:rPr>
      </w:pPr>
      <w:r>
        <w:rPr>
          <w:rFonts w:ascii="Times New Roman" w:hAnsi="Times New Roman" w:cs="Times New Roman"/>
        </w:rPr>
        <w:t xml:space="preserve">1.2.2. </w:t>
      </w:r>
      <w:r w:rsidR="00822E32">
        <w:rPr>
          <w:rFonts w:ascii="Times New Roman" w:hAnsi="Times New Roman" w:cs="Times New Roman"/>
        </w:rPr>
        <w:t xml:space="preserve"> </w:t>
      </w:r>
      <w:r w:rsidR="0012367D" w:rsidRPr="00543D50">
        <w:rPr>
          <w:rFonts w:ascii="Times New Roman" w:hAnsi="Times New Roman" w:cs="Times New Roman"/>
        </w:rPr>
        <w:t>Prostriedky prijaté z</w:t>
      </w:r>
      <w:r w:rsidR="0034566C" w:rsidRPr="00543D50">
        <w:rPr>
          <w:rFonts w:ascii="Times New Roman" w:hAnsi="Times New Roman" w:cs="Times New Roman"/>
        </w:rPr>
        <w:t xml:space="preserve"> rozpočtu Európskej únie </w:t>
      </w:r>
      <w:r w:rsidR="0012367D" w:rsidRPr="00543D50">
        <w:rPr>
          <w:rFonts w:ascii="Times New Roman" w:hAnsi="Times New Roman" w:cs="Times New Roman"/>
        </w:rPr>
        <w:t xml:space="preserve">a iné prostriedky zo </w:t>
      </w:r>
      <w:r w:rsidR="00B13962">
        <w:rPr>
          <w:rFonts w:ascii="Times New Roman" w:hAnsi="Times New Roman" w:cs="Times New Roman"/>
        </w:rPr>
        <w:t xml:space="preserve">  </w:t>
      </w:r>
      <w:r w:rsidR="0012367D" w:rsidRPr="00543D50">
        <w:rPr>
          <w:rFonts w:ascii="Times New Roman" w:hAnsi="Times New Roman" w:cs="Times New Roman"/>
        </w:rPr>
        <w:t>zahraničia poskytnuté S</w:t>
      </w:r>
      <w:r w:rsidR="0034566C" w:rsidRPr="00543D50">
        <w:rPr>
          <w:rFonts w:ascii="Times New Roman" w:hAnsi="Times New Roman" w:cs="Times New Roman"/>
        </w:rPr>
        <w:t>lovenskej republike</w:t>
      </w:r>
      <w:r w:rsidR="0012367D" w:rsidRPr="00543D50">
        <w:rPr>
          <w:rFonts w:ascii="Times New Roman" w:hAnsi="Times New Roman" w:cs="Times New Roman"/>
        </w:rPr>
        <w:t xml:space="preserve"> na základe medzinárodných zmlúv uzavretých medzi </w:t>
      </w:r>
      <w:r w:rsidR="0034566C" w:rsidRPr="00543D50">
        <w:rPr>
          <w:rFonts w:ascii="Times New Roman" w:hAnsi="Times New Roman" w:cs="Times New Roman"/>
        </w:rPr>
        <w:t>Slovenskou republikou</w:t>
      </w:r>
      <w:r w:rsidR="0012367D" w:rsidRPr="00543D50">
        <w:rPr>
          <w:rFonts w:ascii="Times New Roman" w:hAnsi="Times New Roman" w:cs="Times New Roman"/>
        </w:rPr>
        <w:t xml:space="preserve"> a inými štátmi</w:t>
      </w:r>
      <w:bookmarkEnd w:id="8"/>
    </w:p>
    <w:p w:rsidR="0012367D" w:rsidRPr="009B64C9" w:rsidRDefault="0012367D" w:rsidP="002110B9">
      <w:pPr>
        <w:pStyle w:val="Odsekzoznamu"/>
        <w:tabs>
          <w:tab w:val="left" w:pos="-540"/>
        </w:tabs>
        <w:spacing w:after="0" w:line="240" w:lineRule="auto"/>
        <w:ind w:left="0"/>
        <w:jc w:val="both"/>
        <w:rPr>
          <w:rFonts w:ascii="Times New Roman" w:hAnsi="Times New Roman" w:cs="Times New Roman"/>
          <w:b/>
          <w:bCs/>
          <w:sz w:val="24"/>
          <w:szCs w:val="24"/>
        </w:rPr>
      </w:pPr>
    </w:p>
    <w:p w:rsidR="0012367D" w:rsidRDefault="0012367D" w:rsidP="00822E32">
      <w:pPr>
        <w:spacing w:after="0" w:line="240" w:lineRule="auto"/>
        <w:ind w:firstLine="709"/>
        <w:jc w:val="both"/>
        <w:rPr>
          <w:rFonts w:ascii="Times New Roman" w:hAnsi="Times New Roman" w:cs="Times New Roman"/>
          <w:sz w:val="24"/>
          <w:szCs w:val="24"/>
        </w:rPr>
      </w:pPr>
      <w:r w:rsidRPr="006E7F0A">
        <w:rPr>
          <w:rFonts w:ascii="Times New Roman" w:hAnsi="Times New Roman" w:cs="Times New Roman"/>
          <w:sz w:val="24"/>
          <w:szCs w:val="24"/>
        </w:rPr>
        <w:t>V roku 201</w:t>
      </w:r>
      <w:r w:rsidR="004873F9">
        <w:rPr>
          <w:rFonts w:ascii="Times New Roman" w:hAnsi="Times New Roman" w:cs="Times New Roman"/>
          <w:sz w:val="24"/>
          <w:szCs w:val="24"/>
        </w:rPr>
        <w:t>6</w:t>
      </w:r>
      <w:r w:rsidR="00F301D4" w:rsidRPr="006E7F0A">
        <w:rPr>
          <w:rFonts w:ascii="Times New Roman" w:hAnsi="Times New Roman" w:cs="Times New Roman"/>
          <w:sz w:val="24"/>
          <w:szCs w:val="24"/>
        </w:rPr>
        <w:t xml:space="preserve"> </w:t>
      </w:r>
      <w:r w:rsidR="00CE4D03" w:rsidRPr="006E7F0A">
        <w:rPr>
          <w:rFonts w:ascii="Times New Roman" w:hAnsi="Times New Roman" w:cs="Times New Roman"/>
          <w:sz w:val="24"/>
          <w:szCs w:val="24"/>
        </w:rPr>
        <w:t>kapitola MH SR prijala prostriedky z</w:t>
      </w:r>
      <w:r w:rsidR="004873F9">
        <w:rPr>
          <w:rFonts w:ascii="Times New Roman" w:hAnsi="Times New Roman" w:cs="Times New Roman"/>
          <w:sz w:val="24"/>
          <w:szCs w:val="24"/>
        </w:rPr>
        <w:t xml:space="preserve"> rozpočtu </w:t>
      </w:r>
      <w:r w:rsidR="00CE4D03" w:rsidRPr="006E7F0A">
        <w:rPr>
          <w:rFonts w:ascii="Times New Roman" w:hAnsi="Times New Roman" w:cs="Times New Roman"/>
          <w:sz w:val="24"/>
          <w:szCs w:val="24"/>
        </w:rPr>
        <w:t xml:space="preserve">EÚ </w:t>
      </w:r>
      <w:r w:rsidR="004873F9">
        <w:rPr>
          <w:rFonts w:ascii="Times New Roman" w:hAnsi="Times New Roman" w:cs="Times New Roman"/>
          <w:sz w:val="24"/>
          <w:szCs w:val="24"/>
        </w:rPr>
        <w:t xml:space="preserve">v </w:t>
      </w:r>
      <w:r w:rsidR="00125FFD">
        <w:rPr>
          <w:rFonts w:ascii="Times New Roman" w:hAnsi="Times New Roman" w:cs="Times New Roman"/>
          <w:sz w:val="24"/>
          <w:szCs w:val="24"/>
        </w:rPr>
        <w:t>sume</w:t>
      </w:r>
      <w:r w:rsidR="00CE4D03" w:rsidRPr="006E7F0A">
        <w:rPr>
          <w:rFonts w:ascii="Times New Roman" w:hAnsi="Times New Roman" w:cs="Times New Roman"/>
          <w:sz w:val="24"/>
          <w:szCs w:val="24"/>
        </w:rPr>
        <w:t xml:space="preserve"> </w:t>
      </w:r>
      <w:r w:rsidR="004873F9">
        <w:rPr>
          <w:rFonts w:ascii="Times New Roman" w:hAnsi="Times New Roman" w:cs="Times New Roman"/>
          <w:sz w:val="24"/>
          <w:szCs w:val="24"/>
        </w:rPr>
        <w:t>161 620 857,40</w:t>
      </w:r>
      <w:r w:rsidR="00FB476B">
        <w:rPr>
          <w:rFonts w:ascii="Times New Roman" w:hAnsi="Times New Roman" w:cs="Times New Roman"/>
          <w:sz w:val="24"/>
          <w:szCs w:val="24"/>
        </w:rPr>
        <w:t xml:space="preserve"> e</w:t>
      </w:r>
      <w:r w:rsidRPr="006E7F0A">
        <w:rPr>
          <w:rFonts w:ascii="Times New Roman" w:hAnsi="Times New Roman" w:cs="Times New Roman"/>
          <w:sz w:val="24"/>
          <w:szCs w:val="24"/>
        </w:rPr>
        <w:t xml:space="preserve">ur. </w:t>
      </w:r>
    </w:p>
    <w:p w:rsidR="00A76A7A" w:rsidRDefault="00A76A7A" w:rsidP="002110B9">
      <w:pPr>
        <w:spacing w:after="0" w:line="240" w:lineRule="auto"/>
        <w:ind w:firstLine="567"/>
        <w:jc w:val="both"/>
        <w:rPr>
          <w:rFonts w:ascii="Times New Roman" w:hAnsi="Times New Roman" w:cs="Times New Roman"/>
          <w:sz w:val="24"/>
          <w:szCs w:val="24"/>
        </w:rPr>
      </w:pPr>
    </w:p>
    <w:p w:rsidR="0012367D" w:rsidRDefault="00A76A7A" w:rsidP="00822E32">
      <w:pPr>
        <w:spacing w:after="0" w:line="240" w:lineRule="auto"/>
        <w:ind w:firstLine="709"/>
        <w:jc w:val="both"/>
        <w:rPr>
          <w:rFonts w:ascii="Times New Roman" w:hAnsi="Times New Roman" w:cs="Times New Roman"/>
          <w:sz w:val="24"/>
          <w:szCs w:val="24"/>
        </w:rPr>
      </w:pPr>
      <w:r w:rsidRPr="006E7F0A">
        <w:rPr>
          <w:rFonts w:ascii="Times New Roman" w:hAnsi="Times New Roman" w:cs="Times New Roman"/>
          <w:b/>
          <w:sz w:val="24"/>
          <w:szCs w:val="24"/>
        </w:rPr>
        <w:t>Platobná  jednotka – VOJ MH SR</w:t>
      </w:r>
      <w:r>
        <w:rPr>
          <w:rFonts w:ascii="Times New Roman" w:hAnsi="Times New Roman" w:cs="Times New Roman"/>
          <w:b/>
          <w:sz w:val="24"/>
          <w:szCs w:val="24"/>
        </w:rPr>
        <w:t xml:space="preserve"> </w:t>
      </w:r>
      <w:r w:rsidRPr="00FA188B">
        <w:rPr>
          <w:rFonts w:ascii="Times New Roman" w:hAnsi="Times New Roman" w:cs="Times New Roman"/>
          <w:sz w:val="24"/>
          <w:szCs w:val="24"/>
        </w:rPr>
        <w:t xml:space="preserve">mala  schválené príjmy  prostriedkov z rozpočtu </w:t>
      </w:r>
      <w:r>
        <w:rPr>
          <w:rFonts w:ascii="Times New Roman" w:hAnsi="Times New Roman" w:cs="Times New Roman"/>
          <w:sz w:val="24"/>
          <w:szCs w:val="24"/>
        </w:rPr>
        <w:t>EÚ</w:t>
      </w:r>
      <w:r w:rsidRPr="00FA188B">
        <w:rPr>
          <w:rFonts w:ascii="Times New Roman" w:hAnsi="Times New Roman" w:cs="Times New Roman"/>
          <w:sz w:val="24"/>
          <w:szCs w:val="24"/>
        </w:rPr>
        <w:t xml:space="preserve">  na  rok  201</w:t>
      </w:r>
      <w:r w:rsidR="004873F9">
        <w:rPr>
          <w:rFonts w:ascii="Times New Roman" w:hAnsi="Times New Roman" w:cs="Times New Roman"/>
          <w:sz w:val="24"/>
          <w:szCs w:val="24"/>
        </w:rPr>
        <w:t xml:space="preserve">6 </w:t>
      </w:r>
      <w:r w:rsidR="00125FFD">
        <w:rPr>
          <w:rFonts w:ascii="Times New Roman" w:hAnsi="Times New Roman" w:cs="Times New Roman"/>
          <w:sz w:val="24"/>
          <w:szCs w:val="24"/>
        </w:rPr>
        <w:t>v</w:t>
      </w:r>
      <w:r w:rsidR="004873F9">
        <w:rPr>
          <w:rFonts w:ascii="Times New Roman" w:hAnsi="Times New Roman" w:cs="Times New Roman"/>
          <w:sz w:val="24"/>
          <w:szCs w:val="24"/>
        </w:rPr>
        <w:t>o výške 69 466 316,00</w:t>
      </w:r>
      <w:r w:rsidRPr="00FA188B">
        <w:rPr>
          <w:rFonts w:ascii="Times New Roman" w:hAnsi="Times New Roman" w:cs="Times New Roman"/>
          <w:sz w:val="24"/>
          <w:szCs w:val="24"/>
        </w:rPr>
        <w:t xml:space="preserve"> eur. Upravený rozpočet príjmov  k 31.12.201</w:t>
      </w:r>
      <w:r w:rsidR="004873F9">
        <w:rPr>
          <w:rFonts w:ascii="Times New Roman" w:hAnsi="Times New Roman" w:cs="Times New Roman"/>
          <w:sz w:val="24"/>
          <w:szCs w:val="24"/>
        </w:rPr>
        <w:t>6</w:t>
      </w:r>
      <w:r w:rsidRPr="00FA188B">
        <w:rPr>
          <w:rFonts w:ascii="Times New Roman" w:hAnsi="Times New Roman" w:cs="Times New Roman"/>
          <w:sz w:val="24"/>
          <w:szCs w:val="24"/>
        </w:rPr>
        <w:t xml:space="preserve">  bol </w:t>
      </w:r>
      <w:r w:rsidR="004873F9">
        <w:rPr>
          <w:rFonts w:ascii="Times New Roman" w:hAnsi="Times New Roman" w:cs="Times New Roman"/>
          <w:sz w:val="24"/>
          <w:szCs w:val="24"/>
        </w:rPr>
        <w:t xml:space="preserve">vo výške 161 620 857,40 </w:t>
      </w:r>
      <w:r w:rsidRPr="00FA188B">
        <w:rPr>
          <w:rFonts w:ascii="Times New Roman" w:hAnsi="Times New Roman" w:cs="Times New Roman"/>
          <w:sz w:val="24"/>
          <w:szCs w:val="24"/>
        </w:rPr>
        <w:t xml:space="preserve">eur. </w:t>
      </w:r>
      <w:r>
        <w:rPr>
          <w:rFonts w:ascii="Times New Roman" w:hAnsi="Times New Roman" w:cs="Times New Roman"/>
          <w:sz w:val="24"/>
          <w:szCs w:val="24"/>
        </w:rPr>
        <w:t>Pr</w:t>
      </w:r>
      <w:r w:rsidR="0012367D" w:rsidRPr="006E7F0A">
        <w:rPr>
          <w:rFonts w:ascii="Times New Roman" w:hAnsi="Times New Roman" w:cs="Times New Roman"/>
          <w:sz w:val="24"/>
          <w:szCs w:val="24"/>
        </w:rPr>
        <w:t xml:space="preserve">íjmy rozpočtu </w:t>
      </w:r>
      <w:r w:rsidR="005C2D48">
        <w:rPr>
          <w:rFonts w:ascii="Times New Roman" w:hAnsi="Times New Roman" w:cs="Times New Roman"/>
          <w:sz w:val="24"/>
          <w:szCs w:val="24"/>
        </w:rPr>
        <w:t>platobnej jednotky</w:t>
      </w:r>
      <w:r w:rsidR="00D6242B" w:rsidRPr="006E7F0A">
        <w:rPr>
          <w:rFonts w:ascii="Times New Roman" w:hAnsi="Times New Roman" w:cs="Times New Roman"/>
          <w:sz w:val="24"/>
          <w:szCs w:val="24"/>
        </w:rPr>
        <w:t xml:space="preserve"> v ekonomickej klasifikácii </w:t>
      </w:r>
      <w:r w:rsidR="00E90410">
        <w:rPr>
          <w:rFonts w:ascii="Times New Roman" w:hAnsi="Times New Roman" w:cs="Times New Roman"/>
          <w:sz w:val="24"/>
          <w:szCs w:val="24"/>
        </w:rPr>
        <w:t>Zahraničné transfery</w:t>
      </w:r>
      <w:r w:rsidR="00D6242B" w:rsidRPr="006E7F0A">
        <w:rPr>
          <w:rFonts w:ascii="Times New Roman" w:hAnsi="Times New Roman" w:cs="Times New Roman"/>
          <w:sz w:val="24"/>
          <w:szCs w:val="24"/>
        </w:rPr>
        <w:t xml:space="preserve"> </w:t>
      </w:r>
      <w:r w:rsidR="00125FFD">
        <w:rPr>
          <w:rFonts w:ascii="Times New Roman" w:hAnsi="Times New Roman" w:cs="Times New Roman"/>
          <w:sz w:val="24"/>
          <w:szCs w:val="24"/>
        </w:rPr>
        <w:t xml:space="preserve">boli k </w:t>
      </w:r>
      <w:r w:rsidR="0012367D" w:rsidRPr="006E7F0A">
        <w:rPr>
          <w:rFonts w:ascii="Times New Roman" w:hAnsi="Times New Roman" w:cs="Times New Roman"/>
          <w:sz w:val="24"/>
          <w:szCs w:val="24"/>
        </w:rPr>
        <w:t> 31.12.201</w:t>
      </w:r>
      <w:r w:rsidR="004873F9">
        <w:rPr>
          <w:rFonts w:ascii="Times New Roman" w:hAnsi="Times New Roman" w:cs="Times New Roman"/>
          <w:sz w:val="24"/>
          <w:szCs w:val="24"/>
        </w:rPr>
        <w:t>6</w:t>
      </w:r>
      <w:r w:rsidR="0012367D" w:rsidRPr="006E7F0A">
        <w:rPr>
          <w:rFonts w:ascii="Times New Roman" w:hAnsi="Times New Roman" w:cs="Times New Roman"/>
          <w:sz w:val="24"/>
          <w:szCs w:val="24"/>
        </w:rPr>
        <w:t xml:space="preserve"> napln</w:t>
      </w:r>
      <w:r w:rsidR="00125FFD">
        <w:rPr>
          <w:rFonts w:ascii="Times New Roman" w:hAnsi="Times New Roman" w:cs="Times New Roman"/>
          <w:sz w:val="24"/>
          <w:szCs w:val="24"/>
        </w:rPr>
        <w:t>ené v</w:t>
      </w:r>
      <w:r w:rsidR="00D2660A">
        <w:rPr>
          <w:rFonts w:ascii="Times New Roman" w:hAnsi="Times New Roman" w:cs="Times New Roman"/>
          <w:sz w:val="24"/>
          <w:szCs w:val="24"/>
        </w:rPr>
        <w:t xml:space="preserve"> sume </w:t>
      </w:r>
      <w:r w:rsidR="004873F9">
        <w:rPr>
          <w:rFonts w:ascii="Times New Roman" w:hAnsi="Times New Roman" w:cs="Times New Roman"/>
          <w:sz w:val="24"/>
          <w:szCs w:val="24"/>
        </w:rPr>
        <w:t xml:space="preserve">161 620 857,40 </w:t>
      </w:r>
      <w:r>
        <w:rPr>
          <w:rFonts w:ascii="Times New Roman" w:hAnsi="Times New Roman" w:cs="Times New Roman"/>
          <w:sz w:val="24"/>
          <w:szCs w:val="24"/>
        </w:rPr>
        <w:t>e</w:t>
      </w:r>
      <w:r w:rsidR="0012367D" w:rsidRPr="006E7F0A">
        <w:rPr>
          <w:rFonts w:ascii="Times New Roman" w:hAnsi="Times New Roman" w:cs="Times New Roman"/>
          <w:sz w:val="24"/>
          <w:szCs w:val="24"/>
        </w:rPr>
        <w:t>ur, čo predstavuje  plnenie upraveného  rozpočtu na 100,</w:t>
      </w:r>
      <w:r w:rsidR="00D6242B" w:rsidRPr="006E7F0A">
        <w:rPr>
          <w:rFonts w:ascii="Times New Roman" w:hAnsi="Times New Roman" w:cs="Times New Roman"/>
          <w:sz w:val="24"/>
          <w:szCs w:val="24"/>
        </w:rPr>
        <w:t>00</w:t>
      </w:r>
      <w:r w:rsidR="0012367D" w:rsidRPr="006E7F0A">
        <w:rPr>
          <w:rFonts w:ascii="Times New Roman" w:hAnsi="Times New Roman" w:cs="Times New Roman"/>
          <w:sz w:val="24"/>
          <w:szCs w:val="24"/>
        </w:rPr>
        <w:t xml:space="preserve"> %. </w:t>
      </w:r>
    </w:p>
    <w:p w:rsidR="00A76A7A" w:rsidRPr="00A76A7A" w:rsidRDefault="00A76A7A" w:rsidP="002110B9">
      <w:pPr>
        <w:spacing w:after="0" w:line="240" w:lineRule="auto"/>
        <w:ind w:firstLine="567"/>
        <w:jc w:val="both"/>
        <w:rPr>
          <w:rFonts w:ascii="Times New Roman" w:hAnsi="Times New Roman" w:cs="Times New Roman"/>
          <w:color w:val="00FF00"/>
          <w:sz w:val="24"/>
          <w:szCs w:val="24"/>
        </w:rPr>
      </w:pPr>
    </w:p>
    <w:p w:rsidR="004629A6" w:rsidRDefault="004629A6" w:rsidP="00D2660A">
      <w:pPr>
        <w:spacing w:line="240" w:lineRule="auto"/>
        <w:ind w:firstLine="709"/>
        <w:jc w:val="both"/>
        <w:rPr>
          <w:rFonts w:ascii="Times New Roman" w:hAnsi="Times New Roman" w:cs="Times New Roman"/>
          <w:b/>
          <w:sz w:val="24"/>
          <w:szCs w:val="24"/>
        </w:rPr>
      </w:pPr>
      <w:r w:rsidRPr="00CE21B4">
        <w:rPr>
          <w:rFonts w:ascii="Times New Roman" w:hAnsi="Times New Roman" w:cs="Times New Roman"/>
          <w:b/>
          <w:sz w:val="24"/>
          <w:szCs w:val="24"/>
        </w:rPr>
        <w:t xml:space="preserve">1.2.3. </w:t>
      </w:r>
      <w:r w:rsidR="004D0CA5" w:rsidRPr="00CE21B4">
        <w:rPr>
          <w:rFonts w:ascii="Times New Roman" w:hAnsi="Times New Roman" w:cs="Times New Roman"/>
          <w:b/>
          <w:sz w:val="24"/>
          <w:szCs w:val="24"/>
        </w:rPr>
        <w:t xml:space="preserve"> </w:t>
      </w:r>
      <w:r w:rsidRPr="00CE21B4">
        <w:rPr>
          <w:rFonts w:ascii="Times New Roman" w:hAnsi="Times New Roman" w:cs="Times New Roman"/>
          <w:b/>
          <w:sz w:val="24"/>
          <w:szCs w:val="24"/>
        </w:rPr>
        <w:t>Úpravy pôvodne schváleného rozpočtu príjmov v priebehu roka</w:t>
      </w:r>
    </w:p>
    <w:p w:rsidR="00D03180" w:rsidRPr="002E7842" w:rsidRDefault="00BB28CB" w:rsidP="002E7842">
      <w:pPr>
        <w:autoSpaceDE w:val="0"/>
        <w:autoSpaceDN w:val="0"/>
        <w:adjustRightInd w:val="0"/>
        <w:spacing w:after="0" w:line="240" w:lineRule="auto"/>
        <w:ind w:firstLine="708"/>
        <w:jc w:val="both"/>
        <w:rPr>
          <w:rFonts w:ascii="Times New Roman" w:hAnsi="Times New Roman" w:cs="Times New Roman"/>
          <w:sz w:val="24"/>
          <w:szCs w:val="24"/>
        </w:rPr>
      </w:pPr>
      <w:r w:rsidRPr="002E7842">
        <w:rPr>
          <w:rFonts w:ascii="Times New Roman" w:hAnsi="Times New Roman" w:cs="Times New Roman"/>
          <w:sz w:val="24"/>
          <w:szCs w:val="24"/>
        </w:rPr>
        <w:t>P</w:t>
      </w:r>
      <w:r w:rsidR="004629A6" w:rsidRPr="002E7842">
        <w:rPr>
          <w:rFonts w:ascii="Times New Roman" w:hAnsi="Times New Roman" w:cs="Times New Roman"/>
          <w:sz w:val="24"/>
          <w:szCs w:val="24"/>
        </w:rPr>
        <w:t>ríjm</w:t>
      </w:r>
      <w:r w:rsidRPr="002E7842">
        <w:rPr>
          <w:rFonts w:ascii="Times New Roman" w:hAnsi="Times New Roman" w:cs="Times New Roman"/>
          <w:sz w:val="24"/>
          <w:szCs w:val="24"/>
        </w:rPr>
        <w:t>y</w:t>
      </w:r>
      <w:r w:rsidR="004629A6" w:rsidRPr="002E7842">
        <w:rPr>
          <w:rFonts w:ascii="Times New Roman" w:hAnsi="Times New Roman" w:cs="Times New Roman"/>
          <w:sz w:val="24"/>
          <w:szCs w:val="24"/>
        </w:rPr>
        <w:t xml:space="preserve"> kapitoly MH SR </w:t>
      </w:r>
      <w:r w:rsidR="00EF4DF7" w:rsidRPr="002E7842">
        <w:rPr>
          <w:rFonts w:ascii="Times New Roman" w:hAnsi="Times New Roman" w:cs="Times New Roman"/>
          <w:sz w:val="24"/>
          <w:szCs w:val="24"/>
        </w:rPr>
        <w:t>bol</w:t>
      </w:r>
      <w:r w:rsidRPr="002E7842">
        <w:rPr>
          <w:rFonts w:ascii="Times New Roman" w:hAnsi="Times New Roman" w:cs="Times New Roman"/>
          <w:sz w:val="24"/>
          <w:szCs w:val="24"/>
        </w:rPr>
        <w:t>i</w:t>
      </w:r>
      <w:r w:rsidR="00EF4DF7" w:rsidRPr="002E7842">
        <w:rPr>
          <w:rFonts w:ascii="Times New Roman" w:hAnsi="Times New Roman" w:cs="Times New Roman"/>
          <w:sz w:val="24"/>
          <w:szCs w:val="24"/>
        </w:rPr>
        <w:t xml:space="preserve"> </w:t>
      </w:r>
      <w:r w:rsidR="004629A6" w:rsidRPr="002E7842">
        <w:rPr>
          <w:rFonts w:ascii="Times New Roman" w:hAnsi="Times New Roman" w:cs="Times New Roman"/>
          <w:sz w:val="24"/>
          <w:szCs w:val="24"/>
        </w:rPr>
        <w:t>v priebehu roka 201</w:t>
      </w:r>
      <w:r w:rsidR="00CE21B4">
        <w:rPr>
          <w:rFonts w:ascii="Times New Roman" w:hAnsi="Times New Roman" w:cs="Times New Roman"/>
          <w:sz w:val="24"/>
          <w:szCs w:val="24"/>
        </w:rPr>
        <w:t>6</w:t>
      </w:r>
      <w:r w:rsidR="00D03180" w:rsidRPr="002E7842">
        <w:rPr>
          <w:rFonts w:ascii="Times New Roman" w:hAnsi="Times New Roman" w:cs="Times New Roman"/>
          <w:sz w:val="24"/>
          <w:szCs w:val="24"/>
        </w:rPr>
        <w:t xml:space="preserve"> upraven</w:t>
      </w:r>
      <w:r w:rsidRPr="002E7842">
        <w:rPr>
          <w:rFonts w:ascii="Times New Roman" w:hAnsi="Times New Roman" w:cs="Times New Roman"/>
          <w:sz w:val="24"/>
          <w:szCs w:val="24"/>
        </w:rPr>
        <w:t>é</w:t>
      </w:r>
      <w:r w:rsidR="00D03180" w:rsidRPr="002E7842">
        <w:rPr>
          <w:rFonts w:ascii="Times New Roman" w:hAnsi="Times New Roman" w:cs="Times New Roman"/>
          <w:sz w:val="24"/>
          <w:szCs w:val="24"/>
        </w:rPr>
        <w:t xml:space="preserve"> </w:t>
      </w:r>
      <w:r w:rsidR="00CE21B4">
        <w:rPr>
          <w:rFonts w:ascii="Times New Roman" w:hAnsi="Times New Roman" w:cs="Times New Roman"/>
          <w:sz w:val="24"/>
          <w:szCs w:val="24"/>
        </w:rPr>
        <w:t>piatimi</w:t>
      </w:r>
      <w:r w:rsidR="00A80F93" w:rsidRPr="002E7842">
        <w:rPr>
          <w:rFonts w:ascii="Times New Roman" w:hAnsi="Times New Roman" w:cs="Times New Roman"/>
          <w:sz w:val="24"/>
          <w:szCs w:val="24"/>
        </w:rPr>
        <w:t xml:space="preserve"> </w:t>
      </w:r>
      <w:r w:rsidR="00E90410" w:rsidRPr="002E7842">
        <w:rPr>
          <w:rFonts w:ascii="Times New Roman" w:hAnsi="Times New Roman" w:cs="Times New Roman"/>
          <w:sz w:val="24"/>
          <w:szCs w:val="24"/>
        </w:rPr>
        <w:t xml:space="preserve">rozpočtovými opatreniami </w:t>
      </w:r>
      <w:r w:rsidR="00D03180" w:rsidRPr="002E7842">
        <w:rPr>
          <w:rFonts w:ascii="Times New Roman" w:hAnsi="Times New Roman" w:cs="Times New Roman"/>
          <w:sz w:val="24"/>
          <w:szCs w:val="24"/>
        </w:rPr>
        <w:t>zo schválenej výšky príjmov v</w:t>
      </w:r>
      <w:r w:rsidRPr="002E7842">
        <w:rPr>
          <w:rFonts w:ascii="Times New Roman" w:hAnsi="Times New Roman" w:cs="Times New Roman"/>
          <w:sz w:val="24"/>
          <w:szCs w:val="24"/>
        </w:rPr>
        <w:t> </w:t>
      </w:r>
      <w:r w:rsidR="00D2660A" w:rsidRPr="002E7842">
        <w:rPr>
          <w:rFonts w:ascii="Times New Roman" w:hAnsi="Times New Roman" w:cs="Times New Roman"/>
          <w:sz w:val="24"/>
          <w:szCs w:val="24"/>
        </w:rPr>
        <w:t>sume</w:t>
      </w:r>
      <w:r w:rsidRPr="002E7842">
        <w:rPr>
          <w:rFonts w:ascii="Times New Roman" w:hAnsi="Times New Roman" w:cs="Times New Roman"/>
          <w:sz w:val="24"/>
          <w:szCs w:val="24"/>
        </w:rPr>
        <w:t xml:space="preserve"> </w:t>
      </w:r>
      <w:r w:rsidR="00CE21B4">
        <w:rPr>
          <w:rFonts w:ascii="Times New Roman" w:hAnsi="Times New Roman" w:cs="Times New Roman"/>
          <w:sz w:val="24"/>
          <w:szCs w:val="24"/>
          <w:lang w:eastAsia="sk-SK"/>
        </w:rPr>
        <w:t>156 229 836,00</w:t>
      </w:r>
      <w:r w:rsidRPr="002E7842">
        <w:rPr>
          <w:rFonts w:ascii="Times New Roman" w:hAnsi="Times New Roman" w:cs="Times New Roman"/>
          <w:sz w:val="24"/>
          <w:szCs w:val="24"/>
          <w:lang w:eastAsia="sk-SK"/>
        </w:rPr>
        <w:t xml:space="preserve"> </w:t>
      </w:r>
      <w:r w:rsidR="00D03180" w:rsidRPr="002E7842">
        <w:rPr>
          <w:rFonts w:ascii="Times New Roman" w:eastAsia="Times New Roman" w:hAnsi="Times New Roman" w:cs="Times New Roman"/>
          <w:bCs/>
          <w:sz w:val="24"/>
          <w:szCs w:val="24"/>
          <w:lang w:eastAsia="sk-SK"/>
        </w:rPr>
        <w:t xml:space="preserve">eur na </w:t>
      </w:r>
      <w:r w:rsidR="00D2660A" w:rsidRPr="002E7842">
        <w:rPr>
          <w:rFonts w:ascii="Times New Roman" w:eastAsia="Times New Roman" w:hAnsi="Times New Roman" w:cs="Times New Roman"/>
          <w:bCs/>
          <w:sz w:val="24"/>
          <w:szCs w:val="24"/>
          <w:lang w:eastAsia="sk-SK"/>
        </w:rPr>
        <w:t>sumu</w:t>
      </w:r>
      <w:r w:rsidR="00E90410" w:rsidRPr="002E7842">
        <w:rPr>
          <w:rFonts w:ascii="Times New Roman" w:eastAsia="Times New Roman" w:hAnsi="Times New Roman" w:cs="Times New Roman"/>
          <w:bCs/>
          <w:sz w:val="24"/>
          <w:szCs w:val="24"/>
          <w:lang w:eastAsia="sk-SK"/>
        </w:rPr>
        <w:t xml:space="preserve"> </w:t>
      </w:r>
      <w:r w:rsidR="00CE21B4">
        <w:rPr>
          <w:rFonts w:ascii="Times New Roman" w:eastAsia="Times New Roman" w:hAnsi="Times New Roman" w:cs="Times New Roman"/>
          <w:bCs/>
          <w:sz w:val="24"/>
          <w:szCs w:val="24"/>
          <w:lang w:eastAsia="sk-SK"/>
        </w:rPr>
        <w:t xml:space="preserve"> 256 061 502,53</w:t>
      </w:r>
      <w:r w:rsidR="00E90410" w:rsidRPr="002E7842">
        <w:rPr>
          <w:rFonts w:ascii="Times New Roman" w:eastAsia="Times New Roman" w:hAnsi="Times New Roman" w:cs="Times New Roman"/>
          <w:bCs/>
          <w:sz w:val="24"/>
          <w:szCs w:val="24"/>
          <w:lang w:eastAsia="sk-SK"/>
        </w:rPr>
        <w:t xml:space="preserve">   </w:t>
      </w:r>
      <w:r w:rsidR="00D03180" w:rsidRPr="002E7842">
        <w:rPr>
          <w:rFonts w:ascii="Times New Roman" w:eastAsia="Times New Roman" w:hAnsi="Times New Roman" w:cs="Times New Roman"/>
          <w:bCs/>
          <w:sz w:val="24"/>
          <w:szCs w:val="24"/>
          <w:lang w:eastAsia="sk-SK"/>
        </w:rPr>
        <w:t xml:space="preserve"> eur</w:t>
      </w:r>
      <w:r w:rsidR="00920EB1" w:rsidRPr="002E7842">
        <w:rPr>
          <w:rFonts w:ascii="Times New Roman" w:eastAsia="Times New Roman" w:hAnsi="Times New Roman" w:cs="Times New Roman"/>
          <w:bCs/>
          <w:sz w:val="24"/>
          <w:szCs w:val="24"/>
          <w:lang w:eastAsia="sk-SK"/>
        </w:rPr>
        <w:t xml:space="preserve"> </w:t>
      </w:r>
      <w:r w:rsidR="00A80F93" w:rsidRPr="002E7842">
        <w:rPr>
          <w:rFonts w:ascii="Times New Roman" w:eastAsia="Times New Roman" w:hAnsi="Times New Roman" w:cs="Times New Roman"/>
          <w:bCs/>
          <w:sz w:val="24"/>
          <w:szCs w:val="24"/>
          <w:lang w:eastAsia="sk-SK"/>
        </w:rPr>
        <w:t xml:space="preserve"> a</w:t>
      </w:r>
      <w:r w:rsidR="00920EB1" w:rsidRPr="002E7842">
        <w:rPr>
          <w:rFonts w:ascii="Times New Roman" w:eastAsia="Times New Roman" w:hAnsi="Times New Roman" w:cs="Times New Roman"/>
          <w:bCs/>
          <w:sz w:val="24"/>
          <w:szCs w:val="24"/>
          <w:lang w:eastAsia="sk-SK"/>
        </w:rPr>
        <w:t xml:space="preserve"> </w:t>
      </w:r>
      <w:r w:rsidR="00A80F93" w:rsidRPr="002E7842">
        <w:rPr>
          <w:rFonts w:ascii="Times New Roman" w:eastAsia="Times New Roman" w:hAnsi="Times New Roman" w:cs="Times New Roman"/>
          <w:bCs/>
          <w:sz w:val="24"/>
          <w:szCs w:val="24"/>
          <w:lang w:eastAsia="sk-SK"/>
        </w:rPr>
        <w:t> to navýšením</w:t>
      </w:r>
      <w:r w:rsidR="00920EB1" w:rsidRPr="002E7842">
        <w:rPr>
          <w:rFonts w:ascii="Times New Roman" w:eastAsia="Times New Roman" w:hAnsi="Times New Roman" w:cs="Times New Roman"/>
          <w:bCs/>
          <w:sz w:val="24"/>
          <w:szCs w:val="24"/>
          <w:lang w:eastAsia="sk-SK"/>
        </w:rPr>
        <w:t xml:space="preserve"> </w:t>
      </w:r>
      <w:r w:rsidR="00A80F93" w:rsidRPr="002E7842">
        <w:rPr>
          <w:rFonts w:ascii="Times New Roman" w:eastAsia="Times New Roman" w:hAnsi="Times New Roman" w:cs="Times New Roman"/>
          <w:bCs/>
          <w:sz w:val="24"/>
          <w:szCs w:val="24"/>
          <w:lang w:eastAsia="sk-SK"/>
        </w:rPr>
        <w:t xml:space="preserve"> v</w:t>
      </w:r>
      <w:r w:rsidR="00920EB1" w:rsidRPr="002E7842">
        <w:rPr>
          <w:rFonts w:ascii="Times New Roman" w:eastAsia="Times New Roman" w:hAnsi="Times New Roman" w:cs="Times New Roman"/>
          <w:bCs/>
          <w:sz w:val="24"/>
          <w:szCs w:val="24"/>
          <w:lang w:eastAsia="sk-SK"/>
        </w:rPr>
        <w:t xml:space="preserve"> </w:t>
      </w:r>
      <w:r w:rsidR="00A80F93" w:rsidRPr="002E7842">
        <w:rPr>
          <w:rFonts w:ascii="Times New Roman" w:eastAsia="Times New Roman" w:hAnsi="Times New Roman" w:cs="Times New Roman"/>
          <w:bCs/>
          <w:sz w:val="24"/>
          <w:szCs w:val="24"/>
          <w:lang w:eastAsia="sk-SK"/>
        </w:rPr>
        <w:t xml:space="preserve"> príjmovej časti  </w:t>
      </w:r>
      <w:r w:rsidR="00A80F93" w:rsidRPr="002E7842">
        <w:rPr>
          <w:rFonts w:ascii="Times New Roman" w:hAnsi="Times New Roman" w:cs="Times New Roman"/>
          <w:sz w:val="24"/>
          <w:szCs w:val="24"/>
        </w:rPr>
        <w:t>rozpočtu   o</w:t>
      </w:r>
      <w:r w:rsidR="00CE21B4">
        <w:rPr>
          <w:rFonts w:ascii="Times New Roman" w:hAnsi="Times New Roman" w:cs="Times New Roman"/>
          <w:sz w:val="24"/>
          <w:szCs w:val="24"/>
        </w:rPr>
        <w:t> 244 615 676,68</w:t>
      </w:r>
      <w:r w:rsidR="00A80F93" w:rsidRPr="002E7842">
        <w:rPr>
          <w:rFonts w:ascii="Times New Roman" w:hAnsi="Times New Roman" w:cs="Times New Roman"/>
          <w:sz w:val="24"/>
          <w:szCs w:val="24"/>
        </w:rPr>
        <w:t xml:space="preserve"> eur a viazaním v príjmovej časti  rozpočtu o</w:t>
      </w:r>
      <w:r w:rsidR="00CE21B4">
        <w:rPr>
          <w:rFonts w:ascii="Times New Roman" w:hAnsi="Times New Roman" w:cs="Times New Roman"/>
          <w:sz w:val="24"/>
          <w:szCs w:val="24"/>
        </w:rPr>
        <w:t xml:space="preserve"> 144 784 010,15 </w:t>
      </w:r>
      <w:r w:rsidR="00A80F93" w:rsidRPr="002E7842">
        <w:rPr>
          <w:rFonts w:ascii="Times New Roman" w:hAnsi="Times New Roman" w:cs="Times New Roman"/>
          <w:sz w:val="24"/>
          <w:szCs w:val="24"/>
        </w:rPr>
        <w:t xml:space="preserve"> eur.</w:t>
      </w:r>
      <w:r w:rsidR="00D03180" w:rsidRPr="002E7842">
        <w:rPr>
          <w:rFonts w:ascii="Times New Roman" w:hAnsi="Times New Roman" w:cs="Times New Roman"/>
          <w:sz w:val="24"/>
          <w:szCs w:val="24"/>
        </w:rPr>
        <w:t xml:space="preserve"> </w:t>
      </w:r>
      <w:r w:rsidR="00A80F93" w:rsidRPr="002E7842">
        <w:rPr>
          <w:rFonts w:ascii="Times New Roman" w:hAnsi="Times New Roman" w:cs="Times New Roman"/>
          <w:sz w:val="24"/>
          <w:szCs w:val="24"/>
        </w:rPr>
        <w:t>K</w:t>
      </w:r>
      <w:r w:rsidR="00EF4DF7" w:rsidRPr="002E7842">
        <w:rPr>
          <w:rFonts w:ascii="Times New Roman" w:hAnsi="Times New Roman" w:cs="Times New Roman"/>
          <w:sz w:val="24"/>
          <w:szCs w:val="24"/>
        </w:rPr>
        <w:t> 31.12.201</w:t>
      </w:r>
      <w:r w:rsidR="00CE21B4">
        <w:rPr>
          <w:rFonts w:ascii="Times New Roman" w:hAnsi="Times New Roman" w:cs="Times New Roman"/>
          <w:sz w:val="24"/>
          <w:szCs w:val="24"/>
        </w:rPr>
        <w:t>6</w:t>
      </w:r>
      <w:r w:rsidR="00EF4DF7" w:rsidRPr="002E7842">
        <w:rPr>
          <w:rFonts w:ascii="Times New Roman" w:hAnsi="Times New Roman" w:cs="Times New Roman"/>
          <w:sz w:val="24"/>
          <w:szCs w:val="24"/>
        </w:rPr>
        <w:t xml:space="preserve"> </w:t>
      </w:r>
      <w:r w:rsidR="00A80F93" w:rsidRPr="002E7842">
        <w:rPr>
          <w:rFonts w:ascii="Times New Roman" w:hAnsi="Times New Roman" w:cs="Times New Roman"/>
          <w:sz w:val="24"/>
          <w:szCs w:val="24"/>
        </w:rPr>
        <w:t>bol rozpočet príjmov kapitoly</w:t>
      </w:r>
      <w:r w:rsidR="00C6398F" w:rsidRPr="002E7842">
        <w:rPr>
          <w:rFonts w:ascii="Times New Roman" w:hAnsi="Times New Roman" w:cs="Times New Roman"/>
          <w:sz w:val="24"/>
          <w:szCs w:val="24"/>
        </w:rPr>
        <w:t xml:space="preserve"> </w:t>
      </w:r>
      <w:r w:rsidR="00A80F93" w:rsidRPr="002E7842">
        <w:rPr>
          <w:rFonts w:ascii="Times New Roman" w:hAnsi="Times New Roman" w:cs="Times New Roman"/>
          <w:sz w:val="24"/>
          <w:szCs w:val="24"/>
        </w:rPr>
        <w:t xml:space="preserve">MH SR upravený </w:t>
      </w:r>
      <w:r w:rsidR="00D03180" w:rsidRPr="002E7842">
        <w:rPr>
          <w:rFonts w:ascii="Times New Roman" w:hAnsi="Times New Roman" w:cs="Times New Roman"/>
          <w:sz w:val="24"/>
          <w:szCs w:val="24"/>
        </w:rPr>
        <w:t>celkovo o</w:t>
      </w:r>
      <w:r w:rsidR="00EF4DF7" w:rsidRPr="002E7842">
        <w:rPr>
          <w:rFonts w:ascii="Times New Roman" w:hAnsi="Times New Roman" w:cs="Times New Roman"/>
          <w:sz w:val="24"/>
          <w:szCs w:val="24"/>
        </w:rPr>
        <w:t xml:space="preserve"> </w:t>
      </w:r>
      <w:r w:rsidR="00D2660A" w:rsidRPr="002E7842">
        <w:rPr>
          <w:rFonts w:ascii="Times New Roman" w:hAnsi="Times New Roman" w:cs="Times New Roman"/>
          <w:sz w:val="24"/>
          <w:szCs w:val="24"/>
        </w:rPr>
        <w:t xml:space="preserve">+ </w:t>
      </w:r>
      <w:r w:rsidR="00CE21B4">
        <w:rPr>
          <w:rFonts w:ascii="Times New Roman" w:hAnsi="Times New Roman" w:cs="Times New Roman"/>
          <w:sz w:val="24"/>
          <w:szCs w:val="24"/>
        </w:rPr>
        <w:t>99 831 666,53</w:t>
      </w:r>
      <w:r w:rsidR="00D03180" w:rsidRPr="002E7842">
        <w:rPr>
          <w:rFonts w:ascii="Times New Roman" w:hAnsi="Times New Roman" w:cs="Times New Roman"/>
          <w:sz w:val="24"/>
          <w:szCs w:val="24"/>
        </w:rPr>
        <w:t xml:space="preserve"> eur.</w:t>
      </w:r>
    </w:p>
    <w:p w:rsidR="000C3A18" w:rsidRPr="002E7842" w:rsidRDefault="000C3A18" w:rsidP="002E7842">
      <w:pPr>
        <w:tabs>
          <w:tab w:val="left" w:pos="0"/>
          <w:tab w:val="right" w:pos="9072"/>
        </w:tabs>
        <w:spacing w:after="0" w:line="240" w:lineRule="auto"/>
        <w:ind w:firstLine="567"/>
        <w:jc w:val="both"/>
        <w:rPr>
          <w:rFonts w:ascii="Times New Roman" w:hAnsi="Times New Roman" w:cs="Times New Roman"/>
          <w:i/>
          <w:sz w:val="24"/>
          <w:szCs w:val="24"/>
        </w:rPr>
      </w:pPr>
    </w:p>
    <w:p w:rsidR="00D03180" w:rsidRPr="002E7842" w:rsidRDefault="00D03180" w:rsidP="002E7842">
      <w:pPr>
        <w:tabs>
          <w:tab w:val="left" w:pos="0"/>
          <w:tab w:val="right" w:pos="9072"/>
        </w:tabs>
        <w:spacing w:after="0" w:line="240" w:lineRule="auto"/>
        <w:ind w:firstLine="709"/>
        <w:jc w:val="both"/>
        <w:rPr>
          <w:rFonts w:ascii="Times New Roman" w:hAnsi="Times New Roman" w:cs="Times New Roman"/>
          <w:sz w:val="24"/>
          <w:szCs w:val="24"/>
        </w:rPr>
      </w:pPr>
      <w:r w:rsidRPr="002E7842">
        <w:rPr>
          <w:rFonts w:ascii="Times New Roman" w:hAnsi="Times New Roman" w:cs="Times New Roman"/>
          <w:i/>
          <w:sz w:val="24"/>
          <w:szCs w:val="24"/>
        </w:rPr>
        <w:t>Zvýšenie rozpočtu príjmov</w:t>
      </w:r>
      <w:r w:rsidRPr="002E7842">
        <w:rPr>
          <w:rFonts w:ascii="Times New Roman" w:hAnsi="Times New Roman" w:cs="Times New Roman"/>
          <w:sz w:val="24"/>
          <w:szCs w:val="24"/>
        </w:rPr>
        <w:t xml:space="preserve"> kapitoly oproti schválenému rozpisu rozpočtu ovplyvnil</w:t>
      </w:r>
      <w:r w:rsidR="006F5C7D">
        <w:rPr>
          <w:rFonts w:ascii="Times New Roman" w:hAnsi="Times New Roman" w:cs="Times New Roman"/>
          <w:sz w:val="24"/>
          <w:szCs w:val="24"/>
        </w:rPr>
        <w:t>i</w:t>
      </w:r>
      <w:r w:rsidRPr="002E7842">
        <w:rPr>
          <w:rFonts w:ascii="Times New Roman" w:hAnsi="Times New Roman" w:cs="Times New Roman"/>
          <w:sz w:val="24"/>
          <w:szCs w:val="24"/>
        </w:rPr>
        <w:t xml:space="preserve"> rozpočtové opatreni</w:t>
      </w:r>
      <w:r w:rsidR="006F5C7D">
        <w:rPr>
          <w:rFonts w:ascii="Times New Roman" w:hAnsi="Times New Roman" w:cs="Times New Roman"/>
          <w:sz w:val="24"/>
          <w:szCs w:val="24"/>
        </w:rPr>
        <w:t>a</w:t>
      </w:r>
      <w:r w:rsidR="00234337">
        <w:rPr>
          <w:rFonts w:ascii="Times New Roman" w:hAnsi="Times New Roman" w:cs="Times New Roman"/>
          <w:sz w:val="24"/>
          <w:szCs w:val="24"/>
        </w:rPr>
        <w:t xml:space="preserve"> (RO) </w:t>
      </w:r>
      <w:r w:rsidRPr="002E7842">
        <w:rPr>
          <w:rFonts w:ascii="Times New Roman" w:hAnsi="Times New Roman" w:cs="Times New Roman"/>
          <w:sz w:val="24"/>
          <w:szCs w:val="24"/>
        </w:rPr>
        <w:t xml:space="preserve"> MF SR: </w:t>
      </w:r>
    </w:p>
    <w:p w:rsidR="006F5C7D" w:rsidRDefault="00FC5166" w:rsidP="002E7842">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2E7842">
        <w:rPr>
          <w:rFonts w:ascii="Times New Roman" w:hAnsi="Times New Roman" w:cs="Times New Roman"/>
          <w:sz w:val="24"/>
          <w:szCs w:val="24"/>
        </w:rPr>
        <w:t>povolené prekročenie</w:t>
      </w:r>
      <w:r w:rsidR="006F5C7D">
        <w:rPr>
          <w:rFonts w:ascii="Times New Roman" w:hAnsi="Times New Roman" w:cs="Times New Roman"/>
          <w:sz w:val="24"/>
          <w:szCs w:val="24"/>
        </w:rPr>
        <w:t xml:space="preserve"> limitu </w:t>
      </w:r>
      <w:r w:rsidRPr="002E7842">
        <w:rPr>
          <w:rFonts w:ascii="Times New Roman" w:hAnsi="Times New Roman" w:cs="Times New Roman"/>
          <w:sz w:val="24"/>
          <w:szCs w:val="24"/>
        </w:rPr>
        <w:t xml:space="preserve">príjmov (prostriedky EÚ </w:t>
      </w:r>
      <w:r w:rsidR="006F5C7D">
        <w:rPr>
          <w:rFonts w:ascii="Times New Roman" w:hAnsi="Times New Roman" w:cs="Times New Roman"/>
          <w:sz w:val="24"/>
          <w:szCs w:val="24"/>
        </w:rPr>
        <w:t>– zdroje 13S1, 3AA1</w:t>
      </w:r>
      <w:r w:rsidRPr="002E7842">
        <w:rPr>
          <w:rFonts w:ascii="Times New Roman" w:hAnsi="Times New Roman" w:cs="Times New Roman"/>
          <w:sz w:val="24"/>
          <w:szCs w:val="24"/>
        </w:rPr>
        <w:t>) viazaných v roku 201</w:t>
      </w:r>
      <w:r w:rsidR="006F5C7D">
        <w:rPr>
          <w:rFonts w:ascii="Times New Roman" w:hAnsi="Times New Roman" w:cs="Times New Roman"/>
          <w:sz w:val="24"/>
          <w:szCs w:val="24"/>
        </w:rPr>
        <w:t>5</w:t>
      </w:r>
      <w:r w:rsidRPr="002E7842">
        <w:rPr>
          <w:rFonts w:ascii="Times New Roman" w:hAnsi="Times New Roman" w:cs="Times New Roman"/>
          <w:sz w:val="24"/>
          <w:szCs w:val="24"/>
        </w:rPr>
        <w:t xml:space="preserve"> podľa § 8 ods. 6 a § 17 zákona NR SR č.523/2004 – RO č. </w:t>
      </w:r>
      <w:r w:rsidR="006F5C7D">
        <w:rPr>
          <w:rFonts w:ascii="Times New Roman" w:hAnsi="Times New Roman" w:cs="Times New Roman"/>
          <w:sz w:val="24"/>
          <w:szCs w:val="24"/>
        </w:rPr>
        <w:t>1</w:t>
      </w:r>
      <w:r w:rsidRPr="002E7842">
        <w:rPr>
          <w:rFonts w:ascii="Times New Roman" w:hAnsi="Times New Roman" w:cs="Times New Roman"/>
          <w:sz w:val="24"/>
          <w:szCs w:val="24"/>
        </w:rPr>
        <w:t>/201</w:t>
      </w:r>
      <w:r w:rsidR="006F5C7D">
        <w:rPr>
          <w:rFonts w:ascii="Times New Roman" w:hAnsi="Times New Roman" w:cs="Times New Roman"/>
          <w:sz w:val="24"/>
          <w:szCs w:val="24"/>
        </w:rPr>
        <w:t>6,</w:t>
      </w:r>
    </w:p>
    <w:p w:rsidR="006F5C7D" w:rsidRPr="006F5C7D" w:rsidRDefault="006F5C7D" w:rsidP="006F5C7D">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6F5C7D">
        <w:rPr>
          <w:rFonts w:ascii="Times New Roman" w:hAnsi="Times New Roman" w:cs="Times New Roman"/>
          <w:sz w:val="24"/>
          <w:szCs w:val="24"/>
        </w:rPr>
        <w:t>úprava záväzného ukazovateľa – zvýšenie príjmov na rok 2016 z titulu prekročenia príjmov v roku 2016 – RO č. 59/2016</w:t>
      </w:r>
      <w:r>
        <w:rPr>
          <w:rFonts w:ascii="Times New Roman" w:hAnsi="Times New Roman" w:cs="Times New Roman"/>
          <w:sz w:val="24"/>
          <w:szCs w:val="24"/>
        </w:rPr>
        <w:t>.</w:t>
      </w:r>
    </w:p>
    <w:p w:rsidR="000C3A18" w:rsidRPr="002E7842" w:rsidRDefault="000C3A18" w:rsidP="002E7842">
      <w:pPr>
        <w:tabs>
          <w:tab w:val="left" w:pos="284"/>
          <w:tab w:val="right" w:pos="9072"/>
        </w:tabs>
        <w:spacing w:after="0" w:line="240" w:lineRule="auto"/>
        <w:ind w:left="284"/>
        <w:jc w:val="both"/>
        <w:rPr>
          <w:rFonts w:ascii="Times New Roman" w:hAnsi="Times New Roman" w:cs="Times New Roman"/>
          <w:sz w:val="24"/>
          <w:szCs w:val="24"/>
        </w:rPr>
      </w:pPr>
    </w:p>
    <w:p w:rsidR="00D03180" w:rsidRPr="002E7842" w:rsidRDefault="00D03180" w:rsidP="002E7842">
      <w:pPr>
        <w:tabs>
          <w:tab w:val="left" w:pos="709"/>
          <w:tab w:val="right" w:pos="9072"/>
        </w:tabs>
        <w:spacing w:after="0" w:line="240" w:lineRule="auto"/>
        <w:jc w:val="both"/>
        <w:rPr>
          <w:rFonts w:ascii="Times New Roman" w:hAnsi="Times New Roman" w:cs="Times New Roman"/>
          <w:sz w:val="24"/>
          <w:szCs w:val="24"/>
        </w:rPr>
      </w:pPr>
      <w:r w:rsidRPr="002E7842">
        <w:rPr>
          <w:rFonts w:ascii="Times New Roman" w:hAnsi="Times New Roman" w:cs="Times New Roman"/>
          <w:sz w:val="24"/>
          <w:szCs w:val="24"/>
        </w:rPr>
        <w:tab/>
      </w:r>
      <w:r w:rsidRPr="002E7842">
        <w:rPr>
          <w:rFonts w:ascii="Times New Roman" w:hAnsi="Times New Roman" w:cs="Times New Roman"/>
          <w:i/>
          <w:sz w:val="24"/>
          <w:szCs w:val="24"/>
        </w:rPr>
        <w:t>Zníženie rozpočtu príjmov</w:t>
      </w:r>
      <w:r w:rsidRPr="002E7842">
        <w:rPr>
          <w:rFonts w:ascii="Times New Roman" w:hAnsi="Times New Roman" w:cs="Times New Roman"/>
          <w:sz w:val="24"/>
          <w:szCs w:val="24"/>
        </w:rPr>
        <w:t xml:space="preserve"> kapitoly oproti schválenému rozpisu rozpočtu ovplyvnil</w:t>
      </w:r>
      <w:r w:rsidR="006F5C7D">
        <w:rPr>
          <w:rFonts w:ascii="Times New Roman" w:hAnsi="Times New Roman" w:cs="Times New Roman"/>
          <w:sz w:val="24"/>
          <w:szCs w:val="24"/>
        </w:rPr>
        <w:t>o</w:t>
      </w:r>
      <w:r w:rsidRPr="002E7842">
        <w:rPr>
          <w:rFonts w:ascii="Times New Roman" w:hAnsi="Times New Roman" w:cs="Times New Roman"/>
          <w:sz w:val="24"/>
          <w:szCs w:val="24"/>
        </w:rPr>
        <w:t xml:space="preserve"> rozpočtové opatreni</w:t>
      </w:r>
      <w:r w:rsidR="006F5C7D">
        <w:rPr>
          <w:rFonts w:ascii="Times New Roman" w:hAnsi="Times New Roman" w:cs="Times New Roman"/>
          <w:sz w:val="24"/>
          <w:szCs w:val="24"/>
        </w:rPr>
        <w:t>e</w:t>
      </w:r>
      <w:r w:rsidRPr="002E7842">
        <w:rPr>
          <w:rFonts w:ascii="Times New Roman" w:hAnsi="Times New Roman" w:cs="Times New Roman"/>
          <w:sz w:val="24"/>
          <w:szCs w:val="24"/>
        </w:rPr>
        <w:t xml:space="preserve"> MF SR: </w:t>
      </w:r>
    </w:p>
    <w:p w:rsidR="006F5C7D" w:rsidRDefault="006F5C7D" w:rsidP="006F5C7D">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6F5C7D">
        <w:rPr>
          <w:rFonts w:ascii="Times New Roman" w:hAnsi="Times New Roman" w:cs="Times New Roman"/>
          <w:sz w:val="24"/>
          <w:szCs w:val="24"/>
        </w:rPr>
        <w:t>viazanie príjmov EÚ (zdroje 1AA1,</w:t>
      </w:r>
      <w:r w:rsidR="0080051D">
        <w:rPr>
          <w:rFonts w:ascii="Times New Roman" w:hAnsi="Times New Roman" w:cs="Times New Roman"/>
          <w:sz w:val="24"/>
          <w:szCs w:val="24"/>
        </w:rPr>
        <w:t xml:space="preserve"> </w:t>
      </w:r>
      <w:r w:rsidRPr="006F5C7D">
        <w:rPr>
          <w:rFonts w:ascii="Times New Roman" w:hAnsi="Times New Roman" w:cs="Times New Roman"/>
          <w:sz w:val="24"/>
          <w:szCs w:val="24"/>
        </w:rPr>
        <w:t>11S1,</w:t>
      </w:r>
      <w:r w:rsidR="0080051D">
        <w:rPr>
          <w:rFonts w:ascii="Times New Roman" w:hAnsi="Times New Roman" w:cs="Times New Roman"/>
          <w:sz w:val="24"/>
          <w:szCs w:val="24"/>
        </w:rPr>
        <w:t xml:space="preserve"> </w:t>
      </w:r>
      <w:r w:rsidRPr="006F5C7D">
        <w:rPr>
          <w:rFonts w:ascii="Times New Roman" w:hAnsi="Times New Roman" w:cs="Times New Roman"/>
          <w:sz w:val="24"/>
          <w:szCs w:val="24"/>
        </w:rPr>
        <w:t>13S1,</w:t>
      </w:r>
      <w:r w:rsidR="0080051D">
        <w:rPr>
          <w:rFonts w:ascii="Times New Roman" w:hAnsi="Times New Roman" w:cs="Times New Roman"/>
          <w:sz w:val="24"/>
          <w:szCs w:val="24"/>
        </w:rPr>
        <w:t xml:space="preserve"> </w:t>
      </w:r>
      <w:r w:rsidRPr="006F5C7D">
        <w:rPr>
          <w:rFonts w:ascii="Times New Roman" w:hAnsi="Times New Roman" w:cs="Times New Roman"/>
          <w:sz w:val="24"/>
          <w:szCs w:val="24"/>
        </w:rPr>
        <w:t>3AA1) – RO č. 61/2016.</w:t>
      </w:r>
    </w:p>
    <w:p w:rsidR="00234337" w:rsidRDefault="00234337" w:rsidP="00234337">
      <w:pPr>
        <w:tabs>
          <w:tab w:val="left" w:pos="284"/>
          <w:tab w:val="right" w:pos="9072"/>
        </w:tabs>
        <w:spacing w:after="0" w:line="240" w:lineRule="auto"/>
        <w:ind w:left="284"/>
        <w:jc w:val="both"/>
        <w:rPr>
          <w:rFonts w:ascii="Times New Roman" w:hAnsi="Times New Roman" w:cs="Times New Roman"/>
          <w:sz w:val="24"/>
          <w:szCs w:val="24"/>
        </w:rPr>
      </w:pPr>
    </w:p>
    <w:p w:rsidR="00BC4907" w:rsidRPr="000A7322" w:rsidRDefault="0080051D" w:rsidP="00BC4907">
      <w:pPr>
        <w:spacing w:after="0" w:line="240" w:lineRule="auto"/>
        <w:jc w:val="both"/>
        <w:rPr>
          <w:rFonts w:ascii="Times New Roman" w:eastAsia="Times New Roman" w:hAnsi="Times New Roman" w:cs="Times New Roman"/>
          <w:color w:val="000000"/>
          <w:sz w:val="24"/>
          <w:szCs w:val="24"/>
          <w:lang w:eastAsia="sk-SK"/>
        </w:rPr>
      </w:pPr>
      <w:r w:rsidRPr="000A7322">
        <w:rPr>
          <w:rFonts w:ascii="Times New Roman" w:hAnsi="Times New Roman" w:cs="Times New Roman"/>
          <w:sz w:val="24"/>
          <w:szCs w:val="24"/>
        </w:rPr>
        <w:t xml:space="preserve">RO č. 42/2016 </w:t>
      </w:r>
      <w:r w:rsidR="00234337" w:rsidRPr="000A7322">
        <w:rPr>
          <w:rFonts w:ascii="Times New Roman" w:hAnsi="Times New Roman" w:cs="Times New Roman"/>
          <w:sz w:val="24"/>
          <w:szCs w:val="24"/>
        </w:rPr>
        <w:t>boli v roku 20</w:t>
      </w:r>
      <w:r w:rsidR="00BC4907" w:rsidRPr="000A7322">
        <w:rPr>
          <w:rFonts w:ascii="Times New Roman" w:hAnsi="Times New Roman" w:cs="Times New Roman"/>
          <w:sz w:val="24"/>
          <w:szCs w:val="24"/>
        </w:rPr>
        <w:t>1</w:t>
      </w:r>
      <w:r w:rsidR="00234337" w:rsidRPr="000A7322">
        <w:rPr>
          <w:rFonts w:ascii="Times New Roman" w:hAnsi="Times New Roman" w:cs="Times New Roman"/>
          <w:sz w:val="24"/>
          <w:szCs w:val="24"/>
        </w:rPr>
        <w:t>6 p</w:t>
      </w:r>
      <w:r w:rsidR="00234337" w:rsidRPr="000A7322">
        <w:rPr>
          <w:rFonts w:ascii="Times New Roman" w:eastAsia="Times New Roman" w:hAnsi="Times New Roman" w:cs="Times New Roman"/>
          <w:color w:val="000000"/>
          <w:sz w:val="24"/>
          <w:szCs w:val="24"/>
          <w:lang w:eastAsia="sk-SK"/>
        </w:rPr>
        <w:t xml:space="preserve">resunuté prostriedky príjmov EÚ z OP VaI za účelom plnenia záväzkov na základe predložených žiadostí o platbu v rámci </w:t>
      </w:r>
      <w:r w:rsidR="00BC4907" w:rsidRPr="000A7322">
        <w:rPr>
          <w:rFonts w:ascii="Times New Roman" w:eastAsia="Times New Roman" w:hAnsi="Times New Roman" w:cs="Times New Roman"/>
          <w:color w:val="000000"/>
          <w:sz w:val="24"/>
          <w:szCs w:val="24"/>
          <w:lang w:eastAsia="sk-SK"/>
        </w:rPr>
        <w:t xml:space="preserve"> OP KaHR zo zdroja 3AA1 do 13S1.</w:t>
      </w:r>
    </w:p>
    <w:p w:rsidR="00234337" w:rsidRPr="000A7322" w:rsidRDefault="0080051D" w:rsidP="00EB15CD">
      <w:pPr>
        <w:spacing w:line="240" w:lineRule="auto"/>
        <w:jc w:val="both"/>
        <w:rPr>
          <w:rFonts w:ascii="Times New Roman" w:eastAsia="Times New Roman" w:hAnsi="Times New Roman" w:cs="Times New Roman"/>
          <w:color w:val="000000"/>
          <w:sz w:val="24"/>
          <w:szCs w:val="24"/>
          <w:lang w:eastAsia="sk-SK"/>
        </w:rPr>
      </w:pPr>
      <w:r w:rsidRPr="000A7322">
        <w:rPr>
          <w:rFonts w:ascii="Times New Roman" w:hAnsi="Times New Roman" w:cs="Times New Roman"/>
          <w:sz w:val="24"/>
          <w:szCs w:val="24"/>
        </w:rPr>
        <w:t xml:space="preserve">RO č. 51/2016 </w:t>
      </w:r>
      <w:r w:rsidR="00234337" w:rsidRPr="000A7322">
        <w:rPr>
          <w:rFonts w:ascii="Times New Roman" w:hAnsi="Times New Roman" w:cs="Times New Roman"/>
          <w:sz w:val="24"/>
          <w:szCs w:val="24"/>
        </w:rPr>
        <w:t>boli v roku 2016 p</w:t>
      </w:r>
      <w:r w:rsidR="00234337" w:rsidRPr="000A7322">
        <w:rPr>
          <w:rFonts w:ascii="Times New Roman" w:eastAsia="Times New Roman" w:hAnsi="Times New Roman" w:cs="Times New Roman"/>
          <w:color w:val="000000"/>
          <w:sz w:val="24"/>
          <w:szCs w:val="24"/>
          <w:lang w:eastAsia="sk-SK"/>
        </w:rPr>
        <w:t>resunuté  príjmy E</w:t>
      </w:r>
      <w:r w:rsidR="00EB15CD" w:rsidRPr="000A7322">
        <w:rPr>
          <w:rFonts w:ascii="Times New Roman" w:eastAsia="Times New Roman" w:hAnsi="Times New Roman" w:cs="Times New Roman"/>
          <w:color w:val="000000"/>
          <w:sz w:val="24"/>
          <w:szCs w:val="24"/>
          <w:lang w:eastAsia="sk-SK"/>
        </w:rPr>
        <w:t>Ú</w:t>
      </w:r>
      <w:r w:rsidR="00234337" w:rsidRPr="000A7322">
        <w:rPr>
          <w:rFonts w:ascii="Times New Roman" w:eastAsia="Times New Roman" w:hAnsi="Times New Roman" w:cs="Times New Roman"/>
          <w:color w:val="000000"/>
          <w:sz w:val="24"/>
          <w:szCs w:val="24"/>
          <w:lang w:eastAsia="sk-SK"/>
        </w:rPr>
        <w:t xml:space="preserve">  z OP KaHR  do OP VaI  z dôvodu nevyužitých zdrojov v súvislosti s RO č. 42/2016 (zdroje 1AA1, 3AA1, 11S1, 13S1)</w:t>
      </w:r>
      <w:r w:rsidR="00EB15CD" w:rsidRPr="000A7322">
        <w:rPr>
          <w:rFonts w:ascii="Times New Roman" w:eastAsia="Times New Roman" w:hAnsi="Times New Roman" w:cs="Times New Roman"/>
          <w:color w:val="000000"/>
          <w:sz w:val="24"/>
          <w:szCs w:val="24"/>
          <w:lang w:eastAsia="sk-SK"/>
        </w:rPr>
        <w:t>.</w:t>
      </w:r>
    </w:p>
    <w:p w:rsidR="006F5C7D" w:rsidRPr="002E7842" w:rsidRDefault="006F5C7D" w:rsidP="002E7842">
      <w:pPr>
        <w:spacing w:line="240" w:lineRule="auto"/>
        <w:jc w:val="both"/>
        <w:rPr>
          <w:rFonts w:ascii="Times New Roman" w:hAnsi="Times New Roman" w:cs="Times New Roman"/>
          <w:sz w:val="24"/>
          <w:szCs w:val="24"/>
        </w:rPr>
      </w:pPr>
    </w:p>
    <w:p w:rsidR="002170F7" w:rsidRPr="002170F7" w:rsidRDefault="0012367D" w:rsidP="002110B9">
      <w:pPr>
        <w:pStyle w:val="Nadpis2"/>
        <w:numPr>
          <w:ilvl w:val="0"/>
          <w:numId w:val="1"/>
        </w:numPr>
        <w:spacing w:before="0" w:line="240" w:lineRule="auto"/>
        <w:ind w:left="567" w:hanging="567"/>
        <w:jc w:val="both"/>
        <w:rPr>
          <w:rFonts w:ascii="Times New Roman" w:hAnsi="Times New Roman" w:cs="Times New Roman"/>
          <w:color w:val="00FF00"/>
          <w:sz w:val="24"/>
          <w:szCs w:val="24"/>
        </w:rPr>
      </w:pPr>
      <w:bookmarkStart w:id="9" w:name="_Toc415553098"/>
      <w:r w:rsidRPr="002170F7">
        <w:rPr>
          <w:rFonts w:ascii="Times New Roman" w:hAnsi="Times New Roman" w:cs="Times New Roman"/>
          <w:sz w:val="24"/>
          <w:szCs w:val="24"/>
        </w:rPr>
        <w:t>Výdavky kapitoly</w:t>
      </w:r>
      <w:bookmarkEnd w:id="9"/>
      <w:r w:rsidR="00D7741F" w:rsidRPr="002170F7">
        <w:rPr>
          <w:rFonts w:ascii="Times New Roman" w:hAnsi="Times New Roman" w:cs="Times New Roman"/>
          <w:sz w:val="24"/>
          <w:szCs w:val="24"/>
        </w:rPr>
        <w:tab/>
      </w:r>
      <w:r w:rsidR="00D7741F" w:rsidRPr="002170F7">
        <w:rPr>
          <w:rFonts w:ascii="Times New Roman" w:hAnsi="Times New Roman" w:cs="Times New Roman"/>
          <w:sz w:val="24"/>
          <w:szCs w:val="24"/>
        </w:rPr>
        <w:tab/>
      </w:r>
    </w:p>
    <w:p w:rsidR="0012367D" w:rsidRPr="002170F7" w:rsidRDefault="00D7741F" w:rsidP="002110B9">
      <w:pPr>
        <w:pStyle w:val="Nadpis2"/>
        <w:spacing w:before="0" w:line="240" w:lineRule="auto"/>
        <w:ind w:left="567"/>
        <w:jc w:val="both"/>
        <w:rPr>
          <w:rFonts w:ascii="Times New Roman" w:hAnsi="Times New Roman" w:cs="Times New Roman"/>
          <w:color w:val="00FF00"/>
          <w:sz w:val="24"/>
          <w:szCs w:val="24"/>
        </w:rPr>
      </w:pPr>
      <w:r w:rsidRPr="002170F7">
        <w:rPr>
          <w:rFonts w:ascii="Times New Roman" w:hAnsi="Times New Roman" w:cs="Times New Roman"/>
          <w:sz w:val="24"/>
          <w:szCs w:val="24"/>
        </w:rPr>
        <w:tab/>
      </w:r>
      <w:r w:rsidRPr="002170F7">
        <w:rPr>
          <w:rFonts w:ascii="Times New Roman" w:hAnsi="Times New Roman" w:cs="Times New Roman"/>
          <w:sz w:val="24"/>
          <w:szCs w:val="24"/>
        </w:rPr>
        <w:tab/>
      </w:r>
      <w:r w:rsidRPr="002170F7">
        <w:rPr>
          <w:rFonts w:ascii="Times New Roman" w:hAnsi="Times New Roman" w:cs="Times New Roman"/>
          <w:sz w:val="24"/>
          <w:szCs w:val="24"/>
        </w:rPr>
        <w:tab/>
      </w:r>
      <w:r w:rsidRPr="002170F7">
        <w:rPr>
          <w:rFonts w:ascii="Times New Roman" w:hAnsi="Times New Roman" w:cs="Times New Roman"/>
          <w:sz w:val="24"/>
          <w:szCs w:val="24"/>
        </w:rPr>
        <w:tab/>
      </w:r>
      <w:r w:rsidRPr="002170F7">
        <w:rPr>
          <w:rFonts w:ascii="Times New Roman" w:hAnsi="Times New Roman" w:cs="Times New Roman"/>
          <w:sz w:val="24"/>
          <w:szCs w:val="24"/>
        </w:rPr>
        <w:tab/>
      </w:r>
      <w:r w:rsidRPr="002170F7">
        <w:rPr>
          <w:rFonts w:ascii="Times New Roman" w:hAnsi="Times New Roman" w:cs="Times New Roman"/>
          <w:sz w:val="24"/>
          <w:szCs w:val="24"/>
        </w:rPr>
        <w:tab/>
      </w:r>
    </w:p>
    <w:p w:rsidR="0012367D" w:rsidRPr="00A4655E" w:rsidRDefault="0012367D" w:rsidP="00690925">
      <w:pPr>
        <w:pStyle w:val="Zarkazkladnhotextu"/>
        <w:tabs>
          <w:tab w:val="left" w:pos="1440"/>
          <w:tab w:val="left" w:pos="7938"/>
        </w:tabs>
        <w:spacing w:after="0" w:line="240" w:lineRule="auto"/>
        <w:ind w:left="0"/>
        <w:jc w:val="both"/>
        <w:rPr>
          <w:rFonts w:ascii="Times New Roman" w:hAnsi="Times New Roman" w:cs="Times New Roman"/>
          <w:b/>
          <w:i/>
          <w:sz w:val="24"/>
          <w:szCs w:val="24"/>
        </w:rPr>
      </w:pPr>
      <w:r w:rsidRPr="00A4655E">
        <w:rPr>
          <w:rFonts w:ascii="Times New Roman" w:hAnsi="Times New Roman" w:cs="Times New Roman"/>
          <w:b/>
          <w:i/>
          <w:sz w:val="24"/>
          <w:szCs w:val="24"/>
        </w:rPr>
        <w:t xml:space="preserve">Schválený rozpočet </w:t>
      </w:r>
      <w:r w:rsidR="00A4655E">
        <w:rPr>
          <w:rFonts w:ascii="Times New Roman" w:hAnsi="Times New Roman" w:cs="Times New Roman"/>
          <w:b/>
          <w:i/>
          <w:sz w:val="24"/>
          <w:szCs w:val="24"/>
        </w:rPr>
        <w:t xml:space="preserve">výdavkov </w:t>
      </w:r>
      <w:r w:rsidRPr="00A4655E">
        <w:rPr>
          <w:rFonts w:ascii="Times New Roman" w:hAnsi="Times New Roman" w:cs="Times New Roman"/>
          <w:b/>
          <w:i/>
          <w:sz w:val="24"/>
          <w:szCs w:val="24"/>
        </w:rPr>
        <w:t>v roku 201</w:t>
      </w:r>
      <w:r w:rsidR="00BC4907">
        <w:rPr>
          <w:rFonts w:ascii="Times New Roman" w:hAnsi="Times New Roman" w:cs="Times New Roman"/>
          <w:b/>
          <w:i/>
          <w:sz w:val="24"/>
          <w:szCs w:val="24"/>
        </w:rPr>
        <w:t>6</w:t>
      </w:r>
      <w:r w:rsidR="00F649AB" w:rsidRPr="00A4655E">
        <w:rPr>
          <w:rFonts w:ascii="Times New Roman" w:hAnsi="Times New Roman" w:cs="Times New Roman"/>
          <w:b/>
          <w:i/>
          <w:sz w:val="24"/>
          <w:szCs w:val="24"/>
        </w:rPr>
        <w:tab/>
      </w:r>
      <w:r w:rsidR="00CC3215">
        <w:rPr>
          <w:rFonts w:ascii="Times New Roman" w:hAnsi="Times New Roman" w:cs="Times New Roman"/>
          <w:b/>
          <w:i/>
          <w:sz w:val="24"/>
          <w:szCs w:val="24"/>
        </w:rPr>
        <w:t xml:space="preserve">    </w:t>
      </w:r>
      <w:r w:rsidR="002170F7" w:rsidRPr="00A4655E">
        <w:rPr>
          <w:rFonts w:ascii="Times New Roman" w:hAnsi="Times New Roman" w:cs="Times New Roman"/>
          <w:b/>
          <w:i/>
          <w:sz w:val="24"/>
          <w:szCs w:val="24"/>
        </w:rPr>
        <w:t>v eur</w:t>
      </w:r>
      <w:r w:rsidR="00FC5166">
        <w:rPr>
          <w:rFonts w:ascii="Times New Roman" w:hAnsi="Times New Roman" w:cs="Times New Roman"/>
          <w:b/>
          <w:i/>
          <w:sz w:val="24"/>
          <w:szCs w:val="24"/>
        </w:rPr>
        <w:t>ách</w:t>
      </w:r>
    </w:p>
    <w:p w:rsidR="0012367D" w:rsidRPr="004B0F52" w:rsidRDefault="0012367D" w:rsidP="002110B9">
      <w:pPr>
        <w:pStyle w:val="Styl1"/>
        <w:tabs>
          <w:tab w:val="left" w:pos="8820"/>
          <w:tab w:val="right" w:pos="9072"/>
        </w:tabs>
        <w:spacing w:after="0" w:line="240" w:lineRule="auto"/>
        <w:rPr>
          <w:rFonts w:ascii="Times New Roman" w:hAnsi="Times New Roman" w:cs="Times New Roman"/>
          <w:color w:val="00FF00"/>
          <w:sz w:val="24"/>
          <w:szCs w:val="24"/>
        </w:rPr>
      </w:pPr>
    </w:p>
    <w:p w:rsidR="00F649AB" w:rsidRDefault="0012367D" w:rsidP="00CC23C2">
      <w:pPr>
        <w:tabs>
          <w:tab w:val="left" w:pos="7371"/>
        </w:tabs>
        <w:autoSpaceDE w:val="0"/>
        <w:autoSpaceDN w:val="0"/>
        <w:adjustRightInd w:val="0"/>
        <w:spacing w:after="0" w:line="240" w:lineRule="auto"/>
        <w:rPr>
          <w:rFonts w:ascii="Times New Roman" w:hAnsi="Times New Roman" w:cs="Times New Roman"/>
          <w:sz w:val="24"/>
          <w:szCs w:val="24"/>
          <w:lang w:eastAsia="sk-SK"/>
        </w:rPr>
      </w:pPr>
      <w:r w:rsidRPr="004B0F52">
        <w:rPr>
          <w:rFonts w:ascii="Times New Roman" w:hAnsi="Times New Roman" w:cs="Times New Roman"/>
          <w:sz w:val="24"/>
          <w:szCs w:val="24"/>
        </w:rPr>
        <w:t>Výdavky kapitoly spolu (ŠR+EÚ)</w:t>
      </w:r>
      <w:r w:rsidR="00CC23C2">
        <w:rPr>
          <w:rFonts w:ascii="Times New Roman" w:hAnsi="Times New Roman" w:cs="Times New Roman"/>
          <w:sz w:val="24"/>
          <w:szCs w:val="24"/>
        </w:rPr>
        <w:tab/>
      </w:r>
      <w:r w:rsidR="00CC3215">
        <w:rPr>
          <w:rFonts w:ascii="Times New Roman" w:hAnsi="Times New Roman" w:cs="Times New Roman"/>
          <w:sz w:val="24"/>
          <w:szCs w:val="24"/>
        </w:rPr>
        <w:t xml:space="preserve">   </w:t>
      </w:r>
      <w:r w:rsidR="007C052F">
        <w:rPr>
          <w:rFonts w:ascii="Times New Roman" w:hAnsi="Times New Roman" w:cs="Times New Roman"/>
          <w:sz w:val="24"/>
          <w:szCs w:val="24"/>
        </w:rPr>
        <w:t>2</w:t>
      </w:r>
      <w:r w:rsidR="00BC4907">
        <w:rPr>
          <w:rFonts w:ascii="Times New Roman" w:hAnsi="Times New Roman" w:cs="Times New Roman"/>
          <w:sz w:val="24"/>
          <w:szCs w:val="24"/>
        </w:rPr>
        <w:t>41 492 049</w:t>
      </w:r>
      <w:r w:rsidR="002E6DE9">
        <w:rPr>
          <w:rFonts w:ascii="Times New Roman" w:hAnsi="Times New Roman" w:cs="Times New Roman"/>
          <w:sz w:val="24"/>
          <w:szCs w:val="24"/>
        </w:rPr>
        <w:t>,00</w:t>
      </w:r>
    </w:p>
    <w:p w:rsidR="0012367D" w:rsidRPr="004B0F52" w:rsidRDefault="0012367D" w:rsidP="00CC23C2">
      <w:pPr>
        <w:pStyle w:val="Styl1"/>
        <w:tabs>
          <w:tab w:val="left" w:pos="720"/>
          <w:tab w:val="left" w:pos="7371"/>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A. Výdavky spolu bez prostriedkov Európskej únie</w:t>
      </w:r>
      <w:r w:rsidR="00CC23C2">
        <w:rPr>
          <w:rFonts w:ascii="Times New Roman" w:hAnsi="Times New Roman" w:cs="Times New Roman"/>
          <w:sz w:val="24"/>
          <w:szCs w:val="24"/>
        </w:rPr>
        <w:tab/>
      </w:r>
      <w:r w:rsidR="00CC3215">
        <w:rPr>
          <w:rFonts w:ascii="Times New Roman" w:hAnsi="Times New Roman" w:cs="Times New Roman"/>
          <w:sz w:val="24"/>
          <w:szCs w:val="24"/>
        </w:rPr>
        <w:t xml:space="preserve">   </w:t>
      </w:r>
      <w:r w:rsidR="007C052F">
        <w:rPr>
          <w:rFonts w:ascii="Times New Roman" w:hAnsi="Times New Roman" w:cs="Times New Roman"/>
          <w:sz w:val="24"/>
          <w:szCs w:val="24"/>
        </w:rPr>
        <w:t>1</w:t>
      </w:r>
      <w:r w:rsidR="00BC4907">
        <w:rPr>
          <w:rFonts w:ascii="Times New Roman" w:hAnsi="Times New Roman" w:cs="Times New Roman"/>
          <w:sz w:val="24"/>
          <w:szCs w:val="24"/>
        </w:rPr>
        <w:t>72 025 733</w:t>
      </w:r>
      <w:r w:rsidR="002E6DE9">
        <w:rPr>
          <w:rFonts w:ascii="Times New Roman" w:hAnsi="Times New Roman" w:cs="Times New Roman"/>
          <w:sz w:val="24"/>
          <w:szCs w:val="24"/>
        </w:rPr>
        <w:t>,00</w:t>
      </w:r>
    </w:p>
    <w:p w:rsidR="0012367D" w:rsidRPr="004B0F52" w:rsidRDefault="0012367D" w:rsidP="002110B9">
      <w:pPr>
        <w:pStyle w:val="Styl1"/>
        <w:tabs>
          <w:tab w:val="left" w:pos="7655"/>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 xml:space="preserve">     z toho:</w:t>
      </w:r>
      <w:r w:rsidR="009720F1">
        <w:rPr>
          <w:rFonts w:ascii="Times New Roman" w:hAnsi="Times New Roman" w:cs="Times New Roman"/>
          <w:sz w:val="24"/>
          <w:szCs w:val="24"/>
        </w:rPr>
        <w:tab/>
      </w:r>
    </w:p>
    <w:p w:rsidR="00F649AB" w:rsidRDefault="0012367D" w:rsidP="00CC23C2">
      <w:pPr>
        <w:tabs>
          <w:tab w:val="left" w:pos="7371"/>
        </w:tabs>
        <w:autoSpaceDE w:val="0"/>
        <w:autoSpaceDN w:val="0"/>
        <w:adjustRightInd w:val="0"/>
        <w:spacing w:after="0" w:line="240" w:lineRule="auto"/>
        <w:rPr>
          <w:rFonts w:ascii="Times New Roman" w:hAnsi="Times New Roman" w:cs="Times New Roman"/>
          <w:sz w:val="24"/>
          <w:szCs w:val="24"/>
          <w:lang w:eastAsia="sk-SK"/>
        </w:rPr>
      </w:pPr>
      <w:r w:rsidRPr="004B0F52">
        <w:rPr>
          <w:rFonts w:ascii="Times New Roman" w:hAnsi="Times New Roman" w:cs="Times New Roman"/>
          <w:sz w:val="24"/>
          <w:szCs w:val="24"/>
        </w:rPr>
        <w:t xml:space="preserve">     A1. prostriedky štátneho rozpočtu (kód zdroja 111)</w:t>
      </w:r>
      <w:r w:rsidR="00CC23C2">
        <w:rPr>
          <w:rFonts w:ascii="Times New Roman" w:hAnsi="Times New Roman" w:cs="Times New Roman"/>
          <w:sz w:val="24"/>
          <w:szCs w:val="24"/>
        </w:rPr>
        <w:tab/>
      </w:r>
      <w:r w:rsidR="00CC3215">
        <w:rPr>
          <w:rFonts w:ascii="Times New Roman" w:hAnsi="Times New Roman" w:cs="Times New Roman"/>
          <w:sz w:val="24"/>
          <w:szCs w:val="24"/>
        </w:rPr>
        <w:t xml:space="preserve">   </w:t>
      </w:r>
      <w:r w:rsidR="007C052F">
        <w:rPr>
          <w:rFonts w:ascii="Times New Roman" w:hAnsi="Times New Roman" w:cs="Times New Roman"/>
          <w:sz w:val="24"/>
          <w:szCs w:val="24"/>
          <w:lang w:eastAsia="sk-SK"/>
        </w:rPr>
        <w:t>15</w:t>
      </w:r>
      <w:r w:rsidR="00BC4907">
        <w:rPr>
          <w:rFonts w:ascii="Times New Roman" w:hAnsi="Times New Roman" w:cs="Times New Roman"/>
          <w:sz w:val="24"/>
          <w:szCs w:val="24"/>
          <w:lang w:eastAsia="sk-SK"/>
        </w:rPr>
        <w:t>9 631 009</w:t>
      </w:r>
      <w:r w:rsidR="002E6DE9">
        <w:rPr>
          <w:rFonts w:ascii="Times New Roman" w:hAnsi="Times New Roman" w:cs="Times New Roman"/>
          <w:sz w:val="24"/>
          <w:szCs w:val="24"/>
          <w:lang w:eastAsia="sk-SK"/>
        </w:rPr>
        <w:t>,00</w:t>
      </w:r>
    </w:p>
    <w:p w:rsidR="0012367D" w:rsidRPr="004B0F52" w:rsidRDefault="0012367D" w:rsidP="00CC23C2">
      <w:pPr>
        <w:pStyle w:val="Styl1"/>
        <w:tabs>
          <w:tab w:val="left" w:pos="7371"/>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 xml:space="preserve">     A2. prostriedky na spolufinancovanie</w:t>
      </w:r>
      <w:r w:rsidR="00CC23C2">
        <w:rPr>
          <w:rFonts w:ascii="Times New Roman" w:hAnsi="Times New Roman" w:cs="Times New Roman"/>
          <w:sz w:val="24"/>
          <w:szCs w:val="24"/>
        </w:rPr>
        <w:tab/>
      </w:r>
      <w:r w:rsidR="00CC3215">
        <w:rPr>
          <w:rFonts w:ascii="Times New Roman" w:hAnsi="Times New Roman" w:cs="Times New Roman"/>
          <w:sz w:val="24"/>
          <w:szCs w:val="24"/>
        </w:rPr>
        <w:t xml:space="preserve">   </w:t>
      </w:r>
      <w:r w:rsidR="00CC23C2">
        <w:rPr>
          <w:rFonts w:ascii="Times New Roman" w:hAnsi="Times New Roman" w:cs="Times New Roman"/>
          <w:sz w:val="24"/>
          <w:szCs w:val="24"/>
        </w:rPr>
        <w:t xml:space="preserve">  </w:t>
      </w:r>
      <w:r w:rsidR="00BC4907">
        <w:rPr>
          <w:rFonts w:ascii="Times New Roman" w:hAnsi="Times New Roman" w:cs="Times New Roman"/>
          <w:sz w:val="24"/>
          <w:szCs w:val="24"/>
        </w:rPr>
        <w:t>12 394 724</w:t>
      </w:r>
      <w:r w:rsidR="002E6DE9">
        <w:rPr>
          <w:rFonts w:ascii="Times New Roman" w:hAnsi="Times New Roman" w:cs="Times New Roman"/>
          <w:sz w:val="24"/>
          <w:szCs w:val="24"/>
        </w:rPr>
        <w:t>,00</w:t>
      </w:r>
    </w:p>
    <w:p w:rsidR="0012367D" w:rsidRPr="004B0F52" w:rsidRDefault="0012367D" w:rsidP="002110B9">
      <w:pPr>
        <w:pStyle w:val="Styl1"/>
        <w:tabs>
          <w:tab w:val="left" w:pos="360"/>
          <w:tab w:val="left" w:pos="7655"/>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 xml:space="preserve">     </w:t>
      </w:r>
      <w:r w:rsidR="000A7322">
        <w:rPr>
          <w:rFonts w:ascii="Times New Roman" w:hAnsi="Times New Roman" w:cs="Times New Roman"/>
          <w:sz w:val="24"/>
          <w:szCs w:val="24"/>
        </w:rPr>
        <w:t xml:space="preserve">     -</w:t>
      </w:r>
      <w:r w:rsidRPr="004B0F52">
        <w:rPr>
          <w:rFonts w:ascii="Times New Roman" w:hAnsi="Times New Roman" w:cs="Times New Roman"/>
          <w:sz w:val="24"/>
          <w:szCs w:val="24"/>
        </w:rPr>
        <w:t xml:space="preserve"> mzdy, platy, služobné príjmy a ostatné osobné  </w:t>
      </w:r>
      <w:r w:rsidR="00F649AB">
        <w:rPr>
          <w:rFonts w:ascii="Times New Roman" w:hAnsi="Times New Roman" w:cs="Times New Roman"/>
          <w:sz w:val="24"/>
          <w:szCs w:val="24"/>
        </w:rPr>
        <w:tab/>
      </w:r>
    </w:p>
    <w:p w:rsidR="00F649AB" w:rsidRDefault="0012367D" w:rsidP="00CC23C2">
      <w:pPr>
        <w:pStyle w:val="Styl1"/>
        <w:tabs>
          <w:tab w:val="left" w:pos="7371"/>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 xml:space="preserve">           </w:t>
      </w:r>
      <w:r w:rsidR="000A7322">
        <w:rPr>
          <w:rFonts w:ascii="Times New Roman" w:hAnsi="Times New Roman" w:cs="Times New Roman"/>
          <w:sz w:val="24"/>
          <w:szCs w:val="24"/>
        </w:rPr>
        <w:t xml:space="preserve"> </w:t>
      </w:r>
      <w:r w:rsidRPr="004B0F52">
        <w:rPr>
          <w:rFonts w:ascii="Times New Roman" w:hAnsi="Times New Roman" w:cs="Times New Roman"/>
          <w:sz w:val="24"/>
          <w:szCs w:val="24"/>
        </w:rPr>
        <w:t xml:space="preserve"> vyrovnania (610), (kód zdroja 111)</w:t>
      </w:r>
      <w:r w:rsidR="00CC23C2">
        <w:rPr>
          <w:rFonts w:ascii="Times New Roman" w:hAnsi="Times New Roman" w:cs="Times New Roman"/>
          <w:sz w:val="24"/>
          <w:szCs w:val="24"/>
        </w:rPr>
        <w:tab/>
        <w:t xml:space="preserve">    </w:t>
      </w:r>
      <w:r w:rsidR="002E7842">
        <w:rPr>
          <w:rFonts w:ascii="Times New Roman" w:hAnsi="Times New Roman" w:cs="Times New Roman"/>
          <w:sz w:val="24"/>
          <w:szCs w:val="24"/>
        </w:rPr>
        <w:tab/>
      </w:r>
      <w:r w:rsidR="00BC4907">
        <w:rPr>
          <w:rFonts w:ascii="Times New Roman" w:hAnsi="Times New Roman" w:cs="Times New Roman"/>
          <w:sz w:val="24"/>
          <w:szCs w:val="24"/>
        </w:rPr>
        <w:t>9 934 012</w:t>
      </w:r>
      <w:r w:rsidR="002E6DE9">
        <w:rPr>
          <w:rFonts w:ascii="Times New Roman" w:hAnsi="Times New Roman" w:cs="Times New Roman"/>
          <w:sz w:val="24"/>
          <w:szCs w:val="24"/>
        </w:rPr>
        <w:t>,00</w:t>
      </w:r>
    </w:p>
    <w:p w:rsidR="002110B9" w:rsidRDefault="0012367D" w:rsidP="002110B9">
      <w:pPr>
        <w:pStyle w:val="Styl1"/>
        <w:tabs>
          <w:tab w:val="right" w:pos="8820"/>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 xml:space="preserve">     </w:t>
      </w:r>
    </w:p>
    <w:p w:rsidR="0012367D" w:rsidRPr="004B0F52" w:rsidRDefault="000A7322" w:rsidP="002110B9">
      <w:pPr>
        <w:pStyle w:val="Styl1"/>
        <w:tabs>
          <w:tab w:val="right" w:pos="8820"/>
        </w:tabs>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 xml:space="preserve">         - </w:t>
      </w:r>
      <w:r w:rsidR="0012367D" w:rsidRPr="004B0F52">
        <w:rPr>
          <w:rFonts w:ascii="Times New Roman" w:hAnsi="Times New Roman" w:cs="Times New Roman"/>
          <w:sz w:val="24"/>
          <w:szCs w:val="24"/>
        </w:rPr>
        <w:t>kapitálové výdavky (700) bez prostriedkov</w:t>
      </w:r>
    </w:p>
    <w:p w:rsidR="0012367D" w:rsidRPr="004B0F52" w:rsidRDefault="0012367D" w:rsidP="00CC23C2">
      <w:pPr>
        <w:pStyle w:val="Styl1"/>
        <w:tabs>
          <w:tab w:val="left" w:pos="360"/>
          <w:tab w:val="left" w:pos="7371"/>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 xml:space="preserve">            na spolufinancovanie  (kód zdroja 111)</w:t>
      </w:r>
      <w:r w:rsidR="00CC23C2">
        <w:rPr>
          <w:rFonts w:ascii="Times New Roman" w:hAnsi="Times New Roman" w:cs="Times New Roman"/>
          <w:sz w:val="24"/>
          <w:szCs w:val="24"/>
        </w:rPr>
        <w:tab/>
        <w:t xml:space="preserve">  </w:t>
      </w:r>
      <w:r w:rsidR="002E7842">
        <w:rPr>
          <w:rFonts w:ascii="Times New Roman" w:hAnsi="Times New Roman" w:cs="Times New Roman"/>
          <w:sz w:val="24"/>
          <w:szCs w:val="24"/>
        </w:rPr>
        <w:tab/>
      </w:r>
      <w:r w:rsidR="00BC4907">
        <w:rPr>
          <w:rFonts w:ascii="Times New Roman" w:hAnsi="Times New Roman" w:cs="Times New Roman"/>
          <w:sz w:val="24"/>
          <w:szCs w:val="24"/>
        </w:rPr>
        <w:t>3 174 200,</w:t>
      </w:r>
      <w:r w:rsidR="002E6DE9">
        <w:rPr>
          <w:rFonts w:ascii="Times New Roman" w:hAnsi="Times New Roman" w:cs="Times New Roman"/>
          <w:sz w:val="24"/>
          <w:szCs w:val="24"/>
        </w:rPr>
        <w:t>00</w:t>
      </w:r>
    </w:p>
    <w:p w:rsidR="0012367D" w:rsidRPr="004B0F52" w:rsidRDefault="0012367D" w:rsidP="00CC23C2">
      <w:pPr>
        <w:pStyle w:val="Styl1"/>
        <w:tabs>
          <w:tab w:val="left" w:pos="7371"/>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B. prostriedky z rozpočtu EÚ</w:t>
      </w:r>
      <w:r w:rsidR="00CC23C2">
        <w:rPr>
          <w:rFonts w:ascii="Times New Roman" w:hAnsi="Times New Roman" w:cs="Times New Roman"/>
          <w:sz w:val="24"/>
          <w:szCs w:val="24"/>
        </w:rPr>
        <w:tab/>
      </w:r>
      <w:r w:rsidR="002E7842">
        <w:rPr>
          <w:rFonts w:ascii="Times New Roman" w:hAnsi="Times New Roman" w:cs="Times New Roman"/>
          <w:sz w:val="24"/>
          <w:szCs w:val="24"/>
        </w:rPr>
        <w:t xml:space="preserve">   </w:t>
      </w:r>
      <w:r w:rsidR="00BC4907">
        <w:rPr>
          <w:rFonts w:ascii="Times New Roman" w:hAnsi="Times New Roman" w:cs="Times New Roman"/>
          <w:sz w:val="24"/>
          <w:szCs w:val="24"/>
        </w:rPr>
        <w:t xml:space="preserve"> 69 466 316</w:t>
      </w:r>
      <w:r w:rsidR="002A413D">
        <w:rPr>
          <w:rFonts w:ascii="Times New Roman" w:hAnsi="Times New Roman" w:cs="Times New Roman"/>
          <w:sz w:val="24"/>
          <w:szCs w:val="24"/>
        </w:rPr>
        <w:t>,00</w:t>
      </w:r>
    </w:p>
    <w:p w:rsidR="002110B9" w:rsidRDefault="002110B9" w:rsidP="00F649AB">
      <w:pPr>
        <w:spacing w:after="0" w:line="240" w:lineRule="auto"/>
        <w:rPr>
          <w:rFonts w:ascii="Times New Roman" w:hAnsi="Times New Roman" w:cs="Times New Roman"/>
          <w:i/>
          <w:sz w:val="24"/>
          <w:szCs w:val="24"/>
        </w:rPr>
      </w:pPr>
    </w:p>
    <w:p w:rsidR="0012367D" w:rsidRDefault="00F649AB" w:rsidP="00690925">
      <w:pPr>
        <w:pStyle w:val="Zarkazkladnhotextu"/>
        <w:tabs>
          <w:tab w:val="left" w:pos="1440"/>
          <w:tab w:val="left" w:pos="7938"/>
        </w:tabs>
        <w:spacing w:after="0" w:line="240" w:lineRule="auto"/>
        <w:ind w:left="0"/>
        <w:jc w:val="both"/>
        <w:rPr>
          <w:rFonts w:ascii="Times New Roman" w:hAnsi="Times New Roman" w:cs="Times New Roman"/>
          <w:b/>
          <w:i/>
          <w:sz w:val="24"/>
          <w:szCs w:val="24"/>
        </w:rPr>
      </w:pPr>
      <w:r w:rsidRPr="00A4655E">
        <w:rPr>
          <w:rFonts w:ascii="Times New Roman" w:hAnsi="Times New Roman" w:cs="Times New Roman"/>
          <w:b/>
          <w:i/>
          <w:sz w:val="24"/>
          <w:szCs w:val="24"/>
        </w:rPr>
        <w:t>Upravený rozpočet</w:t>
      </w:r>
      <w:r w:rsidR="00A4655E">
        <w:rPr>
          <w:rFonts w:ascii="Times New Roman" w:hAnsi="Times New Roman" w:cs="Times New Roman"/>
          <w:b/>
          <w:i/>
          <w:sz w:val="24"/>
          <w:szCs w:val="24"/>
        </w:rPr>
        <w:t xml:space="preserve"> výdavkov </w:t>
      </w:r>
      <w:r w:rsidRPr="00A4655E">
        <w:rPr>
          <w:rFonts w:ascii="Times New Roman" w:hAnsi="Times New Roman" w:cs="Times New Roman"/>
          <w:b/>
          <w:i/>
          <w:sz w:val="24"/>
          <w:szCs w:val="24"/>
        </w:rPr>
        <w:t>v roku 201</w:t>
      </w:r>
      <w:r w:rsidR="00BC4907">
        <w:rPr>
          <w:rFonts w:ascii="Times New Roman" w:hAnsi="Times New Roman" w:cs="Times New Roman"/>
          <w:b/>
          <w:i/>
          <w:sz w:val="24"/>
          <w:szCs w:val="24"/>
        </w:rPr>
        <w:t>6</w:t>
      </w:r>
      <w:r w:rsidRPr="00A4655E">
        <w:rPr>
          <w:rFonts w:ascii="Times New Roman" w:hAnsi="Times New Roman" w:cs="Times New Roman"/>
          <w:b/>
          <w:i/>
          <w:sz w:val="24"/>
          <w:szCs w:val="24"/>
        </w:rPr>
        <w:tab/>
      </w:r>
      <w:r w:rsidR="00CC3215">
        <w:rPr>
          <w:rFonts w:ascii="Times New Roman" w:hAnsi="Times New Roman" w:cs="Times New Roman"/>
          <w:b/>
          <w:i/>
          <w:sz w:val="24"/>
          <w:szCs w:val="24"/>
        </w:rPr>
        <w:t xml:space="preserve">    </w:t>
      </w:r>
      <w:r w:rsidR="00690925" w:rsidRPr="00A4655E">
        <w:rPr>
          <w:rFonts w:ascii="Times New Roman" w:hAnsi="Times New Roman" w:cs="Times New Roman"/>
          <w:b/>
          <w:i/>
          <w:sz w:val="24"/>
          <w:szCs w:val="24"/>
        </w:rPr>
        <w:t>v</w:t>
      </w:r>
      <w:r w:rsidR="00690925">
        <w:rPr>
          <w:rFonts w:ascii="Times New Roman" w:hAnsi="Times New Roman" w:cs="Times New Roman"/>
          <w:b/>
          <w:i/>
          <w:sz w:val="24"/>
          <w:szCs w:val="24"/>
        </w:rPr>
        <w:t> </w:t>
      </w:r>
      <w:r w:rsidR="00690925" w:rsidRPr="00A4655E">
        <w:rPr>
          <w:rFonts w:ascii="Times New Roman" w:hAnsi="Times New Roman" w:cs="Times New Roman"/>
          <w:b/>
          <w:i/>
          <w:sz w:val="24"/>
          <w:szCs w:val="24"/>
        </w:rPr>
        <w:t>eur</w:t>
      </w:r>
      <w:r w:rsidR="00690925">
        <w:rPr>
          <w:rFonts w:ascii="Times New Roman" w:hAnsi="Times New Roman" w:cs="Times New Roman"/>
          <w:b/>
          <w:i/>
          <w:sz w:val="24"/>
          <w:szCs w:val="24"/>
        </w:rPr>
        <w:t>ách</w:t>
      </w:r>
    </w:p>
    <w:p w:rsidR="00690925" w:rsidRPr="00690925" w:rsidRDefault="00690925" w:rsidP="00690925">
      <w:pPr>
        <w:pStyle w:val="Zarkazkladnhotextu"/>
        <w:tabs>
          <w:tab w:val="left" w:pos="1440"/>
          <w:tab w:val="left" w:pos="7938"/>
        </w:tabs>
        <w:spacing w:after="0" w:line="240" w:lineRule="auto"/>
        <w:ind w:left="0"/>
        <w:jc w:val="both"/>
        <w:rPr>
          <w:rFonts w:ascii="Times New Roman" w:hAnsi="Times New Roman" w:cs="Times New Roman"/>
          <w:b/>
          <w:i/>
          <w:sz w:val="24"/>
          <w:szCs w:val="24"/>
        </w:rPr>
      </w:pPr>
    </w:p>
    <w:p w:rsidR="0012367D" w:rsidRPr="004B0F52" w:rsidRDefault="0012367D" w:rsidP="00690925">
      <w:pPr>
        <w:pStyle w:val="Styl1"/>
        <w:tabs>
          <w:tab w:val="left" w:pos="7371"/>
          <w:tab w:val="left" w:pos="8820"/>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Výdavky kapitoly spolu (ŠR+EÚ)</w:t>
      </w:r>
      <w:r w:rsidR="00690925">
        <w:rPr>
          <w:rFonts w:ascii="Times New Roman" w:hAnsi="Times New Roman" w:cs="Times New Roman"/>
          <w:sz w:val="24"/>
          <w:szCs w:val="24"/>
        </w:rPr>
        <w:tab/>
      </w:r>
      <w:r w:rsidR="002E7842">
        <w:rPr>
          <w:rFonts w:ascii="Times New Roman" w:hAnsi="Times New Roman" w:cs="Times New Roman"/>
          <w:sz w:val="24"/>
          <w:szCs w:val="24"/>
        </w:rPr>
        <w:t xml:space="preserve">   </w:t>
      </w:r>
      <w:r w:rsidR="0015541C">
        <w:rPr>
          <w:rFonts w:ascii="Times New Roman" w:hAnsi="Times New Roman" w:cs="Times New Roman"/>
          <w:sz w:val="24"/>
          <w:szCs w:val="24"/>
        </w:rPr>
        <w:t>425 572</w:t>
      </w:r>
      <w:r w:rsidR="007457FB">
        <w:rPr>
          <w:rFonts w:ascii="Times New Roman" w:hAnsi="Times New Roman" w:cs="Times New Roman"/>
          <w:sz w:val="24"/>
          <w:szCs w:val="24"/>
        </w:rPr>
        <w:t> 808,33</w:t>
      </w:r>
      <w:r w:rsidRPr="004B0F52">
        <w:rPr>
          <w:rFonts w:ascii="Times New Roman" w:hAnsi="Times New Roman" w:cs="Times New Roman"/>
          <w:sz w:val="24"/>
          <w:szCs w:val="24"/>
        </w:rPr>
        <w:t xml:space="preserve">                         </w:t>
      </w:r>
      <w:r w:rsidR="00690925">
        <w:rPr>
          <w:rFonts w:ascii="Times New Roman" w:hAnsi="Times New Roman" w:cs="Times New Roman"/>
          <w:sz w:val="24"/>
          <w:szCs w:val="24"/>
        </w:rPr>
        <w:t xml:space="preserve">                             </w:t>
      </w:r>
      <w:r w:rsidRPr="004B0F52">
        <w:rPr>
          <w:rFonts w:ascii="Times New Roman" w:hAnsi="Times New Roman" w:cs="Times New Roman"/>
          <w:sz w:val="24"/>
          <w:szCs w:val="24"/>
        </w:rPr>
        <w:t xml:space="preserve"> </w:t>
      </w:r>
    </w:p>
    <w:p w:rsidR="0012367D" w:rsidRPr="004B0F52" w:rsidRDefault="0012367D" w:rsidP="00690925">
      <w:pPr>
        <w:pStyle w:val="Styl1"/>
        <w:tabs>
          <w:tab w:val="left" w:pos="720"/>
          <w:tab w:val="left" w:pos="7371"/>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A. Výdavky spolu bez prostriedkov Európskej únie</w:t>
      </w:r>
      <w:r w:rsidR="00690925">
        <w:rPr>
          <w:rFonts w:ascii="Times New Roman" w:hAnsi="Times New Roman" w:cs="Times New Roman"/>
          <w:sz w:val="24"/>
          <w:szCs w:val="24"/>
        </w:rPr>
        <w:tab/>
      </w:r>
      <w:r w:rsidR="002E7842">
        <w:rPr>
          <w:rFonts w:ascii="Times New Roman" w:hAnsi="Times New Roman" w:cs="Times New Roman"/>
          <w:sz w:val="24"/>
          <w:szCs w:val="24"/>
        </w:rPr>
        <w:t xml:space="preserve">   </w:t>
      </w:r>
      <w:r w:rsidR="007457FB">
        <w:rPr>
          <w:rFonts w:ascii="Times New Roman" w:hAnsi="Times New Roman" w:cs="Times New Roman"/>
          <w:sz w:val="24"/>
          <w:szCs w:val="24"/>
        </w:rPr>
        <w:t>200 974 812,20</w:t>
      </w:r>
      <w:r w:rsidRPr="004B0F52">
        <w:rPr>
          <w:rFonts w:ascii="Times New Roman" w:hAnsi="Times New Roman" w:cs="Times New Roman"/>
          <w:sz w:val="24"/>
          <w:szCs w:val="24"/>
        </w:rPr>
        <w:t xml:space="preserve">                                        </w:t>
      </w:r>
      <w:r w:rsidR="009720F1">
        <w:rPr>
          <w:rFonts w:ascii="Times New Roman" w:hAnsi="Times New Roman" w:cs="Times New Roman"/>
          <w:sz w:val="24"/>
          <w:szCs w:val="24"/>
        </w:rPr>
        <w:tab/>
      </w:r>
      <w:r w:rsidRPr="004B0F52">
        <w:rPr>
          <w:rFonts w:ascii="Times New Roman" w:hAnsi="Times New Roman" w:cs="Times New Roman"/>
          <w:sz w:val="24"/>
          <w:szCs w:val="24"/>
        </w:rPr>
        <w:t>z toho:</w:t>
      </w:r>
    </w:p>
    <w:p w:rsidR="0012367D" w:rsidRPr="004B0F52" w:rsidRDefault="0012367D" w:rsidP="00690925">
      <w:pPr>
        <w:pStyle w:val="Styl1"/>
        <w:tabs>
          <w:tab w:val="left" w:pos="720"/>
          <w:tab w:val="left" w:pos="7371"/>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 xml:space="preserve">     A1. prostriedky štátneho rozpočtu (kód zdroja 111)  </w:t>
      </w:r>
      <w:r w:rsidR="00690925">
        <w:rPr>
          <w:rFonts w:ascii="Times New Roman" w:hAnsi="Times New Roman" w:cs="Times New Roman"/>
          <w:sz w:val="24"/>
          <w:szCs w:val="24"/>
        </w:rPr>
        <w:tab/>
      </w:r>
      <w:r w:rsidR="002E7842">
        <w:rPr>
          <w:rFonts w:ascii="Times New Roman" w:hAnsi="Times New Roman" w:cs="Times New Roman"/>
          <w:sz w:val="24"/>
          <w:szCs w:val="24"/>
        </w:rPr>
        <w:t xml:space="preserve">   </w:t>
      </w:r>
      <w:r w:rsidR="007457FB">
        <w:rPr>
          <w:rFonts w:ascii="Times New Roman" w:hAnsi="Times New Roman" w:cs="Times New Roman"/>
          <w:sz w:val="24"/>
          <w:szCs w:val="24"/>
        </w:rPr>
        <w:t>160 770 814,79</w:t>
      </w:r>
      <w:r w:rsidRPr="004B0F52">
        <w:rPr>
          <w:rFonts w:ascii="Times New Roman" w:hAnsi="Times New Roman" w:cs="Times New Roman"/>
          <w:sz w:val="24"/>
          <w:szCs w:val="24"/>
        </w:rPr>
        <w:t xml:space="preserve">                 </w:t>
      </w:r>
      <w:r w:rsidR="00F649AB">
        <w:rPr>
          <w:rFonts w:ascii="Times New Roman" w:hAnsi="Times New Roman" w:cs="Times New Roman"/>
          <w:sz w:val="24"/>
          <w:szCs w:val="24"/>
        </w:rPr>
        <w:tab/>
      </w:r>
      <w:r w:rsidRPr="004B0F52">
        <w:rPr>
          <w:rFonts w:ascii="Times New Roman" w:hAnsi="Times New Roman" w:cs="Times New Roman"/>
          <w:sz w:val="24"/>
          <w:szCs w:val="24"/>
        </w:rPr>
        <w:t>prostriedky štátneho rozpočtu (kód zdroja 131</w:t>
      </w:r>
      <w:r w:rsidR="007457FB">
        <w:rPr>
          <w:rFonts w:ascii="Times New Roman" w:hAnsi="Times New Roman" w:cs="Times New Roman"/>
          <w:sz w:val="24"/>
          <w:szCs w:val="24"/>
        </w:rPr>
        <w:t>E</w:t>
      </w:r>
      <w:r w:rsidR="00365228">
        <w:rPr>
          <w:rFonts w:ascii="Times New Roman" w:hAnsi="Times New Roman" w:cs="Times New Roman"/>
          <w:sz w:val="24"/>
          <w:szCs w:val="24"/>
        </w:rPr>
        <w:t>, 1</w:t>
      </w:r>
      <w:r w:rsidR="007457FB">
        <w:rPr>
          <w:rFonts w:ascii="Times New Roman" w:hAnsi="Times New Roman" w:cs="Times New Roman"/>
          <w:sz w:val="24"/>
          <w:szCs w:val="24"/>
        </w:rPr>
        <w:t>31F</w:t>
      </w:r>
      <w:r w:rsidRPr="004B0F52">
        <w:rPr>
          <w:rFonts w:ascii="Times New Roman" w:hAnsi="Times New Roman" w:cs="Times New Roman"/>
          <w:sz w:val="24"/>
          <w:szCs w:val="24"/>
        </w:rPr>
        <w:t xml:space="preserve">)        </w:t>
      </w:r>
      <w:r w:rsidR="00365228">
        <w:rPr>
          <w:rFonts w:ascii="Times New Roman" w:hAnsi="Times New Roman" w:cs="Times New Roman"/>
          <w:sz w:val="24"/>
          <w:szCs w:val="24"/>
        </w:rPr>
        <w:t xml:space="preserve"> </w:t>
      </w:r>
      <w:r w:rsidRPr="004B0F52">
        <w:rPr>
          <w:rFonts w:ascii="Times New Roman" w:hAnsi="Times New Roman" w:cs="Times New Roman"/>
          <w:sz w:val="24"/>
          <w:szCs w:val="24"/>
        </w:rPr>
        <w:t xml:space="preserve">          </w:t>
      </w:r>
      <w:r w:rsidR="007457FB">
        <w:rPr>
          <w:rFonts w:ascii="Times New Roman" w:hAnsi="Times New Roman" w:cs="Times New Roman"/>
          <w:sz w:val="24"/>
          <w:szCs w:val="24"/>
        </w:rPr>
        <w:t xml:space="preserve">      2 766 143,48</w:t>
      </w:r>
    </w:p>
    <w:p w:rsidR="0017332E" w:rsidRDefault="0012367D" w:rsidP="0017332E">
      <w:pPr>
        <w:pStyle w:val="Styl1"/>
        <w:tabs>
          <w:tab w:val="left" w:pos="7371"/>
        </w:tabs>
        <w:spacing w:after="0" w:line="240" w:lineRule="auto"/>
        <w:ind w:left="709" w:hanging="709"/>
        <w:rPr>
          <w:rFonts w:ascii="Times New Roman" w:hAnsi="Times New Roman" w:cs="Times New Roman"/>
          <w:sz w:val="24"/>
          <w:szCs w:val="24"/>
        </w:rPr>
      </w:pPr>
      <w:r w:rsidRPr="004B0F52">
        <w:rPr>
          <w:rFonts w:ascii="Times New Roman" w:hAnsi="Times New Roman" w:cs="Times New Roman"/>
          <w:sz w:val="24"/>
          <w:szCs w:val="24"/>
        </w:rPr>
        <w:t xml:space="preserve">     A2. prostriedky na spolufinancovanie     </w:t>
      </w:r>
      <w:r w:rsidR="00690925">
        <w:rPr>
          <w:rFonts w:ascii="Times New Roman" w:hAnsi="Times New Roman" w:cs="Times New Roman"/>
          <w:sz w:val="24"/>
          <w:szCs w:val="24"/>
        </w:rPr>
        <w:tab/>
        <w:t xml:space="preserve">  </w:t>
      </w:r>
      <w:r w:rsidR="0017332E">
        <w:rPr>
          <w:rFonts w:ascii="Times New Roman" w:hAnsi="Times New Roman" w:cs="Times New Roman"/>
          <w:sz w:val="24"/>
          <w:szCs w:val="24"/>
        </w:rPr>
        <w:t xml:space="preserve"> </w:t>
      </w:r>
      <w:r w:rsidR="002E7842">
        <w:rPr>
          <w:rFonts w:ascii="Times New Roman" w:hAnsi="Times New Roman" w:cs="Times New Roman"/>
          <w:sz w:val="24"/>
          <w:szCs w:val="24"/>
        </w:rPr>
        <w:t xml:space="preserve"> </w:t>
      </w:r>
      <w:r w:rsidR="0017332E">
        <w:rPr>
          <w:rFonts w:ascii="Times New Roman" w:hAnsi="Times New Roman" w:cs="Times New Roman"/>
          <w:sz w:val="24"/>
          <w:szCs w:val="24"/>
        </w:rPr>
        <w:t>37 437 853,93</w:t>
      </w:r>
    </w:p>
    <w:p w:rsidR="007B7BD4" w:rsidRDefault="007B7BD4" w:rsidP="007B7BD4">
      <w:pPr>
        <w:pStyle w:val="Styl1"/>
        <w:tabs>
          <w:tab w:val="left" w:pos="360"/>
          <w:tab w:val="left" w:pos="7655"/>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 </w:t>
      </w:r>
      <w:r w:rsidR="0012367D" w:rsidRPr="004B0F52">
        <w:rPr>
          <w:rFonts w:ascii="Times New Roman" w:hAnsi="Times New Roman" w:cs="Times New Roman"/>
          <w:sz w:val="24"/>
          <w:szCs w:val="24"/>
        </w:rPr>
        <w:t>mzdy,</w:t>
      </w:r>
      <w:r>
        <w:rPr>
          <w:rFonts w:ascii="Times New Roman" w:hAnsi="Times New Roman" w:cs="Times New Roman"/>
          <w:sz w:val="24"/>
          <w:szCs w:val="24"/>
        </w:rPr>
        <w:t xml:space="preserve"> </w:t>
      </w:r>
      <w:r w:rsidR="0012367D" w:rsidRPr="004B0F52">
        <w:rPr>
          <w:rFonts w:ascii="Times New Roman" w:hAnsi="Times New Roman" w:cs="Times New Roman"/>
          <w:sz w:val="24"/>
          <w:szCs w:val="24"/>
        </w:rPr>
        <w:t xml:space="preserve">platy, služobné príjmy a ostatné </w:t>
      </w:r>
      <w:r>
        <w:rPr>
          <w:rFonts w:ascii="Times New Roman" w:hAnsi="Times New Roman" w:cs="Times New Roman"/>
          <w:sz w:val="24"/>
          <w:szCs w:val="24"/>
        </w:rPr>
        <w:t>osobné</w:t>
      </w:r>
    </w:p>
    <w:p w:rsidR="0012367D" w:rsidRPr="007B7BD4" w:rsidRDefault="007B7BD4" w:rsidP="004967EE">
      <w:pPr>
        <w:pStyle w:val="Styl1"/>
        <w:spacing w:after="0" w:line="240" w:lineRule="auto"/>
        <w:ind w:left="708" w:firstLine="1"/>
        <w:rPr>
          <w:rFonts w:ascii="Times New Roman" w:hAnsi="Times New Roman" w:cs="Times New Roman"/>
          <w:sz w:val="24"/>
          <w:szCs w:val="24"/>
        </w:rPr>
      </w:pPr>
      <w:r>
        <w:rPr>
          <w:rFonts w:ascii="Times New Roman" w:hAnsi="Times New Roman" w:cs="Times New Roman"/>
          <w:sz w:val="24"/>
          <w:szCs w:val="24"/>
        </w:rPr>
        <w:t xml:space="preserve">   </w:t>
      </w:r>
      <w:r w:rsidR="0012367D" w:rsidRPr="007B7BD4">
        <w:rPr>
          <w:rFonts w:ascii="Times New Roman" w:hAnsi="Times New Roman" w:cs="Times New Roman"/>
          <w:sz w:val="24"/>
          <w:szCs w:val="24"/>
        </w:rPr>
        <w:t>vyrovnania</w:t>
      </w:r>
      <w:r>
        <w:rPr>
          <w:rFonts w:ascii="Times New Roman" w:hAnsi="Times New Roman" w:cs="Times New Roman"/>
          <w:sz w:val="24"/>
          <w:szCs w:val="24"/>
        </w:rPr>
        <w:t xml:space="preserve"> </w:t>
      </w:r>
      <w:r w:rsidR="0012367D" w:rsidRPr="007B7BD4">
        <w:rPr>
          <w:rFonts w:ascii="Times New Roman" w:hAnsi="Times New Roman" w:cs="Times New Roman"/>
          <w:sz w:val="24"/>
          <w:szCs w:val="24"/>
        </w:rPr>
        <w:t>(610),</w:t>
      </w:r>
      <w:r>
        <w:rPr>
          <w:rFonts w:ascii="Times New Roman" w:hAnsi="Times New Roman" w:cs="Times New Roman"/>
          <w:sz w:val="24"/>
          <w:szCs w:val="24"/>
        </w:rPr>
        <w:t xml:space="preserve"> </w:t>
      </w:r>
      <w:r w:rsidR="0012367D" w:rsidRPr="007B7BD4">
        <w:rPr>
          <w:rFonts w:ascii="Times New Roman" w:hAnsi="Times New Roman" w:cs="Times New Roman"/>
          <w:sz w:val="24"/>
          <w:szCs w:val="24"/>
        </w:rPr>
        <w:t>(kód</w:t>
      </w:r>
      <w:r>
        <w:rPr>
          <w:rFonts w:ascii="Times New Roman" w:hAnsi="Times New Roman" w:cs="Times New Roman"/>
          <w:sz w:val="24"/>
          <w:szCs w:val="24"/>
        </w:rPr>
        <w:t xml:space="preserve"> </w:t>
      </w:r>
      <w:r w:rsidR="0012367D" w:rsidRPr="007B7BD4">
        <w:rPr>
          <w:rFonts w:ascii="Times New Roman" w:hAnsi="Times New Roman" w:cs="Times New Roman"/>
          <w:sz w:val="24"/>
          <w:szCs w:val="24"/>
        </w:rPr>
        <w:t>zdroja</w:t>
      </w:r>
      <w:r>
        <w:rPr>
          <w:rFonts w:ascii="Times New Roman" w:hAnsi="Times New Roman" w:cs="Times New Roman"/>
          <w:sz w:val="24"/>
          <w:szCs w:val="24"/>
        </w:rPr>
        <w:t xml:space="preserve"> </w:t>
      </w:r>
      <w:r w:rsidR="0012367D" w:rsidRPr="007B7BD4">
        <w:rPr>
          <w:rFonts w:ascii="Times New Roman" w:hAnsi="Times New Roman" w:cs="Times New Roman"/>
          <w:sz w:val="24"/>
          <w:szCs w:val="24"/>
        </w:rPr>
        <w:t xml:space="preserve">111)   </w:t>
      </w:r>
      <w:r>
        <w:rPr>
          <w:rFonts w:ascii="Times New Roman" w:hAnsi="Times New Roman" w:cs="Times New Roman"/>
          <w:sz w:val="24"/>
          <w:szCs w:val="24"/>
        </w:rPr>
        <w:t xml:space="preserve">                                                 </w:t>
      </w:r>
      <w:r w:rsidR="00365228" w:rsidRPr="007B7BD4">
        <w:rPr>
          <w:rFonts w:ascii="Times New Roman" w:hAnsi="Times New Roman" w:cs="Times New Roman"/>
          <w:sz w:val="24"/>
          <w:szCs w:val="24"/>
        </w:rPr>
        <w:t>10 685 949,71</w:t>
      </w:r>
      <w:r w:rsidR="0012367D" w:rsidRPr="007B7BD4">
        <w:rPr>
          <w:rFonts w:ascii="Times New Roman" w:hAnsi="Times New Roman" w:cs="Times New Roman"/>
          <w:sz w:val="24"/>
          <w:szCs w:val="24"/>
        </w:rPr>
        <w:t xml:space="preserve">                                     </w:t>
      </w:r>
      <w:r>
        <w:rPr>
          <w:rFonts w:ascii="Times New Roman" w:hAnsi="Times New Roman" w:cs="Times New Roman"/>
          <w:sz w:val="24"/>
          <w:szCs w:val="24"/>
        </w:rPr>
        <w:t xml:space="preserve">                               </w:t>
      </w:r>
      <w:r w:rsidR="004967EE">
        <w:rPr>
          <w:rFonts w:ascii="Times New Roman" w:hAnsi="Times New Roman" w:cs="Times New Roman"/>
          <w:sz w:val="24"/>
          <w:szCs w:val="24"/>
        </w:rPr>
        <w:t xml:space="preserve">       - </w:t>
      </w:r>
      <w:r w:rsidR="0012367D" w:rsidRPr="007B7BD4">
        <w:rPr>
          <w:rFonts w:ascii="Times New Roman" w:hAnsi="Times New Roman" w:cs="Times New Roman"/>
          <w:sz w:val="24"/>
          <w:szCs w:val="24"/>
        </w:rPr>
        <w:t>kapitálové výdavky (700) bez prostriedkov</w:t>
      </w:r>
    </w:p>
    <w:p w:rsidR="0012367D" w:rsidRPr="004B0F52" w:rsidRDefault="0012367D" w:rsidP="007B7BD4">
      <w:pPr>
        <w:pStyle w:val="Styl1"/>
        <w:tabs>
          <w:tab w:val="left" w:pos="7371"/>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 xml:space="preserve">             </w:t>
      </w:r>
      <w:r w:rsidR="004967EE">
        <w:rPr>
          <w:rFonts w:ascii="Times New Roman" w:hAnsi="Times New Roman" w:cs="Times New Roman"/>
          <w:sz w:val="24"/>
          <w:szCs w:val="24"/>
        </w:rPr>
        <w:t xml:space="preserve"> </w:t>
      </w:r>
      <w:r w:rsidRPr="004B0F52">
        <w:rPr>
          <w:rFonts w:ascii="Times New Roman" w:hAnsi="Times New Roman" w:cs="Times New Roman"/>
          <w:sz w:val="24"/>
          <w:szCs w:val="24"/>
        </w:rPr>
        <w:t>na spolufinancovanie  (kód zdroja 111</w:t>
      </w:r>
      <w:r w:rsidR="00FB261A">
        <w:rPr>
          <w:rFonts w:ascii="Times New Roman" w:hAnsi="Times New Roman" w:cs="Times New Roman"/>
          <w:sz w:val="24"/>
          <w:szCs w:val="24"/>
        </w:rPr>
        <w:t> 131E, 131F</w:t>
      </w:r>
      <w:r w:rsidRPr="004B0F52">
        <w:rPr>
          <w:rFonts w:ascii="Times New Roman" w:hAnsi="Times New Roman" w:cs="Times New Roman"/>
          <w:sz w:val="24"/>
          <w:szCs w:val="24"/>
        </w:rPr>
        <w:t xml:space="preserve">)     </w:t>
      </w:r>
      <w:r w:rsidR="00690925">
        <w:rPr>
          <w:rFonts w:ascii="Times New Roman" w:hAnsi="Times New Roman" w:cs="Times New Roman"/>
          <w:sz w:val="24"/>
          <w:szCs w:val="24"/>
        </w:rPr>
        <w:tab/>
        <w:t xml:space="preserve">   </w:t>
      </w:r>
      <w:r w:rsidR="002E7842">
        <w:rPr>
          <w:rFonts w:ascii="Times New Roman" w:hAnsi="Times New Roman" w:cs="Times New Roman"/>
          <w:sz w:val="24"/>
          <w:szCs w:val="24"/>
        </w:rPr>
        <w:t xml:space="preserve">   </w:t>
      </w:r>
      <w:r w:rsidR="00690925">
        <w:rPr>
          <w:rFonts w:ascii="Times New Roman" w:hAnsi="Times New Roman" w:cs="Times New Roman"/>
          <w:sz w:val="24"/>
          <w:szCs w:val="24"/>
        </w:rPr>
        <w:t xml:space="preserve"> 3</w:t>
      </w:r>
      <w:r w:rsidR="00FB261A">
        <w:rPr>
          <w:rFonts w:ascii="Times New Roman" w:hAnsi="Times New Roman" w:cs="Times New Roman"/>
          <w:sz w:val="24"/>
          <w:szCs w:val="24"/>
        </w:rPr>
        <w:t> 742 465,17</w:t>
      </w:r>
      <w:r w:rsidRPr="004B0F52">
        <w:rPr>
          <w:rFonts w:ascii="Times New Roman" w:hAnsi="Times New Roman" w:cs="Times New Roman"/>
          <w:sz w:val="24"/>
          <w:szCs w:val="24"/>
        </w:rPr>
        <w:t xml:space="preserve">  </w:t>
      </w:r>
      <w:r w:rsidR="00F649AB">
        <w:rPr>
          <w:rFonts w:ascii="Times New Roman" w:hAnsi="Times New Roman" w:cs="Times New Roman"/>
          <w:sz w:val="24"/>
          <w:szCs w:val="24"/>
        </w:rPr>
        <w:t xml:space="preserve">  </w:t>
      </w:r>
    </w:p>
    <w:p w:rsidR="00F649AB" w:rsidRDefault="0012367D" w:rsidP="00690925">
      <w:pPr>
        <w:pStyle w:val="Styl1"/>
        <w:tabs>
          <w:tab w:val="left" w:pos="360"/>
          <w:tab w:val="left" w:pos="7371"/>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 xml:space="preserve">B.  prostriedky z rozpočtu EÚ   </w:t>
      </w:r>
      <w:r w:rsidR="00690925">
        <w:rPr>
          <w:rFonts w:ascii="Times New Roman" w:hAnsi="Times New Roman" w:cs="Times New Roman"/>
          <w:sz w:val="24"/>
          <w:szCs w:val="24"/>
        </w:rPr>
        <w:tab/>
      </w:r>
      <w:r w:rsidR="002E7842">
        <w:rPr>
          <w:rFonts w:ascii="Times New Roman" w:hAnsi="Times New Roman" w:cs="Times New Roman"/>
          <w:sz w:val="24"/>
          <w:szCs w:val="24"/>
        </w:rPr>
        <w:t xml:space="preserve">   </w:t>
      </w:r>
      <w:r w:rsidR="00FB261A">
        <w:rPr>
          <w:rFonts w:ascii="Times New Roman" w:hAnsi="Times New Roman" w:cs="Times New Roman"/>
          <w:sz w:val="24"/>
          <w:szCs w:val="24"/>
        </w:rPr>
        <w:t>224 597 996,13</w:t>
      </w:r>
      <w:r w:rsidR="00F649AB">
        <w:rPr>
          <w:rFonts w:ascii="Times New Roman" w:hAnsi="Times New Roman" w:cs="Times New Roman"/>
          <w:sz w:val="24"/>
          <w:szCs w:val="24"/>
        </w:rPr>
        <w:tab/>
      </w:r>
      <w:r w:rsidR="00BD289C">
        <w:rPr>
          <w:rFonts w:ascii="Times New Roman" w:hAnsi="Times New Roman" w:cs="Times New Roman"/>
          <w:sz w:val="24"/>
          <w:szCs w:val="24"/>
        </w:rPr>
        <w:t xml:space="preserve">  </w:t>
      </w:r>
    </w:p>
    <w:p w:rsidR="0012367D" w:rsidRPr="00A4655E" w:rsidRDefault="00BD289C" w:rsidP="00690925">
      <w:pPr>
        <w:tabs>
          <w:tab w:val="left" w:pos="7938"/>
        </w:tabs>
        <w:spacing w:after="0" w:line="240" w:lineRule="auto"/>
        <w:jc w:val="both"/>
        <w:rPr>
          <w:rFonts w:ascii="Times New Roman" w:hAnsi="Times New Roman" w:cs="Times New Roman"/>
          <w:b/>
          <w:i/>
          <w:sz w:val="24"/>
          <w:szCs w:val="24"/>
        </w:rPr>
      </w:pPr>
      <w:r w:rsidRPr="00A4655E">
        <w:rPr>
          <w:rFonts w:ascii="Times New Roman" w:hAnsi="Times New Roman" w:cs="Times New Roman"/>
          <w:b/>
          <w:i/>
          <w:sz w:val="24"/>
          <w:szCs w:val="24"/>
        </w:rPr>
        <w:t>Skutočnosť výdavkov v roku 201</w:t>
      </w:r>
      <w:r w:rsidR="00BC4907">
        <w:rPr>
          <w:rFonts w:ascii="Times New Roman" w:hAnsi="Times New Roman" w:cs="Times New Roman"/>
          <w:b/>
          <w:i/>
          <w:sz w:val="24"/>
          <w:szCs w:val="24"/>
        </w:rPr>
        <w:t>6</w:t>
      </w:r>
      <w:r w:rsidRPr="00A4655E">
        <w:rPr>
          <w:rFonts w:ascii="Times New Roman" w:hAnsi="Times New Roman" w:cs="Times New Roman"/>
          <w:b/>
          <w:i/>
          <w:sz w:val="24"/>
          <w:szCs w:val="24"/>
        </w:rPr>
        <w:tab/>
      </w:r>
      <w:r w:rsidR="00CC3215">
        <w:rPr>
          <w:rFonts w:ascii="Times New Roman" w:hAnsi="Times New Roman" w:cs="Times New Roman"/>
          <w:b/>
          <w:i/>
          <w:sz w:val="24"/>
          <w:szCs w:val="24"/>
        </w:rPr>
        <w:t xml:space="preserve">    </w:t>
      </w:r>
      <w:r w:rsidR="00690925" w:rsidRPr="00A4655E">
        <w:rPr>
          <w:rFonts w:ascii="Times New Roman" w:hAnsi="Times New Roman" w:cs="Times New Roman"/>
          <w:b/>
          <w:i/>
          <w:sz w:val="24"/>
          <w:szCs w:val="24"/>
        </w:rPr>
        <w:t>v</w:t>
      </w:r>
      <w:r w:rsidR="00690925">
        <w:rPr>
          <w:rFonts w:ascii="Times New Roman" w:hAnsi="Times New Roman" w:cs="Times New Roman"/>
          <w:b/>
          <w:i/>
          <w:sz w:val="24"/>
          <w:szCs w:val="24"/>
        </w:rPr>
        <w:t> </w:t>
      </w:r>
      <w:r w:rsidR="00690925" w:rsidRPr="00A4655E">
        <w:rPr>
          <w:rFonts w:ascii="Times New Roman" w:hAnsi="Times New Roman" w:cs="Times New Roman"/>
          <w:b/>
          <w:i/>
          <w:sz w:val="24"/>
          <w:szCs w:val="24"/>
        </w:rPr>
        <w:t>eur</w:t>
      </w:r>
      <w:r w:rsidR="00690925">
        <w:rPr>
          <w:rFonts w:ascii="Times New Roman" w:hAnsi="Times New Roman" w:cs="Times New Roman"/>
          <w:b/>
          <w:i/>
          <w:sz w:val="24"/>
          <w:szCs w:val="24"/>
        </w:rPr>
        <w:t>ách</w:t>
      </w:r>
    </w:p>
    <w:p w:rsidR="0012367D" w:rsidRPr="004B0F52" w:rsidRDefault="0012367D" w:rsidP="00F63FC4">
      <w:pPr>
        <w:tabs>
          <w:tab w:val="right" w:pos="9072"/>
        </w:tabs>
        <w:spacing w:after="0" w:line="240" w:lineRule="auto"/>
        <w:jc w:val="both"/>
        <w:rPr>
          <w:rFonts w:ascii="Times New Roman" w:hAnsi="Times New Roman" w:cs="Times New Roman"/>
          <w:color w:val="00FF00"/>
          <w:sz w:val="24"/>
          <w:szCs w:val="24"/>
        </w:rPr>
      </w:pPr>
    </w:p>
    <w:p w:rsidR="0012367D" w:rsidRPr="004B0F52" w:rsidRDefault="0012367D" w:rsidP="00690925">
      <w:pPr>
        <w:pStyle w:val="Styl1"/>
        <w:tabs>
          <w:tab w:val="left" w:pos="7371"/>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Výdavky kapitoly spolu (ŠR</w:t>
      </w:r>
      <w:r w:rsidR="00A67CB0">
        <w:rPr>
          <w:rFonts w:ascii="Times New Roman" w:hAnsi="Times New Roman" w:cs="Times New Roman"/>
          <w:sz w:val="24"/>
          <w:szCs w:val="24"/>
        </w:rPr>
        <w:t xml:space="preserve"> </w:t>
      </w:r>
      <w:r w:rsidRPr="004B0F52">
        <w:rPr>
          <w:rFonts w:ascii="Times New Roman" w:hAnsi="Times New Roman" w:cs="Times New Roman"/>
          <w:sz w:val="24"/>
          <w:szCs w:val="24"/>
        </w:rPr>
        <w:t>+</w:t>
      </w:r>
      <w:r w:rsidR="00A67CB0">
        <w:rPr>
          <w:rFonts w:ascii="Times New Roman" w:hAnsi="Times New Roman" w:cs="Times New Roman"/>
          <w:sz w:val="24"/>
          <w:szCs w:val="24"/>
        </w:rPr>
        <w:t xml:space="preserve"> </w:t>
      </w:r>
      <w:r w:rsidRPr="004B0F52">
        <w:rPr>
          <w:rFonts w:ascii="Times New Roman" w:hAnsi="Times New Roman" w:cs="Times New Roman"/>
          <w:sz w:val="24"/>
          <w:szCs w:val="24"/>
        </w:rPr>
        <w:t>EÚ</w:t>
      </w:r>
      <w:r w:rsidR="00BC4907">
        <w:rPr>
          <w:rFonts w:ascii="Times New Roman" w:hAnsi="Times New Roman" w:cs="Times New Roman"/>
          <w:sz w:val="24"/>
          <w:szCs w:val="24"/>
        </w:rPr>
        <w:t>)</w:t>
      </w:r>
      <w:r w:rsidR="00690925">
        <w:rPr>
          <w:rFonts w:ascii="Times New Roman" w:hAnsi="Times New Roman" w:cs="Times New Roman"/>
          <w:sz w:val="24"/>
          <w:szCs w:val="24"/>
        </w:rPr>
        <w:tab/>
      </w:r>
      <w:r w:rsidR="009F5F8D">
        <w:rPr>
          <w:rFonts w:ascii="Times New Roman" w:hAnsi="Times New Roman" w:cs="Times New Roman"/>
          <w:sz w:val="24"/>
          <w:szCs w:val="24"/>
        </w:rPr>
        <w:t xml:space="preserve">  419 540 327,13</w:t>
      </w:r>
      <w:r w:rsidRPr="004B0F52">
        <w:rPr>
          <w:rFonts w:ascii="Times New Roman" w:hAnsi="Times New Roman" w:cs="Times New Roman"/>
          <w:sz w:val="24"/>
          <w:szCs w:val="24"/>
        </w:rPr>
        <w:t xml:space="preserve">             </w:t>
      </w:r>
      <w:r w:rsidR="00AD4B79">
        <w:rPr>
          <w:rFonts w:ascii="Times New Roman" w:hAnsi="Times New Roman" w:cs="Times New Roman"/>
          <w:sz w:val="24"/>
          <w:szCs w:val="24"/>
        </w:rPr>
        <w:t xml:space="preserve"> </w:t>
      </w:r>
    </w:p>
    <w:p w:rsidR="009F5F8D" w:rsidRDefault="0012367D" w:rsidP="00463B70">
      <w:pPr>
        <w:pStyle w:val="Styl1"/>
        <w:tabs>
          <w:tab w:val="left" w:pos="720"/>
          <w:tab w:val="left" w:pos="7371"/>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 xml:space="preserve">A. Výdavky spolu bez prostriedkov Európskej únie </w:t>
      </w:r>
      <w:r w:rsidR="00463B70">
        <w:rPr>
          <w:rFonts w:ascii="Times New Roman" w:hAnsi="Times New Roman" w:cs="Times New Roman"/>
          <w:sz w:val="24"/>
          <w:szCs w:val="24"/>
        </w:rPr>
        <w:tab/>
      </w:r>
      <w:r w:rsidR="002E7842">
        <w:rPr>
          <w:rFonts w:ascii="Times New Roman" w:hAnsi="Times New Roman" w:cs="Times New Roman"/>
          <w:sz w:val="24"/>
          <w:szCs w:val="24"/>
        </w:rPr>
        <w:t xml:space="preserve">   </w:t>
      </w:r>
      <w:r w:rsidR="005D24A8">
        <w:rPr>
          <w:rFonts w:ascii="Times New Roman" w:hAnsi="Times New Roman" w:cs="Times New Roman"/>
          <w:sz w:val="24"/>
          <w:szCs w:val="24"/>
        </w:rPr>
        <w:t>194 942 331,00</w:t>
      </w:r>
    </w:p>
    <w:p w:rsidR="0012367D" w:rsidRPr="004B0F52" w:rsidRDefault="009720F1" w:rsidP="00463B70">
      <w:pPr>
        <w:pStyle w:val="Styl1"/>
        <w:tabs>
          <w:tab w:val="left" w:pos="720"/>
          <w:tab w:val="left" w:pos="7371"/>
        </w:tabs>
        <w:spacing w:after="0" w:line="240" w:lineRule="auto"/>
        <w:rPr>
          <w:rFonts w:ascii="Times New Roman" w:hAnsi="Times New Roman" w:cs="Times New Roman"/>
          <w:sz w:val="24"/>
          <w:szCs w:val="24"/>
        </w:rPr>
      </w:pPr>
      <w:r>
        <w:rPr>
          <w:rFonts w:ascii="Times New Roman" w:hAnsi="Times New Roman" w:cs="Times New Roman"/>
          <w:sz w:val="24"/>
          <w:szCs w:val="24"/>
        </w:rPr>
        <w:tab/>
      </w:r>
      <w:r w:rsidR="0012367D" w:rsidRPr="004B0F52">
        <w:rPr>
          <w:rFonts w:ascii="Times New Roman" w:hAnsi="Times New Roman" w:cs="Times New Roman"/>
          <w:sz w:val="24"/>
          <w:szCs w:val="24"/>
        </w:rPr>
        <w:t>z toho:</w:t>
      </w:r>
    </w:p>
    <w:p w:rsidR="0012367D" w:rsidRPr="009720F1" w:rsidRDefault="0012367D" w:rsidP="00463B70">
      <w:pPr>
        <w:pStyle w:val="Styl1"/>
        <w:tabs>
          <w:tab w:val="left" w:pos="720"/>
          <w:tab w:val="left" w:pos="7371"/>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 xml:space="preserve">     A1. prostriedky štátneho rozpočtu (kód zdroja 111) </w:t>
      </w:r>
      <w:r w:rsidR="00463B70">
        <w:rPr>
          <w:rFonts w:ascii="Times New Roman" w:hAnsi="Times New Roman" w:cs="Times New Roman"/>
          <w:sz w:val="24"/>
          <w:szCs w:val="24"/>
        </w:rPr>
        <w:tab/>
      </w:r>
      <w:r w:rsidR="002E7842">
        <w:rPr>
          <w:rFonts w:ascii="Times New Roman" w:hAnsi="Times New Roman" w:cs="Times New Roman"/>
          <w:sz w:val="24"/>
          <w:szCs w:val="24"/>
        </w:rPr>
        <w:t xml:space="preserve">   </w:t>
      </w:r>
      <w:r w:rsidR="009F5F8D">
        <w:rPr>
          <w:rFonts w:ascii="Times New Roman" w:hAnsi="Times New Roman" w:cs="Times New Roman"/>
          <w:sz w:val="24"/>
          <w:szCs w:val="24"/>
        </w:rPr>
        <w:t>154 787 556,94</w:t>
      </w:r>
      <w:r w:rsidRPr="004B0F52">
        <w:rPr>
          <w:rFonts w:ascii="Times New Roman" w:hAnsi="Times New Roman" w:cs="Times New Roman"/>
          <w:sz w:val="24"/>
          <w:szCs w:val="24"/>
        </w:rPr>
        <w:t xml:space="preserve">                        </w:t>
      </w:r>
      <w:r w:rsidR="00BD289C">
        <w:rPr>
          <w:rFonts w:ascii="Times New Roman" w:hAnsi="Times New Roman" w:cs="Times New Roman"/>
          <w:sz w:val="24"/>
          <w:szCs w:val="24"/>
        </w:rPr>
        <w:tab/>
      </w:r>
      <w:r w:rsidRPr="004B0F52">
        <w:rPr>
          <w:rFonts w:ascii="Times New Roman" w:hAnsi="Times New Roman" w:cs="Times New Roman"/>
          <w:sz w:val="24"/>
          <w:szCs w:val="24"/>
        </w:rPr>
        <w:t>prostriedky štátneho rozpočtu (kód zdroja 131</w:t>
      </w:r>
      <w:r w:rsidR="009F5F8D">
        <w:rPr>
          <w:rFonts w:ascii="Times New Roman" w:hAnsi="Times New Roman" w:cs="Times New Roman"/>
          <w:sz w:val="24"/>
          <w:szCs w:val="24"/>
        </w:rPr>
        <w:t>E, 131F</w:t>
      </w:r>
      <w:r w:rsidRPr="004B0F52">
        <w:rPr>
          <w:rFonts w:ascii="Times New Roman" w:hAnsi="Times New Roman" w:cs="Times New Roman"/>
          <w:sz w:val="24"/>
          <w:szCs w:val="24"/>
        </w:rPr>
        <w:t>)</w:t>
      </w:r>
      <w:r w:rsidR="00463B70">
        <w:rPr>
          <w:rFonts w:ascii="Times New Roman" w:hAnsi="Times New Roman" w:cs="Times New Roman"/>
          <w:sz w:val="24"/>
          <w:szCs w:val="24"/>
        </w:rPr>
        <w:tab/>
        <w:t xml:space="preserve">  </w:t>
      </w:r>
      <w:r w:rsidR="002E7842">
        <w:rPr>
          <w:rFonts w:ascii="Times New Roman" w:hAnsi="Times New Roman" w:cs="Times New Roman"/>
          <w:sz w:val="24"/>
          <w:szCs w:val="24"/>
        </w:rPr>
        <w:t xml:space="preserve">   </w:t>
      </w:r>
      <w:r w:rsidR="00BC4907">
        <w:rPr>
          <w:rFonts w:ascii="Times New Roman" w:hAnsi="Times New Roman" w:cs="Times New Roman"/>
          <w:sz w:val="24"/>
          <w:szCs w:val="24"/>
        </w:rPr>
        <w:t xml:space="preserve"> 2</w:t>
      </w:r>
      <w:r w:rsidR="009F5F8D">
        <w:rPr>
          <w:rFonts w:ascii="Times New Roman" w:hAnsi="Times New Roman" w:cs="Times New Roman"/>
          <w:sz w:val="24"/>
          <w:szCs w:val="24"/>
        </w:rPr>
        <w:t> </w:t>
      </w:r>
      <w:r w:rsidR="00BC4907">
        <w:rPr>
          <w:rFonts w:ascii="Times New Roman" w:hAnsi="Times New Roman" w:cs="Times New Roman"/>
          <w:sz w:val="24"/>
          <w:szCs w:val="24"/>
        </w:rPr>
        <w:t>7</w:t>
      </w:r>
      <w:r w:rsidR="009F5F8D">
        <w:rPr>
          <w:rFonts w:ascii="Times New Roman" w:hAnsi="Times New Roman" w:cs="Times New Roman"/>
          <w:sz w:val="24"/>
          <w:szCs w:val="24"/>
        </w:rPr>
        <w:t>19 968,89</w:t>
      </w:r>
      <w:r w:rsidRPr="004B0F52">
        <w:rPr>
          <w:rFonts w:ascii="Times New Roman" w:hAnsi="Times New Roman" w:cs="Times New Roman"/>
          <w:sz w:val="24"/>
          <w:szCs w:val="24"/>
        </w:rPr>
        <w:t xml:space="preserve">                       </w:t>
      </w:r>
      <w:r w:rsidR="001F3C0E">
        <w:rPr>
          <w:rFonts w:ascii="Times New Roman" w:hAnsi="Times New Roman" w:cs="Times New Roman"/>
          <w:sz w:val="24"/>
          <w:szCs w:val="24"/>
        </w:rPr>
        <w:t xml:space="preserve"> </w:t>
      </w:r>
    </w:p>
    <w:p w:rsidR="00463B70" w:rsidRDefault="0012367D" w:rsidP="00463B70">
      <w:pPr>
        <w:pStyle w:val="Styl1"/>
        <w:tabs>
          <w:tab w:val="left" w:pos="284"/>
          <w:tab w:val="left" w:pos="7371"/>
        </w:tabs>
        <w:spacing w:after="0" w:line="240" w:lineRule="auto"/>
        <w:ind w:left="284" w:hanging="284"/>
        <w:rPr>
          <w:rFonts w:ascii="Times New Roman" w:hAnsi="Times New Roman" w:cs="Times New Roman"/>
          <w:sz w:val="24"/>
          <w:szCs w:val="24"/>
        </w:rPr>
      </w:pPr>
      <w:r w:rsidRPr="004B0F52">
        <w:rPr>
          <w:rFonts w:ascii="Times New Roman" w:hAnsi="Times New Roman" w:cs="Times New Roman"/>
          <w:sz w:val="24"/>
          <w:szCs w:val="24"/>
        </w:rPr>
        <w:t xml:space="preserve">     A2. prostriedky na spolufinancovanie </w:t>
      </w:r>
      <w:r w:rsidR="00463B70">
        <w:rPr>
          <w:rFonts w:ascii="Times New Roman" w:hAnsi="Times New Roman" w:cs="Times New Roman"/>
          <w:sz w:val="24"/>
          <w:szCs w:val="24"/>
        </w:rPr>
        <w:tab/>
      </w:r>
      <w:r w:rsidR="002E7842">
        <w:rPr>
          <w:rFonts w:ascii="Times New Roman" w:hAnsi="Times New Roman" w:cs="Times New Roman"/>
          <w:sz w:val="24"/>
          <w:szCs w:val="24"/>
        </w:rPr>
        <w:t xml:space="preserve">   </w:t>
      </w:r>
      <w:r w:rsidR="00463B70">
        <w:rPr>
          <w:rFonts w:ascii="Times New Roman" w:hAnsi="Times New Roman" w:cs="Times New Roman"/>
          <w:sz w:val="24"/>
          <w:szCs w:val="24"/>
        </w:rPr>
        <w:t xml:space="preserve">  </w:t>
      </w:r>
      <w:r w:rsidR="00BC4907">
        <w:rPr>
          <w:rFonts w:ascii="Times New Roman" w:hAnsi="Times New Roman" w:cs="Times New Roman"/>
          <w:sz w:val="24"/>
          <w:szCs w:val="24"/>
        </w:rPr>
        <w:t>37</w:t>
      </w:r>
      <w:r w:rsidR="009F5F8D">
        <w:rPr>
          <w:rFonts w:ascii="Times New Roman" w:hAnsi="Times New Roman" w:cs="Times New Roman"/>
          <w:sz w:val="24"/>
          <w:szCs w:val="24"/>
        </w:rPr>
        <w:t> </w:t>
      </w:r>
      <w:r w:rsidR="00BC4907">
        <w:rPr>
          <w:rFonts w:ascii="Times New Roman" w:hAnsi="Times New Roman" w:cs="Times New Roman"/>
          <w:sz w:val="24"/>
          <w:szCs w:val="24"/>
        </w:rPr>
        <w:t>43</w:t>
      </w:r>
      <w:r w:rsidR="009F5F8D">
        <w:rPr>
          <w:rFonts w:ascii="Times New Roman" w:hAnsi="Times New Roman" w:cs="Times New Roman"/>
          <w:sz w:val="24"/>
          <w:szCs w:val="24"/>
        </w:rPr>
        <w:t>4 805,17</w:t>
      </w:r>
    </w:p>
    <w:p w:rsidR="004967EE" w:rsidRDefault="004967EE" w:rsidP="004967EE">
      <w:pPr>
        <w:pStyle w:val="Styl1"/>
        <w:tabs>
          <w:tab w:val="left" w:pos="360"/>
          <w:tab w:val="left" w:pos="7655"/>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 </w:t>
      </w:r>
      <w:r w:rsidRPr="004B0F52">
        <w:rPr>
          <w:rFonts w:ascii="Times New Roman" w:hAnsi="Times New Roman" w:cs="Times New Roman"/>
          <w:sz w:val="24"/>
          <w:szCs w:val="24"/>
        </w:rPr>
        <w:t>mzdy,</w:t>
      </w:r>
      <w:r>
        <w:rPr>
          <w:rFonts w:ascii="Times New Roman" w:hAnsi="Times New Roman" w:cs="Times New Roman"/>
          <w:sz w:val="24"/>
          <w:szCs w:val="24"/>
        </w:rPr>
        <w:t xml:space="preserve"> </w:t>
      </w:r>
      <w:r w:rsidRPr="004B0F52">
        <w:rPr>
          <w:rFonts w:ascii="Times New Roman" w:hAnsi="Times New Roman" w:cs="Times New Roman"/>
          <w:sz w:val="24"/>
          <w:szCs w:val="24"/>
        </w:rPr>
        <w:t xml:space="preserve">platy, služobné príjmy a ostatné </w:t>
      </w:r>
      <w:r>
        <w:rPr>
          <w:rFonts w:ascii="Times New Roman" w:hAnsi="Times New Roman" w:cs="Times New Roman"/>
          <w:sz w:val="24"/>
          <w:szCs w:val="24"/>
        </w:rPr>
        <w:t>osobné</w:t>
      </w:r>
    </w:p>
    <w:p w:rsidR="004967EE" w:rsidRPr="007B7BD4" w:rsidRDefault="004967EE" w:rsidP="004967EE">
      <w:pPr>
        <w:pStyle w:val="Styl1"/>
        <w:spacing w:after="0" w:line="240" w:lineRule="auto"/>
        <w:ind w:left="708" w:firstLine="1"/>
        <w:rPr>
          <w:rFonts w:ascii="Times New Roman" w:hAnsi="Times New Roman" w:cs="Times New Roman"/>
          <w:sz w:val="24"/>
          <w:szCs w:val="24"/>
        </w:rPr>
      </w:pPr>
      <w:r>
        <w:rPr>
          <w:rFonts w:ascii="Times New Roman" w:hAnsi="Times New Roman" w:cs="Times New Roman"/>
          <w:sz w:val="24"/>
          <w:szCs w:val="24"/>
        </w:rPr>
        <w:t xml:space="preserve">   </w:t>
      </w:r>
      <w:r w:rsidRPr="007B7BD4">
        <w:rPr>
          <w:rFonts w:ascii="Times New Roman" w:hAnsi="Times New Roman" w:cs="Times New Roman"/>
          <w:sz w:val="24"/>
          <w:szCs w:val="24"/>
        </w:rPr>
        <w:t>vyrovnania</w:t>
      </w:r>
      <w:r>
        <w:rPr>
          <w:rFonts w:ascii="Times New Roman" w:hAnsi="Times New Roman" w:cs="Times New Roman"/>
          <w:sz w:val="24"/>
          <w:szCs w:val="24"/>
        </w:rPr>
        <w:t xml:space="preserve"> </w:t>
      </w:r>
      <w:r w:rsidRPr="007B7BD4">
        <w:rPr>
          <w:rFonts w:ascii="Times New Roman" w:hAnsi="Times New Roman" w:cs="Times New Roman"/>
          <w:sz w:val="24"/>
          <w:szCs w:val="24"/>
        </w:rPr>
        <w:t>(610),</w:t>
      </w:r>
      <w:r>
        <w:rPr>
          <w:rFonts w:ascii="Times New Roman" w:hAnsi="Times New Roman" w:cs="Times New Roman"/>
          <w:sz w:val="24"/>
          <w:szCs w:val="24"/>
        </w:rPr>
        <w:t xml:space="preserve"> </w:t>
      </w:r>
      <w:r w:rsidRPr="007B7BD4">
        <w:rPr>
          <w:rFonts w:ascii="Times New Roman" w:hAnsi="Times New Roman" w:cs="Times New Roman"/>
          <w:sz w:val="24"/>
          <w:szCs w:val="24"/>
        </w:rPr>
        <w:t>(kód</w:t>
      </w:r>
      <w:r>
        <w:rPr>
          <w:rFonts w:ascii="Times New Roman" w:hAnsi="Times New Roman" w:cs="Times New Roman"/>
          <w:sz w:val="24"/>
          <w:szCs w:val="24"/>
        </w:rPr>
        <w:t xml:space="preserve"> </w:t>
      </w:r>
      <w:r w:rsidRPr="007B7BD4">
        <w:rPr>
          <w:rFonts w:ascii="Times New Roman" w:hAnsi="Times New Roman" w:cs="Times New Roman"/>
          <w:sz w:val="24"/>
          <w:szCs w:val="24"/>
        </w:rPr>
        <w:t>zdroja</w:t>
      </w:r>
      <w:r>
        <w:rPr>
          <w:rFonts w:ascii="Times New Roman" w:hAnsi="Times New Roman" w:cs="Times New Roman"/>
          <w:sz w:val="24"/>
          <w:szCs w:val="24"/>
        </w:rPr>
        <w:t xml:space="preserve"> </w:t>
      </w:r>
      <w:r w:rsidRPr="007B7BD4">
        <w:rPr>
          <w:rFonts w:ascii="Times New Roman" w:hAnsi="Times New Roman" w:cs="Times New Roman"/>
          <w:sz w:val="24"/>
          <w:szCs w:val="24"/>
        </w:rPr>
        <w:t xml:space="preserve">111)   </w:t>
      </w:r>
      <w:r>
        <w:rPr>
          <w:rFonts w:ascii="Times New Roman" w:hAnsi="Times New Roman" w:cs="Times New Roman"/>
          <w:sz w:val="24"/>
          <w:szCs w:val="24"/>
        </w:rPr>
        <w:t xml:space="preserve">                                                 </w:t>
      </w:r>
      <w:r w:rsidRPr="007B7BD4">
        <w:rPr>
          <w:rFonts w:ascii="Times New Roman" w:hAnsi="Times New Roman" w:cs="Times New Roman"/>
          <w:sz w:val="24"/>
          <w:szCs w:val="24"/>
        </w:rPr>
        <w:t>10</w:t>
      </w:r>
      <w:r>
        <w:rPr>
          <w:rFonts w:ascii="Times New Roman" w:hAnsi="Times New Roman" w:cs="Times New Roman"/>
          <w:sz w:val="24"/>
          <w:szCs w:val="24"/>
        </w:rPr>
        <w:t> </w:t>
      </w:r>
      <w:r w:rsidRPr="007B7BD4">
        <w:rPr>
          <w:rFonts w:ascii="Times New Roman" w:hAnsi="Times New Roman" w:cs="Times New Roman"/>
          <w:sz w:val="24"/>
          <w:szCs w:val="24"/>
        </w:rPr>
        <w:t>68</w:t>
      </w:r>
      <w:r>
        <w:rPr>
          <w:rFonts w:ascii="Times New Roman" w:hAnsi="Times New Roman" w:cs="Times New Roman"/>
          <w:sz w:val="24"/>
          <w:szCs w:val="24"/>
        </w:rPr>
        <w:t>4 236,06</w:t>
      </w:r>
      <w:r w:rsidRPr="007B7BD4">
        <w:rPr>
          <w:rFonts w:ascii="Times New Roman" w:hAnsi="Times New Roman" w:cs="Times New Roman"/>
          <w:sz w:val="24"/>
          <w:szCs w:val="24"/>
        </w:rPr>
        <w:t xml:space="preserve">                                     </w:t>
      </w:r>
      <w:r>
        <w:rPr>
          <w:rFonts w:ascii="Times New Roman" w:hAnsi="Times New Roman" w:cs="Times New Roman"/>
          <w:sz w:val="24"/>
          <w:szCs w:val="24"/>
        </w:rPr>
        <w:t xml:space="preserve">                                        - </w:t>
      </w:r>
      <w:r w:rsidRPr="007B7BD4">
        <w:rPr>
          <w:rFonts w:ascii="Times New Roman" w:hAnsi="Times New Roman" w:cs="Times New Roman"/>
          <w:sz w:val="24"/>
          <w:szCs w:val="24"/>
        </w:rPr>
        <w:t>kapitálové výdavky (700) bez prostriedkov</w:t>
      </w:r>
    </w:p>
    <w:p w:rsidR="004967EE" w:rsidRPr="004B0F52" w:rsidRDefault="004967EE" w:rsidP="004967EE">
      <w:pPr>
        <w:pStyle w:val="Styl1"/>
        <w:tabs>
          <w:tab w:val="left" w:pos="7371"/>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B0F52">
        <w:rPr>
          <w:rFonts w:ascii="Times New Roman" w:hAnsi="Times New Roman" w:cs="Times New Roman"/>
          <w:sz w:val="24"/>
          <w:szCs w:val="24"/>
        </w:rPr>
        <w:t>na spolufinancovanie  (kód zdroja 111</w:t>
      </w:r>
      <w:r>
        <w:rPr>
          <w:rFonts w:ascii="Times New Roman" w:hAnsi="Times New Roman" w:cs="Times New Roman"/>
          <w:sz w:val="24"/>
          <w:szCs w:val="24"/>
        </w:rPr>
        <w:t> 131E, 131F</w:t>
      </w:r>
      <w:r w:rsidRPr="004B0F52">
        <w:rPr>
          <w:rFonts w:ascii="Times New Roman" w:hAnsi="Times New Roman" w:cs="Times New Roman"/>
          <w:sz w:val="24"/>
          <w:szCs w:val="24"/>
        </w:rPr>
        <w:t xml:space="preserve">)     </w:t>
      </w:r>
      <w:r>
        <w:rPr>
          <w:rFonts w:ascii="Times New Roman" w:hAnsi="Times New Roman" w:cs="Times New Roman"/>
          <w:sz w:val="24"/>
          <w:szCs w:val="24"/>
        </w:rPr>
        <w:tab/>
        <w:t xml:space="preserve">       3 687 482,70</w:t>
      </w:r>
    </w:p>
    <w:p w:rsidR="002E6DE9" w:rsidRDefault="0012367D" w:rsidP="00E040FE">
      <w:pPr>
        <w:tabs>
          <w:tab w:val="left" w:pos="7371"/>
        </w:tabs>
        <w:autoSpaceDE w:val="0"/>
        <w:autoSpaceDN w:val="0"/>
        <w:adjustRightInd w:val="0"/>
        <w:spacing w:after="0" w:line="240" w:lineRule="auto"/>
        <w:rPr>
          <w:rFonts w:ascii="Times New Roman" w:hAnsi="Times New Roman" w:cs="Times New Roman"/>
          <w:sz w:val="24"/>
          <w:szCs w:val="24"/>
          <w:lang w:eastAsia="sk-SK"/>
        </w:rPr>
      </w:pPr>
      <w:r w:rsidRPr="004B0F52">
        <w:rPr>
          <w:rFonts w:ascii="Times New Roman" w:hAnsi="Times New Roman" w:cs="Times New Roman"/>
          <w:sz w:val="24"/>
          <w:szCs w:val="24"/>
        </w:rPr>
        <w:t>B.  prostriedky z rozpočtu EÚ</w:t>
      </w:r>
      <w:r w:rsidR="00463B70">
        <w:rPr>
          <w:rFonts w:ascii="Times New Roman" w:hAnsi="Times New Roman" w:cs="Times New Roman"/>
          <w:sz w:val="24"/>
          <w:szCs w:val="24"/>
        </w:rPr>
        <w:tab/>
      </w:r>
      <w:r w:rsidR="002E7842">
        <w:rPr>
          <w:rFonts w:ascii="Times New Roman" w:hAnsi="Times New Roman" w:cs="Times New Roman"/>
          <w:sz w:val="24"/>
          <w:szCs w:val="24"/>
        </w:rPr>
        <w:t xml:space="preserve">   </w:t>
      </w:r>
      <w:r w:rsidR="005D24A8" w:rsidRPr="005D24A8">
        <w:rPr>
          <w:rFonts w:ascii="Times New Roman" w:hAnsi="Times New Roman" w:cs="Times New Roman"/>
          <w:sz w:val="24"/>
          <w:szCs w:val="24"/>
        </w:rPr>
        <w:t>224 597 996,13</w:t>
      </w:r>
      <w:r w:rsidR="005D24A8" w:rsidRPr="005D24A8">
        <w:rPr>
          <w:rFonts w:ascii="Times New Roman" w:hAnsi="Times New Roman" w:cs="Times New Roman"/>
          <w:sz w:val="24"/>
          <w:szCs w:val="24"/>
        </w:rPr>
        <w:tab/>
      </w:r>
      <w:r w:rsidRPr="004B0F52">
        <w:rPr>
          <w:rFonts w:ascii="Times New Roman" w:hAnsi="Times New Roman" w:cs="Times New Roman"/>
          <w:sz w:val="24"/>
          <w:szCs w:val="24"/>
        </w:rPr>
        <w:t xml:space="preserve">                                                                        </w:t>
      </w:r>
      <w:r w:rsidR="00AD4B79">
        <w:rPr>
          <w:rFonts w:ascii="Times New Roman" w:hAnsi="Times New Roman" w:cs="Times New Roman"/>
          <w:sz w:val="24"/>
          <w:szCs w:val="24"/>
        </w:rPr>
        <w:t xml:space="preserve">          </w:t>
      </w:r>
    </w:p>
    <w:p w:rsidR="00064E8E" w:rsidRDefault="00064E8E" w:rsidP="002E6DE9">
      <w:pPr>
        <w:pStyle w:val="Styl1"/>
        <w:tabs>
          <w:tab w:val="left" w:pos="540"/>
          <w:tab w:val="left" w:pos="7655"/>
        </w:tabs>
        <w:spacing w:after="0" w:line="240" w:lineRule="auto"/>
        <w:rPr>
          <w:rFonts w:ascii="Times New Roman" w:hAnsi="Times New Roman" w:cs="Times New Roman"/>
        </w:rPr>
      </w:pPr>
    </w:p>
    <w:p w:rsidR="0012367D" w:rsidRPr="00D11A1B" w:rsidRDefault="0088667A" w:rsidP="00822E32">
      <w:pPr>
        <w:pStyle w:val="Nadpis3"/>
        <w:spacing w:before="0" w:line="240" w:lineRule="auto"/>
        <w:ind w:left="1276" w:hanging="567"/>
        <w:jc w:val="both"/>
        <w:rPr>
          <w:rFonts w:ascii="Times New Roman" w:hAnsi="Times New Roman" w:cs="Times New Roman"/>
        </w:rPr>
      </w:pPr>
      <w:bookmarkStart w:id="10" w:name="_Toc415553099"/>
      <w:r w:rsidRPr="00D11A1B">
        <w:rPr>
          <w:rFonts w:ascii="Times New Roman" w:hAnsi="Times New Roman" w:cs="Times New Roman"/>
        </w:rPr>
        <w:t xml:space="preserve">1.3.1. </w:t>
      </w:r>
      <w:r w:rsidR="004D0CA5">
        <w:rPr>
          <w:rFonts w:ascii="Times New Roman" w:hAnsi="Times New Roman" w:cs="Times New Roman"/>
        </w:rPr>
        <w:tab/>
      </w:r>
      <w:r w:rsidR="0012367D" w:rsidRPr="00D11A1B">
        <w:rPr>
          <w:rFonts w:ascii="Times New Roman" w:hAnsi="Times New Roman" w:cs="Times New Roman"/>
        </w:rPr>
        <w:t>Výdavky kapitoly podľa ekonomickej klasifikácie</w:t>
      </w:r>
      <w:bookmarkEnd w:id="10"/>
    </w:p>
    <w:p w:rsidR="0012367D" w:rsidRPr="00EB4299" w:rsidRDefault="0012367D" w:rsidP="00CF5210">
      <w:pPr>
        <w:spacing w:after="0" w:line="240" w:lineRule="auto"/>
        <w:rPr>
          <w:rFonts w:ascii="Times New Roman" w:hAnsi="Times New Roman" w:cs="Times New Roman"/>
          <w:color w:val="00FF00"/>
          <w:sz w:val="24"/>
          <w:szCs w:val="24"/>
        </w:rPr>
      </w:pPr>
    </w:p>
    <w:p w:rsidR="00565C92" w:rsidRPr="0088667A" w:rsidRDefault="00576D15" w:rsidP="00822E32">
      <w:p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R</w:t>
      </w:r>
      <w:r w:rsidR="0012367D" w:rsidRPr="0088667A">
        <w:rPr>
          <w:rFonts w:ascii="Times New Roman" w:hAnsi="Times New Roman" w:cs="Times New Roman"/>
          <w:sz w:val="24"/>
          <w:szCs w:val="24"/>
        </w:rPr>
        <w:t xml:space="preserve">ozpočet </w:t>
      </w:r>
      <w:r w:rsidR="009B7A2B" w:rsidRPr="0088667A">
        <w:rPr>
          <w:rFonts w:ascii="Times New Roman" w:hAnsi="Times New Roman" w:cs="Times New Roman"/>
          <w:sz w:val="24"/>
          <w:szCs w:val="24"/>
        </w:rPr>
        <w:t xml:space="preserve">výdavkov </w:t>
      </w:r>
      <w:r w:rsidR="0012367D" w:rsidRPr="0088667A">
        <w:rPr>
          <w:rFonts w:ascii="Times New Roman" w:hAnsi="Times New Roman" w:cs="Times New Roman"/>
          <w:sz w:val="24"/>
          <w:szCs w:val="24"/>
        </w:rPr>
        <w:t>kapitol</w:t>
      </w:r>
      <w:r w:rsidR="009B7A2B" w:rsidRPr="0088667A">
        <w:rPr>
          <w:rFonts w:ascii="Times New Roman" w:hAnsi="Times New Roman" w:cs="Times New Roman"/>
          <w:sz w:val="24"/>
          <w:szCs w:val="24"/>
        </w:rPr>
        <w:t>y MH SR v</w:t>
      </w:r>
      <w:r w:rsidR="000C04AC" w:rsidRPr="0088667A">
        <w:rPr>
          <w:rFonts w:ascii="Times New Roman" w:hAnsi="Times New Roman" w:cs="Times New Roman"/>
          <w:sz w:val="24"/>
          <w:szCs w:val="24"/>
        </w:rPr>
        <w:t xml:space="preserve"> </w:t>
      </w:r>
      <w:r w:rsidR="009B7A2B" w:rsidRPr="0088667A">
        <w:rPr>
          <w:rFonts w:ascii="Times New Roman" w:hAnsi="Times New Roman" w:cs="Times New Roman"/>
          <w:sz w:val="24"/>
          <w:szCs w:val="24"/>
        </w:rPr>
        <w:t> roku 201</w:t>
      </w:r>
      <w:r>
        <w:rPr>
          <w:rFonts w:ascii="Times New Roman" w:hAnsi="Times New Roman" w:cs="Times New Roman"/>
          <w:sz w:val="24"/>
          <w:szCs w:val="24"/>
        </w:rPr>
        <w:t>6</w:t>
      </w:r>
      <w:r w:rsidR="003B31AD">
        <w:rPr>
          <w:rFonts w:ascii="Times New Roman" w:hAnsi="Times New Roman" w:cs="Times New Roman"/>
          <w:sz w:val="24"/>
          <w:szCs w:val="24"/>
        </w:rPr>
        <w:t xml:space="preserve"> </w:t>
      </w:r>
      <w:r w:rsidR="0012367D" w:rsidRPr="0088667A">
        <w:rPr>
          <w:rFonts w:ascii="Times New Roman" w:hAnsi="Times New Roman" w:cs="Times New Roman"/>
          <w:sz w:val="24"/>
          <w:szCs w:val="24"/>
        </w:rPr>
        <w:t>bol</w:t>
      </w:r>
      <w:r>
        <w:rPr>
          <w:rFonts w:ascii="Times New Roman" w:hAnsi="Times New Roman" w:cs="Times New Roman"/>
          <w:sz w:val="24"/>
          <w:szCs w:val="24"/>
        </w:rPr>
        <w:t xml:space="preserve"> rozpočtovými opatreniami </w:t>
      </w:r>
      <w:r w:rsidR="00A7199D">
        <w:rPr>
          <w:rFonts w:ascii="Times New Roman" w:hAnsi="Times New Roman" w:cs="Times New Roman"/>
          <w:sz w:val="24"/>
          <w:szCs w:val="24"/>
        </w:rPr>
        <w:t xml:space="preserve">    </w:t>
      </w:r>
      <w:r>
        <w:rPr>
          <w:rFonts w:ascii="Times New Roman" w:hAnsi="Times New Roman" w:cs="Times New Roman"/>
          <w:sz w:val="24"/>
          <w:szCs w:val="24"/>
        </w:rPr>
        <w:t xml:space="preserve">MF SR upravený na </w:t>
      </w:r>
      <w:r w:rsidR="00F74DF8">
        <w:rPr>
          <w:rFonts w:ascii="Times New Roman" w:hAnsi="Times New Roman" w:cs="Times New Roman"/>
          <w:sz w:val="24"/>
          <w:szCs w:val="24"/>
        </w:rPr>
        <w:t> sum</w:t>
      </w:r>
      <w:r>
        <w:rPr>
          <w:rFonts w:ascii="Times New Roman" w:hAnsi="Times New Roman" w:cs="Times New Roman"/>
          <w:sz w:val="24"/>
          <w:szCs w:val="24"/>
        </w:rPr>
        <w:t>u</w:t>
      </w:r>
      <w:r w:rsidR="00F74DF8">
        <w:rPr>
          <w:rFonts w:ascii="Times New Roman" w:hAnsi="Times New Roman" w:cs="Times New Roman"/>
          <w:sz w:val="24"/>
          <w:szCs w:val="24"/>
        </w:rPr>
        <w:t xml:space="preserve"> 4</w:t>
      </w:r>
      <w:r>
        <w:rPr>
          <w:rFonts w:ascii="Times New Roman" w:hAnsi="Times New Roman" w:cs="Times New Roman"/>
          <w:sz w:val="24"/>
          <w:szCs w:val="24"/>
        </w:rPr>
        <w:t>25 572 808,33</w:t>
      </w:r>
      <w:r w:rsidR="00F74DF8">
        <w:rPr>
          <w:rFonts w:ascii="Times New Roman" w:hAnsi="Times New Roman" w:cs="Times New Roman"/>
          <w:sz w:val="24"/>
          <w:szCs w:val="24"/>
        </w:rPr>
        <w:t xml:space="preserve"> </w:t>
      </w:r>
      <w:r w:rsidR="0088667A" w:rsidRPr="0088667A">
        <w:rPr>
          <w:rFonts w:ascii="Times New Roman" w:hAnsi="Times New Roman" w:cs="Times New Roman"/>
          <w:sz w:val="24"/>
          <w:szCs w:val="24"/>
        </w:rPr>
        <w:t>eu</w:t>
      </w:r>
      <w:r w:rsidR="0012367D" w:rsidRPr="0088667A">
        <w:rPr>
          <w:rFonts w:ascii="Times New Roman" w:hAnsi="Times New Roman" w:cs="Times New Roman"/>
          <w:sz w:val="24"/>
          <w:szCs w:val="24"/>
        </w:rPr>
        <w:t>r</w:t>
      </w:r>
      <w:r w:rsidR="000C04AC" w:rsidRPr="0088667A">
        <w:rPr>
          <w:rFonts w:ascii="Times New Roman" w:hAnsi="Times New Roman" w:cs="Times New Roman"/>
          <w:sz w:val="24"/>
          <w:szCs w:val="24"/>
        </w:rPr>
        <w:t xml:space="preserve"> </w:t>
      </w:r>
      <w:r w:rsidR="0012367D" w:rsidRPr="0088667A">
        <w:rPr>
          <w:rFonts w:ascii="Times New Roman" w:hAnsi="Times New Roman" w:cs="Times New Roman"/>
          <w:sz w:val="24"/>
          <w:szCs w:val="24"/>
        </w:rPr>
        <w:t>a</w:t>
      </w:r>
      <w:r>
        <w:rPr>
          <w:rFonts w:ascii="Times New Roman" w:hAnsi="Times New Roman" w:cs="Times New Roman"/>
          <w:sz w:val="24"/>
          <w:szCs w:val="24"/>
        </w:rPr>
        <w:t> </w:t>
      </w:r>
      <w:r w:rsidR="00CE2765">
        <w:rPr>
          <w:rFonts w:ascii="Times New Roman" w:hAnsi="Times New Roman" w:cs="Times New Roman"/>
          <w:sz w:val="24"/>
          <w:szCs w:val="24"/>
        </w:rPr>
        <w:t>výdavk</w:t>
      </w:r>
      <w:r>
        <w:rPr>
          <w:rFonts w:ascii="Times New Roman" w:hAnsi="Times New Roman" w:cs="Times New Roman"/>
          <w:sz w:val="24"/>
          <w:szCs w:val="24"/>
        </w:rPr>
        <w:t xml:space="preserve">y boli k 31. 12. 2016 vyčerpané v </w:t>
      </w:r>
      <w:r w:rsidR="00F74DF8">
        <w:rPr>
          <w:rFonts w:ascii="Times New Roman" w:hAnsi="Times New Roman" w:cs="Times New Roman"/>
          <w:sz w:val="24"/>
          <w:szCs w:val="24"/>
        </w:rPr>
        <w:t>sume 4</w:t>
      </w:r>
      <w:r>
        <w:rPr>
          <w:rFonts w:ascii="Times New Roman" w:hAnsi="Times New Roman" w:cs="Times New Roman"/>
          <w:sz w:val="24"/>
          <w:szCs w:val="24"/>
        </w:rPr>
        <w:t>19 540 327,13</w:t>
      </w:r>
      <w:r w:rsidR="00F74DF8">
        <w:rPr>
          <w:rFonts w:ascii="Times New Roman" w:hAnsi="Times New Roman" w:cs="Times New Roman"/>
          <w:sz w:val="24"/>
          <w:szCs w:val="24"/>
        </w:rPr>
        <w:t xml:space="preserve"> </w:t>
      </w:r>
      <w:r w:rsidR="0088667A" w:rsidRPr="0088667A">
        <w:rPr>
          <w:rFonts w:ascii="Times New Roman" w:hAnsi="Times New Roman" w:cs="Times New Roman"/>
          <w:sz w:val="24"/>
          <w:szCs w:val="24"/>
        </w:rPr>
        <w:t>e</w:t>
      </w:r>
      <w:r w:rsidR="0012367D" w:rsidRPr="0088667A">
        <w:rPr>
          <w:rFonts w:ascii="Times New Roman" w:hAnsi="Times New Roman" w:cs="Times New Roman"/>
          <w:sz w:val="24"/>
          <w:szCs w:val="24"/>
        </w:rPr>
        <w:t>ur,</w:t>
      </w:r>
      <w:r w:rsidR="000C04AC" w:rsidRPr="0088667A">
        <w:rPr>
          <w:rFonts w:ascii="Times New Roman" w:hAnsi="Times New Roman" w:cs="Times New Roman"/>
          <w:sz w:val="24"/>
          <w:szCs w:val="24"/>
        </w:rPr>
        <w:t xml:space="preserve"> </w:t>
      </w:r>
      <w:r w:rsidR="0012367D" w:rsidRPr="0088667A">
        <w:rPr>
          <w:rFonts w:ascii="Times New Roman" w:hAnsi="Times New Roman" w:cs="Times New Roman"/>
          <w:sz w:val="24"/>
          <w:szCs w:val="24"/>
        </w:rPr>
        <w:t>t.j.</w:t>
      </w:r>
      <w:r w:rsidR="00F74DF8">
        <w:rPr>
          <w:rFonts w:ascii="Times New Roman" w:hAnsi="Times New Roman" w:cs="Times New Roman"/>
          <w:sz w:val="24"/>
          <w:szCs w:val="24"/>
        </w:rPr>
        <w:t xml:space="preserve"> </w:t>
      </w:r>
      <w:r w:rsidR="00CE2CB9">
        <w:rPr>
          <w:rFonts w:ascii="Times New Roman" w:hAnsi="Times New Roman" w:cs="Times New Roman"/>
          <w:sz w:val="24"/>
          <w:szCs w:val="24"/>
        </w:rPr>
        <w:t>9</w:t>
      </w:r>
      <w:r>
        <w:rPr>
          <w:rFonts w:ascii="Times New Roman" w:hAnsi="Times New Roman" w:cs="Times New Roman"/>
          <w:sz w:val="24"/>
          <w:szCs w:val="24"/>
        </w:rPr>
        <w:t>8</w:t>
      </w:r>
      <w:r w:rsidR="00CE2CB9">
        <w:rPr>
          <w:rFonts w:ascii="Times New Roman" w:hAnsi="Times New Roman" w:cs="Times New Roman"/>
          <w:sz w:val="24"/>
          <w:szCs w:val="24"/>
        </w:rPr>
        <w:t>,</w:t>
      </w:r>
      <w:r>
        <w:rPr>
          <w:rFonts w:ascii="Times New Roman" w:hAnsi="Times New Roman" w:cs="Times New Roman"/>
          <w:sz w:val="24"/>
          <w:szCs w:val="24"/>
        </w:rPr>
        <w:t>58</w:t>
      </w:r>
      <w:r w:rsidR="0012367D" w:rsidRPr="0088667A">
        <w:rPr>
          <w:rFonts w:ascii="Times New Roman" w:hAnsi="Times New Roman" w:cs="Times New Roman"/>
          <w:sz w:val="24"/>
          <w:szCs w:val="24"/>
        </w:rPr>
        <w:t xml:space="preserve"> %</w:t>
      </w:r>
      <w:r w:rsidR="00565C92" w:rsidRPr="0088667A">
        <w:rPr>
          <w:rFonts w:ascii="Times New Roman" w:hAnsi="Times New Roman" w:cs="Times New Roman"/>
          <w:sz w:val="24"/>
          <w:szCs w:val="24"/>
        </w:rPr>
        <w:t xml:space="preserve"> z upraveného rozpočtu</w:t>
      </w:r>
      <w:r w:rsidR="0012367D" w:rsidRPr="0088667A">
        <w:rPr>
          <w:rFonts w:ascii="Times New Roman" w:hAnsi="Times New Roman" w:cs="Times New Roman"/>
          <w:sz w:val="24"/>
          <w:szCs w:val="24"/>
        </w:rPr>
        <w:t xml:space="preserve">. </w:t>
      </w:r>
    </w:p>
    <w:p w:rsidR="00CF63D4" w:rsidRDefault="00CF63D4" w:rsidP="0045721C">
      <w:pPr>
        <w:tabs>
          <w:tab w:val="left" w:pos="540"/>
        </w:tabs>
        <w:spacing w:after="0" w:line="240" w:lineRule="auto"/>
        <w:jc w:val="both"/>
        <w:rPr>
          <w:rFonts w:ascii="Times New Roman" w:hAnsi="Times New Roman" w:cs="Times New Roman"/>
          <w:sz w:val="24"/>
          <w:szCs w:val="24"/>
        </w:rPr>
      </w:pPr>
    </w:p>
    <w:p w:rsidR="000F02AE" w:rsidRDefault="000F02AE" w:rsidP="000F02AE">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Kategória 600 - </w:t>
      </w:r>
      <w:r w:rsidRPr="00236195">
        <w:rPr>
          <w:rFonts w:ascii="Times New Roman" w:hAnsi="Times New Roman" w:cs="Times New Roman"/>
          <w:b/>
          <w:bCs/>
          <w:sz w:val="24"/>
          <w:szCs w:val="24"/>
        </w:rPr>
        <w:t xml:space="preserve">Bežné výdavky </w:t>
      </w:r>
    </w:p>
    <w:p w:rsidR="000F02AE" w:rsidRPr="00236195" w:rsidRDefault="000F02AE" w:rsidP="000F02AE">
      <w:pPr>
        <w:spacing w:after="0" w:line="240" w:lineRule="auto"/>
        <w:jc w:val="both"/>
        <w:rPr>
          <w:rFonts w:ascii="Times New Roman" w:hAnsi="Times New Roman" w:cs="Times New Roman"/>
          <w:b/>
          <w:bCs/>
          <w:sz w:val="24"/>
          <w:szCs w:val="24"/>
        </w:rPr>
      </w:pPr>
    </w:p>
    <w:p w:rsidR="000F02AE" w:rsidRDefault="00160E9A" w:rsidP="00822E32">
      <w:pPr>
        <w:autoSpaceDE w:val="0"/>
        <w:autoSpaceDN w:val="0"/>
        <w:adjustRightInd w:val="0"/>
        <w:spacing w:after="0" w:line="240" w:lineRule="auto"/>
        <w:ind w:firstLine="709"/>
        <w:jc w:val="both"/>
        <w:rPr>
          <w:rFonts w:ascii="Times New Roman" w:hAnsi="Times New Roman" w:cs="Times New Roman"/>
          <w:sz w:val="24"/>
          <w:szCs w:val="24"/>
          <w:lang w:eastAsia="sk-SK"/>
        </w:rPr>
      </w:pPr>
      <w:r>
        <w:rPr>
          <w:rFonts w:ascii="Times New Roman" w:hAnsi="Times New Roman" w:cs="Times New Roman"/>
          <w:sz w:val="24"/>
          <w:szCs w:val="24"/>
        </w:rPr>
        <w:t xml:space="preserve">Schválený rozpočet </w:t>
      </w:r>
      <w:r w:rsidR="000F02AE">
        <w:rPr>
          <w:rFonts w:ascii="Times New Roman" w:hAnsi="Times New Roman" w:cs="Times New Roman"/>
          <w:sz w:val="24"/>
          <w:szCs w:val="24"/>
        </w:rPr>
        <w:t>bežných výdavkov</w:t>
      </w:r>
      <w:r>
        <w:rPr>
          <w:rFonts w:ascii="Times New Roman" w:hAnsi="Times New Roman" w:cs="Times New Roman"/>
          <w:sz w:val="24"/>
          <w:szCs w:val="24"/>
        </w:rPr>
        <w:t xml:space="preserve"> v sume </w:t>
      </w:r>
      <w:r w:rsidRPr="00160E9A">
        <w:rPr>
          <w:rFonts w:ascii="Times New Roman" w:hAnsi="Times New Roman" w:cs="Times New Roman"/>
          <w:sz w:val="24"/>
          <w:szCs w:val="24"/>
        </w:rPr>
        <w:t>158 430 885,00</w:t>
      </w:r>
      <w:r>
        <w:rPr>
          <w:rFonts w:ascii="Times New Roman" w:hAnsi="Times New Roman" w:cs="Times New Roman"/>
          <w:sz w:val="24"/>
          <w:szCs w:val="24"/>
        </w:rPr>
        <w:t xml:space="preserve"> eur</w:t>
      </w:r>
      <w:r w:rsidR="000F02AE">
        <w:rPr>
          <w:rFonts w:ascii="Times New Roman" w:hAnsi="Times New Roman" w:cs="Times New Roman"/>
          <w:sz w:val="24"/>
          <w:szCs w:val="24"/>
        </w:rPr>
        <w:t xml:space="preserve"> </w:t>
      </w:r>
      <w:r w:rsidR="000F02AE" w:rsidRPr="00DB410C">
        <w:rPr>
          <w:rFonts w:ascii="Times New Roman" w:hAnsi="Times New Roman" w:cs="Times New Roman"/>
          <w:sz w:val="24"/>
          <w:szCs w:val="24"/>
        </w:rPr>
        <w:t xml:space="preserve">bol </w:t>
      </w:r>
      <w:r>
        <w:rPr>
          <w:rFonts w:ascii="Times New Roman" w:hAnsi="Times New Roman" w:cs="Times New Roman"/>
          <w:sz w:val="24"/>
          <w:szCs w:val="24"/>
        </w:rPr>
        <w:t xml:space="preserve">rozpočtovými opatreniami MF SR </w:t>
      </w:r>
      <w:r w:rsidR="00576D15">
        <w:rPr>
          <w:rFonts w:ascii="Times New Roman" w:hAnsi="Times New Roman" w:cs="Times New Roman"/>
          <w:sz w:val="24"/>
          <w:szCs w:val="24"/>
        </w:rPr>
        <w:t>upravený na</w:t>
      </w:r>
      <w:r w:rsidR="00CE2CB9">
        <w:rPr>
          <w:rFonts w:ascii="Times New Roman" w:hAnsi="Times New Roman" w:cs="Times New Roman"/>
          <w:sz w:val="24"/>
          <w:szCs w:val="24"/>
        </w:rPr>
        <w:t xml:space="preserve"> sum</w:t>
      </w:r>
      <w:r w:rsidR="00576D15">
        <w:rPr>
          <w:rFonts w:ascii="Times New Roman" w:hAnsi="Times New Roman" w:cs="Times New Roman"/>
          <w:sz w:val="24"/>
          <w:szCs w:val="24"/>
        </w:rPr>
        <w:t>u</w:t>
      </w:r>
      <w:r w:rsidR="000F02AE" w:rsidRPr="00DB410C">
        <w:rPr>
          <w:rFonts w:ascii="Times New Roman" w:hAnsi="Times New Roman" w:cs="Times New Roman"/>
          <w:sz w:val="24"/>
          <w:szCs w:val="24"/>
        </w:rPr>
        <w:t xml:space="preserve"> </w:t>
      </w:r>
      <w:r w:rsidR="00576D15">
        <w:rPr>
          <w:rFonts w:ascii="Times New Roman" w:hAnsi="Times New Roman" w:cs="Times New Roman"/>
          <w:sz w:val="24"/>
          <w:szCs w:val="24"/>
          <w:lang w:eastAsia="sk-SK"/>
        </w:rPr>
        <w:t>206 536 912,24</w:t>
      </w:r>
      <w:r w:rsidR="00B5779A">
        <w:rPr>
          <w:rFonts w:ascii="Times New Roman" w:hAnsi="Times New Roman" w:cs="Times New Roman"/>
          <w:sz w:val="24"/>
          <w:szCs w:val="24"/>
          <w:lang w:eastAsia="sk-SK"/>
        </w:rPr>
        <w:t xml:space="preserve"> e</w:t>
      </w:r>
      <w:r w:rsidR="000F02AE" w:rsidRPr="00DB410C">
        <w:rPr>
          <w:rFonts w:ascii="Times New Roman" w:hAnsi="Times New Roman" w:cs="Times New Roman"/>
          <w:sz w:val="24"/>
          <w:szCs w:val="24"/>
        </w:rPr>
        <w:t>ur</w:t>
      </w:r>
      <w:r w:rsidR="001A2511">
        <w:rPr>
          <w:rFonts w:ascii="Times New Roman" w:hAnsi="Times New Roman" w:cs="Times New Roman"/>
          <w:sz w:val="24"/>
          <w:szCs w:val="24"/>
        </w:rPr>
        <w:t>.</w:t>
      </w:r>
      <w:r w:rsidR="000F02AE" w:rsidRPr="00DB410C">
        <w:rPr>
          <w:rFonts w:ascii="Times New Roman" w:hAnsi="Times New Roman" w:cs="Times New Roman"/>
          <w:sz w:val="24"/>
          <w:szCs w:val="24"/>
        </w:rPr>
        <w:t xml:space="preserve">  </w:t>
      </w:r>
      <w:r w:rsidR="00576D15">
        <w:rPr>
          <w:rFonts w:ascii="Times New Roman" w:hAnsi="Times New Roman" w:cs="Times New Roman"/>
          <w:sz w:val="24"/>
          <w:szCs w:val="24"/>
        </w:rPr>
        <w:t>Rozpočtové</w:t>
      </w:r>
      <w:r w:rsidR="000F02AE" w:rsidRPr="00DB410C">
        <w:rPr>
          <w:rFonts w:ascii="Times New Roman" w:hAnsi="Times New Roman" w:cs="Times New Roman"/>
          <w:sz w:val="24"/>
          <w:szCs w:val="24"/>
        </w:rPr>
        <w:t xml:space="preserve"> prostriedky</w:t>
      </w:r>
      <w:r w:rsidR="000F02AE">
        <w:rPr>
          <w:rFonts w:ascii="Times New Roman" w:hAnsi="Times New Roman" w:cs="Times New Roman"/>
          <w:sz w:val="24"/>
          <w:szCs w:val="24"/>
        </w:rPr>
        <w:t xml:space="preserve"> </w:t>
      </w:r>
      <w:r w:rsidR="00D950AA">
        <w:rPr>
          <w:rFonts w:ascii="Times New Roman" w:hAnsi="Times New Roman" w:cs="Times New Roman"/>
          <w:sz w:val="24"/>
          <w:szCs w:val="24"/>
        </w:rPr>
        <w:t xml:space="preserve">boli </w:t>
      </w:r>
      <w:r>
        <w:rPr>
          <w:rFonts w:ascii="Times New Roman" w:hAnsi="Times New Roman" w:cs="Times New Roman"/>
          <w:sz w:val="24"/>
          <w:szCs w:val="24"/>
        </w:rPr>
        <w:t>vy</w:t>
      </w:r>
      <w:r w:rsidR="00D950AA">
        <w:rPr>
          <w:rFonts w:ascii="Times New Roman" w:hAnsi="Times New Roman" w:cs="Times New Roman"/>
          <w:sz w:val="24"/>
          <w:szCs w:val="24"/>
        </w:rPr>
        <w:t>čerpané</w:t>
      </w:r>
      <w:r w:rsidR="000F02AE" w:rsidRPr="00DB410C">
        <w:rPr>
          <w:rFonts w:ascii="Times New Roman" w:hAnsi="Times New Roman" w:cs="Times New Roman"/>
          <w:sz w:val="24"/>
          <w:szCs w:val="24"/>
        </w:rPr>
        <w:t xml:space="preserve"> </w:t>
      </w:r>
      <w:r w:rsidR="008527A0" w:rsidRPr="00DB410C">
        <w:rPr>
          <w:rFonts w:ascii="Times New Roman" w:hAnsi="Times New Roman" w:cs="Times New Roman"/>
          <w:sz w:val="24"/>
          <w:szCs w:val="24"/>
        </w:rPr>
        <w:t>v</w:t>
      </w:r>
      <w:r w:rsidR="008527A0">
        <w:rPr>
          <w:rFonts w:ascii="Times New Roman" w:hAnsi="Times New Roman" w:cs="Times New Roman"/>
          <w:sz w:val="24"/>
          <w:szCs w:val="24"/>
        </w:rPr>
        <w:t xml:space="preserve"> sume</w:t>
      </w:r>
      <w:r w:rsidR="008527A0" w:rsidRPr="00DB410C">
        <w:rPr>
          <w:rFonts w:ascii="Times New Roman" w:hAnsi="Times New Roman" w:cs="Times New Roman"/>
          <w:sz w:val="24"/>
          <w:szCs w:val="24"/>
        </w:rPr>
        <w:t xml:space="preserve"> </w:t>
      </w:r>
      <w:r w:rsidR="00576D15">
        <w:rPr>
          <w:rFonts w:ascii="Times New Roman" w:hAnsi="Times New Roman" w:cs="Times New Roman"/>
          <w:sz w:val="24"/>
          <w:szCs w:val="24"/>
        </w:rPr>
        <w:t>200 562 117,34</w:t>
      </w:r>
      <w:r w:rsidR="00B5779A">
        <w:rPr>
          <w:rFonts w:ascii="Times New Roman" w:hAnsi="Times New Roman" w:cs="Times New Roman"/>
          <w:sz w:val="24"/>
          <w:szCs w:val="24"/>
        </w:rPr>
        <w:t xml:space="preserve"> e</w:t>
      </w:r>
      <w:r w:rsidR="000F02AE" w:rsidRPr="00DB410C">
        <w:rPr>
          <w:rFonts w:ascii="Times New Roman" w:hAnsi="Times New Roman" w:cs="Times New Roman"/>
          <w:sz w:val="24"/>
          <w:szCs w:val="24"/>
        </w:rPr>
        <w:t xml:space="preserve">ur, čo je </w:t>
      </w:r>
      <w:r w:rsidR="00576D15">
        <w:rPr>
          <w:rFonts w:ascii="Times New Roman" w:hAnsi="Times New Roman" w:cs="Times New Roman"/>
          <w:sz w:val="24"/>
          <w:szCs w:val="24"/>
        </w:rPr>
        <w:t>97,11</w:t>
      </w:r>
      <w:r w:rsidR="000F02AE" w:rsidRPr="00DB410C">
        <w:rPr>
          <w:rFonts w:ascii="Times New Roman" w:hAnsi="Times New Roman" w:cs="Times New Roman"/>
          <w:sz w:val="24"/>
          <w:szCs w:val="24"/>
        </w:rPr>
        <w:t xml:space="preserve"> % </w:t>
      </w:r>
      <w:r w:rsidR="00B5779A">
        <w:rPr>
          <w:rFonts w:ascii="Times New Roman" w:hAnsi="Times New Roman" w:cs="Times New Roman"/>
          <w:sz w:val="24"/>
          <w:szCs w:val="24"/>
        </w:rPr>
        <w:t>z upraveného rozpočtu</w:t>
      </w:r>
      <w:r w:rsidR="00F74DF8">
        <w:rPr>
          <w:rFonts w:ascii="Times New Roman" w:hAnsi="Times New Roman" w:cs="Times New Roman"/>
          <w:sz w:val="24"/>
          <w:szCs w:val="24"/>
        </w:rPr>
        <w:t xml:space="preserve"> k 31.12.201</w:t>
      </w:r>
      <w:r w:rsidR="00576D15">
        <w:rPr>
          <w:rFonts w:ascii="Times New Roman" w:hAnsi="Times New Roman" w:cs="Times New Roman"/>
          <w:sz w:val="24"/>
          <w:szCs w:val="24"/>
        </w:rPr>
        <w:t>6</w:t>
      </w:r>
      <w:r w:rsidR="000F02AE" w:rsidRPr="00DB410C">
        <w:rPr>
          <w:rFonts w:ascii="Times New Roman" w:hAnsi="Times New Roman" w:cs="Times New Roman"/>
          <w:sz w:val="24"/>
          <w:szCs w:val="24"/>
        </w:rPr>
        <w:t>.</w:t>
      </w:r>
    </w:p>
    <w:p w:rsidR="000F02AE" w:rsidRDefault="000F02AE" w:rsidP="000F02AE">
      <w:pPr>
        <w:spacing w:after="0" w:line="240" w:lineRule="auto"/>
        <w:ind w:firstLine="539"/>
        <w:jc w:val="both"/>
        <w:rPr>
          <w:rFonts w:ascii="Times New Roman" w:hAnsi="Times New Roman" w:cs="Times New Roman"/>
          <w:sz w:val="24"/>
          <w:szCs w:val="24"/>
        </w:rPr>
      </w:pPr>
    </w:p>
    <w:p w:rsidR="000F02AE" w:rsidRPr="00940157" w:rsidRDefault="000F02AE" w:rsidP="00822E32">
      <w:pPr>
        <w:spacing w:after="0" w:line="240" w:lineRule="auto"/>
        <w:ind w:firstLine="709"/>
        <w:jc w:val="both"/>
        <w:rPr>
          <w:rFonts w:ascii="Times New Roman" w:hAnsi="Times New Roman" w:cs="Times New Roman"/>
          <w:sz w:val="24"/>
          <w:szCs w:val="24"/>
        </w:rPr>
      </w:pPr>
      <w:r w:rsidRPr="00DB410C">
        <w:rPr>
          <w:rFonts w:ascii="Times New Roman" w:hAnsi="Times New Roman" w:cs="Times New Roman"/>
          <w:sz w:val="24"/>
          <w:szCs w:val="24"/>
        </w:rPr>
        <w:t xml:space="preserve"> Čerpanie bežných výdavkov</w:t>
      </w:r>
      <w:r>
        <w:rPr>
          <w:rFonts w:ascii="Times New Roman" w:hAnsi="Times New Roman" w:cs="Times New Roman"/>
          <w:sz w:val="24"/>
          <w:szCs w:val="24"/>
        </w:rPr>
        <w:t xml:space="preserve"> </w:t>
      </w:r>
      <w:r w:rsidRPr="00DB410C">
        <w:rPr>
          <w:rFonts w:ascii="Times New Roman" w:hAnsi="Times New Roman" w:cs="Times New Roman"/>
          <w:sz w:val="24"/>
          <w:szCs w:val="24"/>
        </w:rPr>
        <w:t xml:space="preserve">v jednotlivých </w:t>
      </w:r>
      <w:r>
        <w:rPr>
          <w:rFonts w:ascii="Times New Roman" w:hAnsi="Times New Roman" w:cs="Times New Roman"/>
          <w:sz w:val="24"/>
          <w:szCs w:val="24"/>
        </w:rPr>
        <w:t>ekonomických kategóriách</w:t>
      </w:r>
      <w:r w:rsidR="00576D15">
        <w:rPr>
          <w:rFonts w:ascii="Times New Roman" w:hAnsi="Times New Roman" w:cs="Times New Roman"/>
          <w:sz w:val="24"/>
          <w:szCs w:val="24"/>
        </w:rPr>
        <w:t xml:space="preserve"> podľa zdrojov </w:t>
      </w:r>
      <w:r>
        <w:rPr>
          <w:rFonts w:ascii="Times New Roman" w:hAnsi="Times New Roman" w:cs="Times New Roman"/>
          <w:sz w:val="24"/>
          <w:szCs w:val="24"/>
        </w:rPr>
        <w:t xml:space="preserve"> je nasledovné:</w:t>
      </w:r>
    </w:p>
    <w:p w:rsidR="00576D15" w:rsidRDefault="000F02AE" w:rsidP="00E91F66">
      <w:pPr>
        <w:spacing w:after="0" w:line="240" w:lineRule="auto"/>
        <w:ind w:firstLine="540"/>
        <w:jc w:val="right"/>
        <w:rPr>
          <w:rFonts w:ascii="Times New Roman" w:hAnsi="Times New Roman" w:cs="Times New Roman"/>
          <w:color w:val="00FF00"/>
          <w:sz w:val="24"/>
          <w:szCs w:val="24"/>
        </w:rPr>
      </w:pPr>
      <w:r w:rsidRPr="00E91F66">
        <w:rPr>
          <w:rFonts w:ascii="Times New Roman" w:hAnsi="Times New Roman" w:cs="Times New Roman"/>
          <w:color w:val="00FF00"/>
          <w:sz w:val="24"/>
          <w:szCs w:val="24"/>
        </w:rPr>
        <w:tab/>
      </w:r>
      <w:r w:rsidRPr="00E91F66">
        <w:rPr>
          <w:rFonts w:ascii="Times New Roman" w:hAnsi="Times New Roman" w:cs="Times New Roman"/>
          <w:color w:val="00FF00"/>
          <w:sz w:val="24"/>
          <w:szCs w:val="24"/>
        </w:rPr>
        <w:tab/>
      </w:r>
      <w:r w:rsidRPr="00E91F66">
        <w:rPr>
          <w:rFonts w:ascii="Times New Roman" w:hAnsi="Times New Roman" w:cs="Times New Roman"/>
          <w:color w:val="00FF00"/>
          <w:sz w:val="24"/>
          <w:szCs w:val="24"/>
        </w:rPr>
        <w:tab/>
      </w:r>
      <w:r w:rsidRPr="00E91F66">
        <w:rPr>
          <w:rFonts w:ascii="Times New Roman" w:hAnsi="Times New Roman" w:cs="Times New Roman"/>
          <w:color w:val="00FF00"/>
          <w:sz w:val="24"/>
          <w:szCs w:val="24"/>
        </w:rPr>
        <w:tab/>
      </w:r>
      <w:r w:rsidRPr="00E91F66">
        <w:rPr>
          <w:rFonts w:ascii="Times New Roman" w:hAnsi="Times New Roman" w:cs="Times New Roman"/>
          <w:color w:val="00FF00"/>
          <w:sz w:val="24"/>
          <w:szCs w:val="24"/>
        </w:rPr>
        <w:tab/>
      </w:r>
    </w:p>
    <w:p w:rsidR="00576D15" w:rsidRDefault="00576D15" w:rsidP="00E91F66">
      <w:pPr>
        <w:spacing w:after="0" w:line="240" w:lineRule="auto"/>
        <w:ind w:firstLine="540"/>
        <w:jc w:val="right"/>
        <w:rPr>
          <w:rFonts w:ascii="Times New Roman" w:hAnsi="Times New Roman" w:cs="Times New Roman"/>
          <w:color w:val="00FF00"/>
          <w:sz w:val="24"/>
          <w:szCs w:val="24"/>
        </w:rPr>
      </w:pPr>
    </w:p>
    <w:p w:rsidR="00576D15" w:rsidRDefault="00576D15" w:rsidP="00E91F66">
      <w:pPr>
        <w:spacing w:after="0" w:line="240" w:lineRule="auto"/>
        <w:ind w:firstLine="540"/>
        <w:jc w:val="right"/>
        <w:rPr>
          <w:rFonts w:ascii="Times New Roman" w:hAnsi="Times New Roman" w:cs="Times New Roman"/>
          <w:color w:val="00FF00"/>
          <w:sz w:val="24"/>
          <w:szCs w:val="24"/>
        </w:rPr>
      </w:pPr>
    </w:p>
    <w:p w:rsidR="000F02AE" w:rsidRPr="00E91F66" w:rsidRDefault="000F02AE" w:rsidP="00E91F66">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 xml:space="preserve">v </w:t>
      </w:r>
      <w:r w:rsidR="00B5779A" w:rsidRPr="00E91F66">
        <w:rPr>
          <w:rFonts w:ascii="Times New Roman" w:hAnsi="Times New Roman" w:cs="Times New Roman"/>
          <w:sz w:val="24"/>
          <w:szCs w:val="24"/>
        </w:rPr>
        <w:t>e</w:t>
      </w:r>
      <w:r w:rsidRPr="00E91F66">
        <w:rPr>
          <w:rFonts w:ascii="Times New Roman" w:hAnsi="Times New Roman" w:cs="Times New Roman"/>
          <w:sz w:val="24"/>
          <w:szCs w:val="24"/>
        </w:rPr>
        <w:t>ur</w:t>
      </w:r>
      <w:r w:rsidR="00F74DF8">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701"/>
        <w:gridCol w:w="1811"/>
        <w:gridCol w:w="1591"/>
        <w:gridCol w:w="1417"/>
      </w:tblGrid>
      <w:tr w:rsidR="000F02AE" w:rsidRPr="00920EB1" w:rsidTr="00BF00C4">
        <w:trPr>
          <w:trHeight w:val="866"/>
        </w:trPr>
        <w:tc>
          <w:tcPr>
            <w:tcW w:w="2552" w:type="dxa"/>
            <w:shd w:val="clear" w:color="auto" w:fill="auto"/>
          </w:tcPr>
          <w:p w:rsidR="000F02AE" w:rsidRPr="00920EB1" w:rsidRDefault="000F02AE" w:rsidP="00E91F66">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Ekonomická</w:t>
            </w:r>
          </w:p>
          <w:p w:rsidR="000F02AE" w:rsidRPr="00920EB1" w:rsidRDefault="009601AC" w:rsidP="00E91F66">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k</w:t>
            </w:r>
            <w:r w:rsidR="000F02AE" w:rsidRPr="00920EB1">
              <w:rPr>
                <w:rFonts w:ascii="Times New Roman" w:eastAsia="Times New Roman" w:hAnsi="Times New Roman" w:cs="Times New Roman"/>
                <w:b/>
              </w:rPr>
              <w:t>lasifikácia</w:t>
            </w:r>
          </w:p>
        </w:tc>
        <w:tc>
          <w:tcPr>
            <w:tcW w:w="1701" w:type="dxa"/>
            <w:shd w:val="clear" w:color="auto" w:fill="auto"/>
          </w:tcPr>
          <w:p w:rsidR="000F02AE" w:rsidRPr="00920EB1" w:rsidRDefault="000F02AE" w:rsidP="00E91F66">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Schválený</w:t>
            </w:r>
          </w:p>
          <w:p w:rsidR="000F02AE" w:rsidRPr="00920EB1" w:rsidRDefault="00B5779A" w:rsidP="00576D15">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w:t>
            </w:r>
            <w:r w:rsidR="000F02AE" w:rsidRPr="00920EB1">
              <w:rPr>
                <w:rFonts w:ascii="Times New Roman" w:eastAsia="Times New Roman" w:hAnsi="Times New Roman" w:cs="Times New Roman"/>
                <w:b/>
              </w:rPr>
              <w:t>ozpočet</w:t>
            </w:r>
            <w:r w:rsidRPr="00920EB1">
              <w:rPr>
                <w:rFonts w:ascii="Times New Roman" w:eastAsia="Times New Roman" w:hAnsi="Times New Roman" w:cs="Times New Roman"/>
                <w:b/>
              </w:rPr>
              <w:t xml:space="preserve"> </w:t>
            </w:r>
            <w:r w:rsidR="000F58CC" w:rsidRPr="00920EB1">
              <w:rPr>
                <w:rFonts w:ascii="Times New Roman" w:eastAsia="Times New Roman" w:hAnsi="Times New Roman" w:cs="Times New Roman"/>
                <w:b/>
              </w:rPr>
              <w:t>k 1.1.201</w:t>
            </w:r>
            <w:r w:rsidR="00576D15">
              <w:rPr>
                <w:rFonts w:ascii="Times New Roman" w:eastAsia="Times New Roman" w:hAnsi="Times New Roman" w:cs="Times New Roman"/>
                <w:b/>
              </w:rPr>
              <w:t>6</w:t>
            </w:r>
          </w:p>
        </w:tc>
        <w:tc>
          <w:tcPr>
            <w:tcW w:w="1811" w:type="dxa"/>
            <w:shd w:val="clear" w:color="auto" w:fill="auto"/>
          </w:tcPr>
          <w:p w:rsidR="000F02AE" w:rsidRPr="00920EB1" w:rsidRDefault="000F02AE" w:rsidP="00E91F66">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Upravený</w:t>
            </w:r>
          </w:p>
          <w:p w:rsidR="000F02AE" w:rsidRPr="00920EB1" w:rsidRDefault="00B5779A" w:rsidP="00576D15">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 xml:space="preserve">rozpočet </w:t>
            </w:r>
            <w:r w:rsidR="000F58CC" w:rsidRPr="00920EB1">
              <w:rPr>
                <w:rFonts w:ascii="Times New Roman" w:eastAsia="Times New Roman" w:hAnsi="Times New Roman" w:cs="Times New Roman"/>
                <w:b/>
              </w:rPr>
              <w:t>k 31.12.201</w:t>
            </w:r>
            <w:r w:rsidR="00576D15">
              <w:rPr>
                <w:rFonts w:ascii="Times New Roman" w:eastAsia="Times New Roman" w:hAnsi="Times New Roman" w:cs="Times New Roman"/>
                <w:b/>
              </w:rPr>
              <w:t>6</w:t>
            </w:r>
          </w:p>
        </w:tc>
        <w:tc>
          <w:tcPr>
            <w:tcW w:w="1591" w:type="dxa"/>
            <w:shd w:val="clear" w:color="auto" w:fill="auto"/>
          </w:tcPr>
          <w:p w:rsidR="000F02AE" w:rsidRPr="00920EB1" w:rsidRDefault="000F02AE" w:rsidP="00E91F66">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Čerpanie k</w:t>
            </w:r>
          </w:p>
          <w:p w:rsidR="000F02AE" w:rsidRPr="00920EB1" w:rsidRDefault="000F02AE" w:rsidP="00576D15">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31.12.201</w:t>
            </w:r>
            <w:r w:rsidR="00576D15">
              <w:rPr>
                <w:rFonts w:ascii="Times New Roman" w:eastAsia="Times New Roman" w:hAnsi="Times New Roman" w:cs="Times New Roman"/>
                <w:b/>
              </w:rPr>
              <w:t>6</w:t>
            </w:r>
          </w:p>
        </w:tc>
        <w:tc>
          <w:tcPr>
            <w:tcW w:w="1417" w:type="dxa"/>
            <w:shd w:val="clear" w:color="auto" w:fill="auto"/>
          </w:tcPr>
          <w:p w:rsidR="000F02AE" w:rsidRPr="00920EB1" w:rsidRDefault="0045655F" w:rsidP="00E91F66">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 xml:space="preserve">% čerpania k </w:t>
            </w:r>
            <w:r w:rsidR="000F02AE" w:rsidRPr="00920EB1">
              <w:rPr>
                <w:rFonts w:ascii="Times New Roman" w:eastAsia="Times New Roman" w:hAnsi="Times New Roman" w:cs="Times New Roman"/>
                <w:b/>
              </w:rPr>
              <w:t>uprav. rozpočtu</w:t>
            </w:r>
          </w:p>
        </w:tc>
      </w:tr>
      <w:tr w:rsidR="000F02AE" w:rsidRPr="00920EB1" w:rsidTr="00BF00C4">
        <w:tc>
          <w:tcPr>
            <w:tcW w:w="2552" w:type="dxa"/>
            <w:shd w:val="clear" w:color="auto" w:fill="auto"/>
          </w:tcPr>
          <w:p w:rsidR="000F02AE" w:rsidRPr="00920EB1" w:rsidRDefault="000F02AE" w:rsidP="0012181A">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610</w:t>
            </w:r>
            <w:r w:rsidR="00D55E44" w:rsidRPr="00920EB1">
              <w:rPr>
                <w:rFonts w:ascii="Times New Roman" w:eastAsia="Times New Roman" w:hAnsi="Times New Roman" w:cs="Times New Roman"/>
                <w:b/>
              </w:rPr>
              <w:t xml:space="preserve"> - mzdy, platy, služobné príjmy a</w:t>
            </w:r>
            <w:r w:rsidR="000F58CC" w:rsidRPr="00920EB1">
              <w:rPr>
                <w:rFonts w:ascii="Times New Roman" w:eastAsia="Times New Roman" w:hAnsi="Times New Roman" w:cs="Times New Roman"/>
                <w:b/>
              </w:rPr>
              <w:t> </w:t>
            </w:r>
            <w:r w:rsidR="00D55E44" w:rsidRPr="00920EB1">
              <w:rPr>
                <w:rFonts w:ascii="Times New Roman" w:eastAsia="Times New Roman" w:hAnsi="Times New Roman" w:cs="Times New Roman"/>
                <w:b/>
              </w:rPr>
              <w:t>OOV</w:t>
            </w:r>
          </w:p>
          <w:p w:rsidR="00203A91" w:rsidRPr="00920EB1" w:rsidRDefault="00201E43" w:rsidP="0012181A">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v</w:t>
            </w:r>
            <w:r w:rsidR="000F58CC" w:rsidRPr="00920EB1">
              <w:rPr>
                <w:rFonts w:ascii="Times New Roman" w:eastAsia="Times New Roman" w:hAnsi="Times New Roman" w:cs="Times New Roman"/>
              </w:rPr>
              <w:t xml:space="preserve"> tom: </w:t>
            </w:r>
          </w:p>
          <w:p w:rsidR="000F58CC" w:rsidRPr="00920EB1" w:rsidRDefault="00203A91" w:rsidP="0012181A">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w:t>
            </w:r>
            <w:r w:rsidR="000F58CC" w:rsidRPr="00920EB1">
              <w:rPr>
                <w:rFonts w:ascii="Times New Roman" w:eastAsia="Times New Roman" w:hAnsi="Times New Roman" w:cs="Times New Roman"/>
              </w:rPr>
              <w:t>zdroj 111</w:t>
            </w:r>
          </w:p>
          <w:p w:rsidR="000F58CC" w:rsidRPr="00920EB1" w:rsidRDefault="000F58CC" w:rsidP="0012181A">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w:t>
            </w:r>
            <w:r w:rsidR="00BF00C4">
              <w:rPr>
                <w:rFonts w:ascii="Times New Roman" w:eastAsia="Times New Roman" w:hAnsi="Times New Roman" w:cs="Times New Roman"/>
              </w:rPr>
              <w:t>AA2</w:t>
            </w:r>
          </w:p>
          <w:p w:rsidR="000F58CC" w:rsidRDefault="000F58CC" w:rsidP="0012181A">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13S</w:t>
            </w:r>
            <w:r w:rsidR="00BF00C4">
              <w:rPr>
                <w:rFonts w:ascii="Times New Roman" w:eastAsia="Times New Roman" w:hAnsi="Times New Roman" w:cs="Times New Roman"/>
              </w:rPr>
              <w:t>1</w:t>
            </w:r>
          </w:p>
          <w:p w:rsidR="00BF00C4" w:rsidRDefault="00BF00C4" w:rsidP="0012181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Pr="00920EB1">
              <w:rPr>
                <w:rFonts w:ascii="Times New Roman" w:eastAsia="Times New Roman" w:hAnsi="Times New Roman" w:cs="Times New Roman"/>
              </w:rPr>
              <w:t xml:space="preserve">zdroj </w:t>
            </w:r>
            <w:r>
              <w:rPr>
                <w:rFonts w:ascii="Times New Roman" w:eastAsia="Times New Roman" w:hAnsi="Times New Roman" w:cs="Times New Roman"/>
              </w:rPr>
              <w:t>3AA1</w:t>
            </w:r>
          </w:p>
          <w:p w:rsidR="00BF00C4" w:rsidRDefault="00BF00C4" w:rsidP="0012181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Pr="00920EB1">
              <w:rPr>
                <w:rFonts w:ascii="Times New Roman" w:eastAsia="Times New Roman" w:hAnsi="Times New Roman" w:cs="Times New Roman"/>
              </w:rPr>
              <w:t>zdroj 1</w:t>
            </w:r>
            <w:r>
              <w:rPr>
                <w:rFonts w:ascii="Times New Roman" w:eastAsia="Times New Roman" w:hAnsi="Times New Roman" w:cs="Times New Roman"/>
              </w:rPr>
              <w:t>3S2</w:t>
            </w:r>
          </w:p>
          <w:p w:rsidR="00DF317E" w:rsidRPr="00920EB1" w:rsidRDefault="00BF00C4" w:rsidP="0012181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z</w:t>
            </w:r>
            <w:r w:rsidRPr="00920EB1">
              <w:rPr>
                <w:rFonts w:ascii="Times New Roman" w:eastAsia="Times New Roman" w:hAnsi="Times New Roman" w:cs="Times New Roman"/>
              </w:rPr>
              <w:t xml:space="preserve">droj </w:t>
            </w:r>
            <w:r>
              <w:rPr>
                <w:rFonts w:ascii="Times New Roman" w:eastAsia="Times New Roman" w:hAnsi="Times New Roman" w:cs="Times New Roman"/>
              </w:rPr>
              <w:t>3AA2</w:t>
            </w:r>
          </w:p>
        </w:tc>
        <w:tc>
          <w:tcPr>
            <w:tcW w:w="1701" w:type="dxa"/>
            <w:shd w:val="clear" w:color="auto" w:fill="auto"/>
          </w:tcPr>
          <w:p w:rsidR="00D31BF6" w:rsidRDefault="00D31BF6" w:rsidP="0012181A">
            <w:pPr>
              <w:autoSpaceDE w:val="0"/>
              <w:autoSpaceDN w:val="0"/>
              <w:adjustRightInd w:val="0"/>
              <w:spacing w:after="0" w:line="240" w:lineRule="auto"/>
              <w:jc w:val="right"/>
              <w:rPr>
                <w:rFonts w:ascii="Times New Roman" w:hAnsi="Times New Roman" w:cs="Times New Roman"/>
                <w:lang w:eastAsia="sk-SK"/>
              </w:rPr>
            </w:pPr>
          </w:p>
          <w:p w:rsidR="00BF00C4" w:rsidRPr="00ED22B9" w:rsidRDefault="00DF317E" w:rsidP="0012181A">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lang w:eastAsia="sk-SK"/>
              </w:rPr>
              <w:t xml:space="preserve">    </w:t>
            </w:r>
            <w:r w:rsidR="00BF00C4" w:rsidRPr="00ED22B9">
              <w:rPr>
                <w:rFonts w:ascii="Times New Roman" w:hAnsi="Times New Roman" w:cs="Times New Roman"/>
                <w:b/>
                <w:lang w:eastAsia="sk-SK"/>
              </w:rPr>
              <w:t>9 934 012,00</w:t>
            </w:r>
            <w:r w:rsidR="00BF00C4" w:rsidRPr="00ED22B9">
              <w:rPr>
                <w:rFonts w:ascii="Times New Roman" w:hAnsi="Times New Roman" w:cs="Times New Roman"/>
                <w:b/>
                <w:lang w:eastAsia="sk-SK"/>
              </w:rPr>
              <w:tab/>
            </w:r>
          </w:p>
          <w:p w:rsidR="00BF00C4" w:rsidRDefault="00BF00C4" w:rsidP="0012181A">
            <w:pPr>
              <w:autoSpaceDE w:val="0"/>
              <w:autoSpaceDN w:val="0"/>
              <w:adjustRightInd w:val="0"/>
              <w:spacing w:after="0" w:line="240" w:lineRule="auto"/>
              <w:jc w:val="right"/>
              <w:rPr>
                <w:rFonts w:ascii="Times New Roman" w:hAnsi="Times New Roman" w:cs="Times New Roman"/>
                <w:lang w:eastAsia="sk-SK"/>
              </w:rPr>
            </w:pPr>
          </w:p>
          <w:p w:rsidR="00BF00C4" w:rsidRDefault="00BF00C4" w:rsidP="0012181A">
            <w:pPr>
              <w:autoSpaceDE w:val="0"/>
              <w:autoSpaceDN w:val="0"/>
              <w:adjustRightInd w:val="0"/>
              <w:spacing w:after="0" w:line="240" w:lineRule="auto"/>
              <w:jc w:val="right"/>
              <w:rPr>
                <w:rFonts w:ascii="Times New Roman" w:hAnsi="Times New Roman" w:cs="Times New Roman"/>
                <w:lang w:eastAsia="sk-SK"/>
              </w:rPr>
            </w:pPr>
            <w:r w:rsidRPr="00BF00C4">
              <w:rPr>
                <w:rFonts w:ascii="Times New Roman" w:hAnsi="Times New Roman" w:cs="Times New Roman"/>
                <w:lang w:eastAsia="sk-SK"/>
              </w:rPr>
              <w:t>9 934 012,00</w:t>
            </w:r>
          </w:p>
          <w:p w:rsidR="00BF00C4" w:rsidRDefault="00BF00C4"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p w:rsidR="00BF00C4" w:rsidRDefault="00BF00C4"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p w:rsidR="00BF00C4" w:rsidRDefault="00BF00C4"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p w:rsidR="00BF00C4" w:rsidRDefault="00BF00C4"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p w:rsidR="00545615" w:rsidRPr="00920EB1" w:rsidRDefault="00BF00C4"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811" w:type="dxa"/>
            <w:shd w:val="clear" w:color="auto" w:fill="auto"/>
          </w:tcPr>
          <w:p w:rsidR="007D759E" w:rsidRDefault="007D759E" w:rsidP="0012181A">
            <w:pPr>
              <w:autoSpaceDE w:val="0"/>
              <w:autoSpaceDN w:val="0"/>
              <w:adjustRightInd w:val="0"/>
              <w:spacing w:after="0" w:line="240" w:lineRule="auto"/>
              <w:jc w:val="right"/>
              <w:rPr>
                <w:rFonts w:ascii="Times New Roman" w:hAnsi="Times New Roman" w:cs="Times New Roman"/>
                <w:lang w:eastAsia="sk-SK"/>
              </w:rPr>
            </w:pPr>
          </w:p>
          <w:p w:rsidR="00BF00C4" w:rsidRPr="00ED22B9" w:rsidRDefault="00BF00C4" w:rsidP="0012181A">
            <w:pPr>
              <w:autoSpaceDE w:val="0"/>
              <w:autoSpaceDN w:val="0"/>
              <w:adjustRightInd w:val="0"/>
              <w:spacing w:after="0" w:line="240" w:lineRule="auto"/>
              <w:jc w:val="right"/>
              <w:rPr>
                <w:rFonts w:ascii="Times New Roman" w:hAnsi="Times New Roman" w:cs="Times New Roman"/>
                <w:b/>
                <w:lang w:eastAsia="sk-SK"/>
              </w:rPr>
            </w:pPr>
            <w:r w:rsidRPr="00ED22B9">
              <w:rPr>
                <w:rFonts w:ascii="Times New Roman" w:hAnsi="Times New Roman" w:cs="Times New Roman"/>
                <w:b/>
                <w:lang w:eastAsia="sk-SK"/>
              </w:rPr>
              <w:t>12 487 338,60</w:t>
            </w:r>
          </w:p>
          <w:p w:rsidR="00BF00C4" w:rsidRDefault="00BF00C4" w:rsidP="0012181A">
            <w:pPr>
              <w:autoSpaceDE w:val="0"/>
              <w:autoSpaceDN w:val="0"/>
              <w:adjustRightInd w:val="0"/>
              <w:spacing w:after="0" w:line="240" w:lineRule="auto"/>
              <w:jc w:val="right"/>
              <w:rPr>
                <w:rFonts w:ascii="Times New Roman" w:hAnsi="Times New Roman" w:cs="Times New Roman"/>
                <w:lang w:eastAsia="sk-SK"/>
              </w:rPr>
            </w:pPr>
          </w:p>
          <w:p w:rsidR="00BF00C4" w:rsidRDefault="00BF00C4" w:rsidP="0012181A">
            <w:pPr>
              <w:autoSpaceDE w:val="0"/>
              <w:autoSpaceDN w:val="0"/>
              <w:adjustRightInd w:val="0"/>
              <w:spacing w:after="0" w:line="240" w:lineRule="auto"/>
              <w:jc w:val="right"/>
              <w:rPr>
                <w:rFonts w:ascii="Times New Roman" w:hAnsi="Times New Roman" w:cs="Times New Roman"/>
                <w:lang w:eastAsia="sk-SK"/>
              </w:rPr>
            </w:pPr>
            <w:r w:rsidRPr="00BF00C4">
              <w:rPr>
                <w:rFonts w:ascii="Times New Roman" w:hAnsi="Times New Roman" w:cs="Times New Roman"/>
                <w:lang w:eastAsia="sk-SK"/>
              </w:rPr>
              <w:t>10 685 949,71</w:t>
            </w:r>
          </w:p>
          <w:p w:rsidR="00BF00C4" w:rsidRDefault="00BF00C4" w:rsidP="0012181A">
            <w:pPr>
              <w:autoSpaceDE w:val="0"/>
              <w:autoSpaceDN w:val="0"/>
              <w:adjustRightInd w:val="0"/>
              <w:spacing w:after="0" w:line="240" w:lineRule="auto"/>
              <w:jc w:val="right"/>
              <w:rPr>
                <w:rFonts w:ascii="Times New Roman" w:hAnsi="Times New Roman" w:cs="Times New Roman"/>
                <w:lang w:eastAsia="sk-SK"/>
              </w:rPr>
            </w:pPr>
            <w:r w:rsidRPr="00BF00C4">
              <w:rPr>
                <w:rFonts w:ascii="Times New Roman" w:hAnsi="Times New Roman" w:cs="Times New Roman"/>
                <w:lang w:eastAsia="sk-SK"/>
              </w:rPr>
              <w:t>85 502,00</w:t>
            </w:r>
          </w:p>
          <w:p w:rsidR="00BF00C4" w:rsidRDefault="00DF317E"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BF00C4" w:rsidRPr="00BF00C4">
              <w:rPr>
                <w:rFonts w:ascii="Times New Roman" w:hAnsi="Times New Roman" w:cs="Times New Roman"/>
                <w:lang w:eastAsia="sk-SK"/>
              </w:rPr>
              <w:t>155 322,71</w:t>
            </w:r>
            <w:r w:rsidR="00BF00C4" w:rsidRPr="00BF00C4">
              <w:rPr>
                <w:rFonts w:ascii="Times New Roman" w:hAnsi="Times New Roman" w:cs="Times New Roman"/>
                <w:lang w:eastAsia="sk-SK"/>
              </w:rPr>
              <w:tab/>
            </w:r>
          </w:p>
          <w:p w:rsidR="00BF00C4" w:rsidRDefault="00BF00C4" w:rsidP="0012181A">
            <w:pPr>
              <w:autoSpaceDE w:val="0"/>
              <w:autoSpaceDN w:val="0"/>
              <w:adjustRightInd w:val="0"/>
              <w:spacing w:after="0" w:line="240" w:lineRule="auto"/>
              <w:jc w:val="right"/>
              <w:rPr>
                <w:rFonts w:ascii="Times New Roman" w:hAnsi="Times New Roman" w:cs="Times New Roman"/>
                <w:lang w:eastAsia="sk-SK"/>
              </w:rPr>
            </w:pPr>
            <w:r w:rsidRPr="00BF00C4">
              <w:rPr>
                <w:rFonts w:ascii="Times New Roman" w:hAnsi="Times New Roman" w:cs="Times New Roman"/>
                <w:lang w:eastAsia="sk-SK"/>
              </w:rPr>
              <w:t>1 343 414,41</w:t>
            </w:r>
          </w:p>
          <w:p w:rsidR="00DF317E" w:rsidRDefault="00BF00C4" w:rsidP="0012181A">
            <w:pPr>
              <w:autoSpaceDE w:val="0"/>
              <w:autoSpaceDN w:val="0"/>
              <w:adjustRightInd w:val="0"/>
              <w:spacing w:after="0" w:line="240" w:lineRule="auto"/>
              <w:jc w:val="right"/>
              <w:rPr>
                <w:rFonts w:ascii="Times New Roman" w:hAnsi="Times New Roman" w:cs="Times New Roman"/>
                <w:lang w:eastAsia="sk-SK"/>
              </w:rPr>
            </w:pPr>
            <w:r w:rsidRPr="00BF00C4">
              <w:rPr>
                <w:rFonts w:ascii="Times New Roman" w:hAnsi="Times New Roman" w:cs="Times New Roman"/>
                <w:lang w:eastAsia="sk-SK"/>
              </w:rPr>
              <w:t>27 409,90</w:t>
            </w:r>
          </w:p>
          <w:p w:rsidR="00BF00C4" w:rsidRPr="00920EB1" w:rsidRDefault="00DF317E"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DF317E">
              <w:rPr>
                <w:rFonts w:ascii="Times New Roman" w:hAnsi="Times New Roman" w:cs="Times New Roman"/>
                <w:lang w:eastAsia="sk-SK"/>
              </w:rPr>
              <w:t>189 739,87</w:t>
            </w:r>
            <w:r w:rsidRPr="00DF317E">
              <w:rPr>
                <w:rFonts w:ascii="Times New Roman" w:hAnsi="Times New Roman" w:cs="Times New Roman"/>
                <w:lang w:eastAsia="sk-SK"/>
              </w:rPr>
              <w:tab/>
            </w:r>
          </w:p>
        </w:tc>
        <w:tc>
          <w:tcPr>
            <w:tcW w:w="1591" w:type="dxa"/>
            <w:shd w:val="clear" w:color="auto" w:fill="auto"/>
          </w:tcPr>
          <w:p w:rsidR="007D759E" w:rsidRDefault="007D759E" w:rsidP="0012181A">
            <w:pPr>
              <w:autoSpaceDE w:val="0"/>
              <w:autoSpaceDN w:val="0"/>
              <w:adjustRightInd w:val="0"/>
              <w:spacing w:after="0" w:line="240" w:lineRule="auto"/>
              <w:jc w:val="right"/>
              <w:rPr>
                <w:rFonts w:ascii="Times New Roman" w:hAnsi="Times New Roman" w:cs="Times New Roman"/>
                <w:lang w:eastAsia="sk-SK"/>
              </w:rPr>
            </w:pPr>
          </w:p>
          <w:p w:rsidR="00BF00C4" w:rsidRPr="00ED22B9" w:rsidRDefault="00BF00C4" w:rsidP="0012181A">
            <w:pPr>
              <w:autoSpaceDE w:val="0"/>
              <w:autoSpaceDN w:val="0"/>
              <w:adjustRightInd w:val="0"/>
              <w:spacing w:after="0" w:line="240" w:lineRule="auto"/>
              <w:jc w:val="right"/>
              <w:rPr>
                <w:rFonts w:ascii="Times New Roman" w:hAnsi="Times New Roman" w:cs="Times New Roman"/>
                <w:b/>
                <w:lang w:eastAsia="sk-SK"/>
              </w:rPr>
            </w:pPr>
            <w:r w:rsidRPr="00ED22B9">
              <w:rPr>
                <w:rFonts w:ascii="Times New Roman" w:hAnsi="Times New Roman" w:cs="Times New Roman"/>
                <w:b/>
                <w:lang w:eastAsia="sk-SK"/>
              </w:rPr>
              <w:t>12 485 624,95</w:t>
            </w:r>
            <w:r w:rsidRPr="00ED22B9">
              <w:rPr>
                <w:rFonts w:ascii="Times New Roman" w:hAnsi="Times New Roman" w:cs="Times New Roman"/>
                <w:b/>
                <w:lang w:eastAsia="sk-SK"/>
              </w:rPr>
              <w:tab/>
            </w:r>
          </w:p>
          <w:p w:rsidR="00BF00C4" w:rsidRDefault="00DF317E" w:rsidP="0012181A">
            <w:pPr>
              <w:autoSpaceDE w:val="0"/>
              <w:autoSpaceDN w:val="0"/>
              <w:adjustRightInd w:val="0"/>
              <w:spacing w:after="0" w:line="240" w:lineRule="auto"/>
              <w:rPr>
                <w:rFonts w:ascii="Times New Roman" w:hAnsi="Times New Roman" w:cs="Times New Roman"/>
                <w:lang w:eastAsia="sk-SK"/>
              </w:rPr>
            </w:pPr>
            <w:r>
              <w:rPr>
                <w:rFonts w:ascii="Times New Roman" w:hAnsi="Times New Roman" w:cs="Times New Roman"/>
                <w:lang w:eastAsia="sk-SK"/>
              </w:rPr>
              <w:t xml:space="preserve">  </w:t>
            </w:r>
            <w:r w:rsidR="00BF00C4" w:rsidRPr="00BF00C4">
              <w:rPr>
                <w:rFonts w:ascii="Times New Roman" w:hAnsi="Times New Roman" w:cs="Times New Roman"/>
                <w:lang w:eastAsia="sk-SK"/>
              </w:rPr>
              <w:t>10 684 236,0</w:t>
            </w:r>
            <w:r w:rsidR="00BF00C4">
              <w:rPr>
                <w:rFonts w:ascii="Times New Roman" w:hAnsi="Times New Roman" w:cs="Times New Roman"/>
                <w:lang w:eastAsia="sk-SK"/>
              </w:rPr>
              <w:t>6</w:t>
            </w:r>
          </w:p>
          <w:p w:rsidR="00BF00C4" w:rsidRDefault="00BF00C4"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85 502,00</w:t>
            </w:r>
          </w:p>
          <w:p w:rsidR="00BF00C4" w:rsidRDefault="00BF00C4" w:rsidP="0012181A">
            <w:pPr>
              <w:autoSpaceDE w:val="0"/>
              <w:autoSpaceDN w:val="0"/>
              <w:adjustRightInd w:val="0"/>
              <w:spacing w:after="0" w:line="240" w:lineRule="auto"/>
              <w:jc w:val="right"/>
              <w:rPr>
                <w:rFonts w:ascii="Times New Roman" w:hAnsi="Times New Roman" w:cs="Times New Roman"/>
                <w:lang w:eastAsia="sk-SK"/>
              </w:rPr>
            </w:pPr>
            <w:r w:rsidRPr="00BF00C4">
              <w:rPr>
                <w:rFonts w:ascii="Times New Roman" w:hAnsi="Times New Roman" w:cs="Times New Roman"/>
                <w:lang w:eastAsia="sk-SK"/>
              </w:rPr>
              <w:t>155 322,71</w:t>
            </w:r>
          </w:p>
          <w:p w:rsidR="00BF00C4" w:rsidRDefault="00DF317E"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BF00C4" w:rsidRPr="00BF00C4">
              <w:rPr>
                <w:rFonts w:ascii="Times New Roman" w:hAnsi="Times New Roman" w:cs="Times New Roman"/>
                <w:lang w:eastAsia="sk-SK"/>
              </w:rPr>
              <w:t>1 343 414,41</w:t>
            </w:r>
          </w:p>
          <w:p w:rsidR="00DF317E" w:rsidRDefault="00DF317E" w:rsidP="0012181A">
            <w:pPr>
              <w:autoSpaceDE w:val="0"/>
              <w:autoSpaceDN w:val="0"/>
              <w:adjustRightInd w:val="0"/>
              <w:spacing w:after="0" w:line="240" w:lineRule="auto"/>
              <w:rPr>
                <w:rFonts w:ascii="Times New Roman" w:hAnsi="Times New Roman" w:cs="Times New Roman"/>
                <w:lang w:eastAsia="sk-SK"/>
              </w:rPr>
            </w:pPr>
            <w:r>
              <w:rPr>
                <w:rFonts w:ascii="Times New Roman" w:hAnsi="Times New Roman" w:cs="Times New Roman"/>
                <w:lang w:eastAsia="sk-SK"/>
              </w:rPr>
              <w:t xml:space="preserve">         </w:t>
            </w:r>
            <w:r w:rsidR="00BF00C4">
              <w:rPr>
                <w:rFonts w:ascii="Times New Roman" w:hAnsi="Times New Roman" w:cs="Times New Roman"/>
                <w:lang w:eastAsia="sk-SK"/>
              </w:rPr>
              <w:t>27 409,90</w:t>
            </w:r>
          </w:p>
          <w:p w:rsidR="00BF00C4" w:rsidRPr="00920EB1" w:rsidRDefault="00DF317E" w:rsidP="0012181A">
            <w:pPr>
              <w:autoSpaceDE w:val="0"/>
              <w:autoSpaceDN w:val="0"/>
              <w:adjustRightInd w:val="0"/>
              <w:spacing w:after="0" w:line="240" w:lineRule="auto"/>
              <w:rPr>
                <w:rFonts w:ascii="Times New Roman" w:hAnsi="Times New Roman" w:cs="Times New Roman"/>
                <w:lang w:eastAsia="sk-SK"/>
              </w:rPr>
            </w:pPr>
            <w:r>
              <w:rPr>
                <w:rFonts w:ascii="Times New Roman" w:hAnsi="Times New Roman" w:cs="Times New Roman"/>
                <w:lang w:eastAsia="sk-SK"/>
              </w:rPr>
              <w:t xml:space="preserve">       </w:t>
            </w:r>
            <w:r w:rsidR="00752F21">
              <w:rPr>
                <w:rFonts w:ascii="Times New Roman" w:hAnsi="Times New Roman" w:cs="Times New Roman"/>
                <w:lang w:eastAsia="sk-SK"/>
              </w:rPr>
              <w:t>189 739,8</w:t>
            </w:r>
            <w:r w:rsidR="00A7199D">
              <w:rPr>
                <w:rFonts w:ascii="Times New Roman" w:hAnsi="Times New Roman" w:cs="Times New Roman"/>
                <w:lang w:eastAsia="sk-SK"/>
              </w:rPr>
              <w:t>7</w:t>
            </w:r>
            <w:r w:rsidR="00BF00C4" w:rsidRPr="00BF00C4">
              <w:rPr>
                <w:rFonts w:ascii="Times New Roman" w:hAnsi="Times New Roman" w:cs="Times New Roman"/>
                <w:lang w:eastAsia="sk-SK"/>
              </w:rPr>
              <w:tab/>
            </w:r>
          </w:p>
        </w:tc>
        <w:tc>
          <w:tcPr>
            <w:tcW w:w="1417" w:type="dxa"/>
            <w:shd w:val="clear" w:color="auto" w:fill="auto"/>
          </w:tcPr>
          <w:p w:rsidR="007D759E" w:rsidRDefault="007D759E" w:rsidP="0012181A">
            <w:pPr>
              <w:spacing w:after="0" w:line="240" w:lineRule="auto"/>
              <w:jc w:val="center"/>
              <w:rPr>
                <w:rFonts w:ascii="Times New Roman" w:eastAsia="Times New Roman" w:hAnsi="Times New Roman" w:cs="Times New Roman"/>
              </w:rPr>
            </w:pPr>
          </w:p>
          <w:p w:rsidR="00BF00C4" w:rsidRPr="00ED22B9" w:rsidRDefault="00AA7E87" w:rsidP="0012181A">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 </w:t>
            </w:r>
            <w:r w:rsidR="00BF00C4" w:rsidRPr="00ED22B9">
              <w:rPr>
                <w:rFonts w:ascii="Times New Roman" w:eastAsia="Times New Roman" w:hAnsi="Times New Roman" w:cs="Times New Roman"/>
                <w:b/>
              </w:rPr>
              <w:t>99,99</w:t>
            </w:r>
          </w:p>
          <w:p w:rsidR="00BF00C4" w:rsidRDefault="00BF00C4" w:rsidP="0012181A">
            <w:pPr>
              <w:spacing w:after="0" w:line="240" w:lineRule="auto"/>
              <w:jc w:val="center"/>
              <w:rPr>
                <w:rFonts w:ascii="Times New Roman" w:eastAsia="Times New Roman" w:hAnsi="Times New Roman" w:cs="Times New Roman"/>
              </w:rPr>
            </w:pPr>
          </w:p>
          <w:p w:rsidR="00BF00C4" w:rsidRDefault="00AA7E87"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w:t>
            </w:r>
            <w:r w:rsidR="00BF00C4">
              <w:rPr>
                <w:rFonts w:ascii="Times New Roman" w:eastAsia="Times New Roman" w:hAnsi="Times New Roman" w:cs="Times New Roman"/>
              </w:rPr>
              <w:t>99,99</w:t>
            </w:r>
          </w:p>
          <w:p w:rsidR="00BF00C4" w:rsidRDefault="00BF00C4"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p w:rsidR="00BF00C4" w:rsidRDefault="00BF00C4"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p w:rsidR="00BF00C4" w:rsidRDefault="00BF00C4"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p w:rsidR="00DF317E" w:rsidRDefault="00DF317E"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p w:rsidR="00752F21" w:rsidRPr="00920EB1" w:rsidRDefault="00DF317E"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tc>
      </w:tr>
      <w:tr w:rsidR="000F02AE" w:rsidRPr="00920EB1" w:rsidTr="00DF317E">
        <w:trPr>
          <w:trHeight w:val="1965"/>
        </w:trPr>
        <w:tc>
          <w:tcPr>
            <w:tcW w:w="2552" w:type="dxa"/>
            <w:shd w:val="clear" w:color="auto" w:fill="auto"/>
          </w:tcPr>
          <w:p w:rsidR="000F02AE" w:rsidRPr="00920EB1" w:rsidRDefault="000F02AE" w:rsidP="0012181A">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620</w:t>
            </w:r>
            <w:r w:rsidR="00D55E44" w:rsidRPr="00920EB1">
              <w:rPr>
                <w:rFonts w:ascii="Times New Roman" w:eastAsia="Times New Roman" w:hAnsi="Times New Roman" w:cs="Times New Roman"/>
                <w:b/>
              </w:rPr>
              <w:t xml:space="preserve"> - poistné a príspevok do poisťovní</w:t>
            </w:r>
          </w:p>
          <w:p w:rsidR="00203A91" w:rsidRPr="00920EB1" w:rsidRDefault="00201E43" w:rsidP="0012181A">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v</w:t>
            </w:r>
            <w:r w:rsidR="00D31BF6" w:rsidRPr="00920EB1">
              <w:rPr>
                <w:rFonts w:ascii="Times New Roman" w:eastAsia="Times New Roman" w:hAnsi="Times New Roman" w:cs="Times New Roman"/>
              </w:rPr>
              <w:t xml:space="preserve"> tom:</w:t>
            </w:r>
          </w:p>
          <w:p w:rsidR="00D31BF6" w:rsidRPr="00920EB1" w:rsidRDefault="00203A91" w:rsidP="0012181A">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w:t>
            </w:r>
            <w:r w:rsidR="00D31BF6" w:rsidRPr="00920EB1">
              <w:rPr>
                <w:rFonts w:ascii="Times New Roman" w:eastAsia="Times New Roman" w:hAnsi="Times New Roman" w:cs="Times New Roman"/>
              </w:rPr>
              <w:t xml:space="preserve"> zdroj 111</w:t>
            </w:r>
          </w:p>
          <w:p w:rsidR="00545615" w:rsidRPr="00920EB1" w:rsidRDefault="00D31BF6" w:rsidP="0012181A">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w:t>
            </w:r>
            <w:r w:rsidR="00545615" w:rsidRPr="00920EB1">
              <w:rPr>
                <w:rFonts w:ascii="Times New Roman" w:eastAsia="Times New Roman" w:hAnsi="Times New Roman" w:cs="Times New Roman"/>
              </w:rPr>
              <w:t>zdroj 1</w:t>
            </w:r>
            <w:r w:rsidR="00545615">
              <w:rPr>
                <w:rFonts w:ascii="Times New Roman" w:eastAsia="Times New Roman" w:hAnsi="Times New Roman" w:cs="Times New Roman"/>
              </w:rPr>
              <w:t>AA2</w:t>
            </w:r>
          </w:p>
          <w:p w:rsidR="00545615" w:rsidRDefault="00545615" w:rsidP="0012181A">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13S</w:t>
            </w:r>
            <w:r>
              <w:rPr>
                <w:rFonts w:ascii="Times New Roman" w:eastAsia="Times New Roman" w:hAnsi="Times New Roman" w:cs="Times New Roman"/>
              </w:rPr>
              <w:t>1</w:t>
            </w:r>
          </w:p>
          <w:p w:rsidR="00545615" w:rsidRDefault="00545615" w:rsidP="0012181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Pr="00920EB1">
              <w:rPr>
                <w:rFonts w:ascii="Times New Roman" w:eastAsia="Times New Roman" w:hAnsi="Times New Roman" w:cs="Times New Roman"/>
              </w:rPr>
              <w:t xml:space="preserve">zdroj </w:t>
            </w:r>
            <w:r>
              <w:rPr>
                <w:rFonts w:ascii="Times New Roman" w:eastAsia="Times New Roman" w:hAnsi="Times New Roman" w:cs="Times New Roman"/>
              </w:rPr>
              <w:t>3AA1</w:t>
            </w:r>
          </w:p>
          <w:p w:rsidR="00545615" w:rsidRDefault="00545615" w:rsidP="0012181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Pr="00920EB1">
              <w:rPr>
                <w:rFonts w:ascii="Times New Roman" w:eastAsia="Times New Roman" w:hAnsi="Times New Roman" w:cs="Times New Roman"/>
              </w:rPr>
              <w:t>zdroj 1</w:t>
            </w:r>
            <w:r>
              <w:rPr>
                <w:rFonts w:ascii="Times New Roman" w:eastAsia="Times New Roman" w:hAnsi="Times New Roman" w:cs="Times New Roman"/>
              </w:rPr>
              <w:t>3S2</w:t>
            </w:r>
          </w:p>
          <w:p w:rsidR="00A7252B" w:rsidRPr="00920EB1" w:rsidRDefault="00545615" w:rsidP="0012181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z</w:t>
            </w:r>
            <w:r w:rsidRPr="00920EB1">
              <w:rPr>
                <w:rFonts w:ascii="Times New Roman" w:eastAsia="Times New Roman" w:hAnsi="Times New Roman" w:cs="Times New Roman"/>
              </w:rPr>
              <w:t xml:space="preserve">droj </w:t>
            </w:r>
            <w:r>
              <w:rPr>
                <w:rFonts w:ascii="Times New Roman" w:eastAsia="Times New Roman" w:hAnsi="Times New Roman" w:cs="Times New Roman"/>
              </w:rPr>
              <w:t>3AA2</w:t>
            </w:r>
          </w:p>
        </w:tc>
        <w:tc>
          <w:tcPr>
            <w:tcW w:w="1701" w:type="dxa"/>
            <w:shd w:val="clear" w:color="auto" w:fill="auto"/>
          </w:tcPr>
          <w:p w:rsidR="0096383B" w:rsidRDefault="0096383B" w:rsidP="0012181A">
            <w:pPr>
              <w:autoSpaceDE w:val="0"/>
              <w:autoSpaceDN w:val="0"/>
              <w:adjustRightInd w:val="0"/>
              <w:spacing w:after="0" w:line="240" w:lineRule="auto"/>
              <w:jc w:val="right"/>
              <w:rPr>
                <w:rFonts w:ascii="Times New Roman" w:hAnsi="Times New Roman" w:cs="Times New Roman"/>
                <w:lang w:eastAsia="sk-SK"/>
              </w:rPr>
            </w:pPr>
          </w:p>
          <w:p w:rsidR="00545615" w:rsidRPr="000F32E6" w:rsidRDefault="000F32E6" w:rsidP="0012181A">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lang w:eastAsia="sk-SK"/>
              </w:rPr>
              <w:t xml:space="preserve">    </w:t>
            </w:r>
            <w:r w:rsidRPr="000F32E6">
              <w:rPr>
                <w:rFonts w:ascii="Times New Roman" w:hAnsi="Times New Roman" w:cs="Times New Roman"/>
                <w:b/>
                <w:lang w:eastAsia="sk-SK"/>
              </w:rPr>
              <w:t>3 582 678,00</w:t>
            </w:r>
            <w:r w:rsidRPr="000F32E6">
              <w:rPr>
                <w:rFonts w:ascii="Times New Roman" w:hAnsi="Times New Roman" w:cs="Times New Roman"/>
                <w:b/>
                <w:lang w:eastAsia="sk-SK"/>
              </w:rPr>
              <w:tab/>
            </w:r>
          </w:p>
          <w:p w:rsidR="00545615" w:rsidRDefault="00545615" w:rsidP="0012181A">
            <w:pPr>
              <w:autoSpaceDE w:val="0"/>
              <w:autoSpaceDN w:val="0"/>
              <w:adjustRightInd w:val="0"/>
              <w:spacing w:after="0" w:line="240" w:lineRule="auto"/>
              <w:jc w:val="right"/>
              <w:rPr>
                <w:rFonts w:ascii="Times New Roman" w:hAnsi="Times New Roman" w:cs="Times New Roman"/>
                <w:lang w:eastAsia="sk-SK"/>
              </w:rPr>
            </w:pPr>
          </w:p>
          <w:p w:rsidR="00545615" w:rsidRDefault="00545615" w:rsidP="0012181A">
            <w:pPr>
              <w:autoSpaceDE w:val="0"/>
              <w:autoSpaceDN w:val="0"/>
              <w:adjustRightInd w:val="0"/>
              <w:spacing w:after="0" w:line="240" w:lineRule="auto"/>
              <w:jc w:val="right"/>
              <w:rPr>
                <w:rFonts w:ascii="Times New Roman" w:hAnsi="Times New Roman" w:cs="Times New Roman"/>
                <w:lang w:eastAsia="sk-SK"/>
              </w:rPr>
            </w:pPr>
            <w:r w:rsidRPr="00545615">
              <w:rPr>
                <w:rFonts w:ascii="Times New Roman" w:hAnsi="Times New Roman" w:cs="Times New Roman"/>
                <w:lang w:eastAsia="sk-SK"/>
              </w:rPr>
              <w:t>3 582 678,00</w:t>
            </w:r>
          </w:p>
          <w:p w:rsidR="00545615" w:rsidRDefault="00545615"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p w:rsidR="00545615" w:rsidRDefault="00545615"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p w:rsidR="00545615" w:rsidRDefault="00545615"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p w:rsidR="00545615" w:rsidRDefault="00545615"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p w:rsidR="00545615" w:rsidRPr="00920EB1" w:rsidRDefault="00545615"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811" w:type="dxa"/>
            <w:shd w:val="clear" w:color="auto" w:fill="auto"/>
          </w:tcPr>
          <w:p w:rsidR="0096383B" w:rsidRDefault="0096383B" w:rsidP="0012181A">
            <w:pPr>
              <w:autoSpaceDE w:val="0"/>
              <w:autoSpaceDN w:val="0"/>
              <w:adjustRightInd w:val="0"/>
              <w:spacing w:after="0" w:line="240" w:lineRule="auto"/>
              <w:jc w:val="right"/>
              <w:rPr>
                <w:rFonts w:ascii="Times New Roman" w:hAnsi="Times New Roman" w:cs="Times New Roman"/>
                <w:lang w:eastAsia="sk-SK"/>
              </w:rPr>
            </w:pPr>
          </w:p>
          <w:p w:rsidR="00545615" w:rsidRPr="000F32E6" w:rsidRDefault="000F32E6" w:rsidP="0012181A">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lang w:eastAsia="sk-SK"/>
              </w:rPr>
              <w:t xml:space="preserve">    </w:t>
            </w:r>
            <w:r w:rsidRPr="000F32E6">
              <w:rPr>
                <w:rFonts w:ascii="Times New Roman" w:hAnsi="Times New Roman" w:cs="Times New Roman"/>
                <w:b/>
                <w:lang w:eastAsia="sk-SK"/>
              </w:rPr>
              <w:t>4 646 119,13</w:t>
            </w:r>
            <w:r w:rsidRPr="000F32E6">
              <w:rPr>
                <w:rFonts w:ascii="Times New Roman" w:hAnsi="Times New Roman" w:cs="Times New Roman"/>
                <w:b/>
                <w:lang w:eastAsia="sk-SK"/>
              </w:rPr>
              <w:tab/>
            </w:r>
          </w:p>
          <w:p w:rsidR="00545615" w:rsidRDefault="00545615" w:rsidP="0012181A">
            <w:pPr>
              <w:autoSpaceDE w:val="0"/>
              <w:autoSpaceDN w:val="0"/>
              <w:adjustRightInd w:val="0"/>
              <w:spacing w:after="0" w:line="240" w:lineRule="auto"/>
              <w:jc w:val="right"/>
              <w:rPr>
                <w:rFonts w:ascii="Times New Roman" w:hAnsi="Times New Roman" w:cs="Times New Roman"/>
                <w:lang w:eastAsia="sk-SK"/>
              </w:rPr>
            </w:pPr>
          </w:p>
          <w:p w:rsidR="00752F21" w:rsidRDefault="00545615" w:rsidP="0012181A">
            <w:pPr>
              <w:autoSpaceDE w:val="0"/>
              <w:autoSpaceDN w:val="0"/>
              <w:adjustRightInd w:val="0"/>
              <w:spacing w:after="0" w:line="240" w:lineRule="auto"/>
              <w:jc w:val="right"/>
              <w:rPr>
                <w:rFonts w:ascii="Times New Roman" w:hAnsi="Times New Roman" w:cs="Times New Roman"/>
                <w:lang w:eastAsia="sk-SK"/>
              </w:rPr>
            </w:pPr>
            <w:r w:rsidRPr="00545615">
              <w:rPr>
                <w:rFonts w:ascii="Times New Roman" w:hAnsi="Times New Roman" w:cs="Times New Roman"/>
                <w:lang w:eastAsia="sk-SK"/>
              </w:rPr>
              <w:t>3 916 856,46</w:t>
            </w:r>
          </w:p>
          <w:p w:rsidR="00752F21" w:rsidRDefault="00752F21" w:rsidP="0012181A">
            <w:pPr>
              <w:autoSpaceDE w:val="0"/>
              <w:autoSpaceDN w:val="0"/>
              <w:adjustRightInd w:val="0"/>
              <w:spacing w:after="0" w:line="240" w:lineRule="auto"/>
              <w:jc w:val="right"/>
              <w:rPr>
                <w:rFonts w:ascii="Times New Roman" w:hAnsi="Times New Roman" w:cs="Times New Roman"/>
                <w:lang w:eastAsia="sk-SK"/>
              </w:rPr>
            </w:pPr>
            <w:r w:rsidRPr="00752F21">
              <w:rPr>
                <w:rFonts w:ascii="Times New Roman" w:hAnsi="Times New Roman" w:cs="Times New Roman"/>
                <w:lang w:eastAsia="sk-SK"/>
              </w:rPr>
              <w:t>29 342,24</w:t>
            </w:r>
          </w:p>
          <w:p w:rsidR="00752F21" w:rsidRDefault="00752F21" w:rsidP="0012181A">
            <w:pPr>
              <w:autoSpaceDE w:val="0"/>
              <w:autoSpaceDN w:val="0"/>
              <w:adjustRightInd w:val="0"/>
              <w:spacing w:after="0" w:line="240" w:lineRule="auto"/>
              <w:jc w:val="right"/>
              <w:rPr>
                <w:rFonts w:ascii="Times New Roman" w:hAnsi="Times New Roman" w:cs="Times New Roman"/>
                <w:lang w:eastAsia="sk-SK"/>
              </w:rPr>
            </w:pPr>
            <w:r w:rsidRPr="00752F21">
              <w:rPr>
                <w:rFonts w:ascii="Times New Roman" w:hAnsi="Times New Roman" w:cs="Times New Roman"/>
                <w:lang w:eastAsia="sk-SK"/>
              </w:rPr>
              <w:t>122 816,35</w:t>
            </w:r>
          </w:p>
          <w:p w:rsidR="00752F21" w:rsidRDefault="00752F21" w:rsidP="0012181A">
            <w:pPr>
              <w:autoSpaceDE w:val="0"/>
              <w:autoSpaceDN w:val="0"/>
              <w:adjustRightInd w:val="0"/>
              <w:spacing w:after="0" w:line="240" w:lineRule="auto"/>
              <w:jc w:val="right"/>
              <w:rPr>
                <w:rFonts w:ascii="Times New Roman" w:hAnsi="Times New Roman" w:cs="Times New Roman"/>
                <w:lang w:eastAsia="sk-SK"/>
              </w:rPr>
            </w:pPr>
            <w:r w:rsidRPr="00752F21">
              <w:rPr>
                <w:rFonts w:ascii="Times New Roman" w:hAnsi="Times New Roman" w:cs="Times New Roman"/>
                <w:lang w:eastAsia="sk-SK"/>
              </w:rPr>
              <w:t>485 335,90</w:t>
            </w:r>
          </w:p>
          <w:p w:rsidR="00545615" w:rsidRPr="00920EB1" w:rsidRDefault="00752F21" w:rsidP="0012181A">
            <w:pPr>
              <w:autoSpaceDE w:val="0"/>
              <w:autoSpaceDN w:val="0"/>
              <w:adjustRightInd w:val="0"/>
              <w:spacing w:after="0" w:line="240" w:lineRule="auto"/>
              <w:jc w:val="right"/>
              <w:rPr>
                <w:rFonts w:ascii="Times New Roman" w:hAnsi="Times New Roman" w:cs="Times New Roman"/>
                <w:lang w:eastAsia="sk-SK"/>
              </w:rPr>
            </w:pPr>
            <w:r w:rsidRPr="00752F21">
              <w:rPr>
                <w:rFonts w:ascii="Times New Roman" w:hAnsi="Times New Roman" w:cs="Times New Roman"/>
                <w:lang w:eastAsia="sk-SK"/>
              </w:rPr>
              <w:t>21 673,74</w:t>
            </w:r>
            <w:r w:rsidRPr="00752F21">
              <w:rPr>
                <w:rFonts w:ascii="Times New Roman" w:hAnsi="Times New Roman" w:cs="Times New Roman"/>
                <w:lang w:eastAsia="sk-SK"/>
              </w:rPr>
              <w:tab/>
              <w:t>70 094,44</w:t>
            </w:r>
            <w:r w:rsidRPr="00752F21">
              <w:rPr>
                <w:rFonts w:ascii="Times New Roman" w:hAnsi="Times New Roman" w:cs="Times New Roman"/>
                <w:lang w:eastAsia="sk-SK"/>
              </w:rPr>
              <w:tab/>
            </w:r>
          </w:p>
        </w:tc>
        <w:tc>
          <w:tcPr>
            <w:tcW w:w="1591" w:type="dxa"/>
            <w:shd w:val="clear" w:color="auto" w:fill="auto"/>
          </w:tcPr>
          <w:p w:rsidR="0096383B" w:rsidRDefault="0096383B" w:rsidP="0012181A">
            <w:pPr>
              <w:autoSpaceDE w:val="0"/>
              <w:autoSpaceDN w:val="0"/>
              <w:adjustRightInd w:val="0"/>
              <w:spacing w:after="0" w:line="240" w:lineRule="auto"/>
              <w:jc w:val="right"/>
              <w:rPr>
                <w:rFonts w:ascii="Times New Roman" w:hAnsi="Times New Roman" w:cs="Times New Roman"/>
                <w:lang w:eastAsia="sk-SK"/>
              </w:rPr>
            </w:pPr>
          </w:p>
          <w:p w:rsidR="00545615" w:rsidRPr="000F32E6" w:rsidRDefault="000F32E6" w:rsidP="0012181A">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lang w:eastAsia="sk-SK"/>
              </w:rPr>
              <w:t xml:space="preserve"> </w:t>
            </w:r>
            <w:r w:rsidRPr="000F32E6">
              <w:rPr>
                <w:rFonts w:ascii="Times New Roman" w:hAnsi="Times New Roman" w:cs="Times New Roman"/>
                <w:b/>
                <w:lang w:eastAsia="sk-SK"/>
              </w:rPr>
              <w:t>4 632 565,01</w:t>
            </w:r>
          </w:p>
          <w:p w:rsidR="00545615" w:rsidRDefault="00545615" w:rsidP="0012181A">
            <w:pPr>
              <w:autoSpaceDE w:val="0"/>
              <w:autoSpaceDN w:val="0"/>
              <w:adjustRightInd w:val="0"/>
              <w:spacing w:after="0" w:line="240" w:lineRule="auto"/>
              <w:jc w:val="right"/>
              <w:rPr>
                <w:rFonts w:ascii="Times New Roman" w:hAnsi="Times New Roman" w:cs="Times New Roman"/>
                <w:lang w:eastAsia="sk-SK"/>
              </w:rPr>
            </w:pPr>
          </w:p>
          <w:p w:rsidR="00545615" w:rsidRDefault="00545615" w:rsidP="0012181A">
            <w:pPr>
              <w:autoSpaceDE w:val="0"/>
              <w:autoSpaceDN w:val="0"/>
              <w:adjustRightInd w:val="0"/>
              <w:spacing w:after="0" w:line="240" w:lineRule="auto"/>
              <w:jc w:val="right"/>
              <w:rPr>
                <w:rFonts w:ascii="Times New Roman" w:hAnsi="Times New Roman" w:cs="Times New Roman"/>
                <w:lang w:eastAsia="sk-SK"/>
              </w:rPr>
            </w:pPr>
            <w:r w:rsidRPr="00545615">
              <w:rPr>
                <w:rFonts w:ascii="Times New Roman" w:hAnsi="Times New Roman" w:cs="Times New Roman"/>
                <w:lang w:eastAsia="sk-SK"/>
              </w:rPr>
              <w:t>3 903 302,34</w:t>
            </w:r>
          </w:p>
          <w:p w:rsidR="00752F21" w:rsidRDefault="00752F21" w:rsidP="0012181A">
            <w:pPr>
              <w:autoSpaceDE w:val="0"/>
              <w:autoSpaceDN w:val="0"/>
              <w:adjustRightInd w:val="0"/>
              <w:spacing w:after="0" w:line="240" w:lineRule="auto"/>
              <w:jc w:val="right"/>
              <w:rPr>
                <w:rFonts w:ascii="Times New Roman" w:hAnsi="Times New Roman" w:cs="Times New Roman"/>
                <w:lang w:eastAsia="sk-SK"/>
              </w:rPr>
            </w:pPr>
            <w:r w:rsidRPr="00752F21">
              <w:rPr>
                <w:rFonts w:ascii="Times New Roman" w:hAnsi="Times New Roman" w:cs="Times New Roman"/>
                <w:lang w:eastAsia="sk-SK"/>
              </w:rPr>
              <w:t>29 342,24</w:t>
            </w:r>
          </w:p>
          <w:p w:rsidR="00752F21" w:rsidRDefault="00752F21" w:rsidP="0012181A">
            <w:pPr>
              <w:autoSpaceDE w:val="0"/>
              <w:autoSpaceDN w:val="0"/>
              <w:adjustRightInd w:val="0"/>
              <w:spacing w:after="0" w:line="240" w:lineRule="auto"/>
              <w:jc w:val="right"/>
              <w:rPr>
                <w:rFonts w:ascii="Times New Roman" w:hAnsi="Times New Roman" w:cs="Times New Roman"/>
                <w:lang w:eastAsia="sk-SK"/>
              </w:rPr>
            </w:pPr>
            <w:r w:rsidRPr="00752F21">
              <w:rPr>
                <w:rFonts w:ascii="Times New Roman" w:hAnsi="Times New Roman" w:cs="Times New Roman"/>
                <w:lang w:eastAsia="sk-SK"/>
              </w:rPr>
              <w:t>122 816,35</w:t>
            </w:r>
          </w:p>
          <w:p w:rsidR="00752F21" w:rsidRDefault="00752F21" w:rsidP="0012181A">
            <w:pPr>
              <w:autoSpaceDE w:val="0"/>
              <w:autoSpaceDN w:val="0"/>
              <w:adjustRightInd w:val="0"/>
              <w:spacing w:after="0" w:line="240" w:lineRule="auto"/>
              <w:jc w:val="right"/>
              <w:rPr>
                <w:rFonts w:ascii="Times New Roman" w:hAnsi="Times New Roman" w:cs="Times New Roman"/>
                <w:lang w:eastAsia="sk-SK"/>
              </w:rPr>
            </w:pPr>
            <w:r w:rsidRPr="00752F21">
              <w:rPr>
                <w:rFonts w:ascii="Times New Roman" w:hAnsi="Times New Roman" w:cs="Times New Roman"/>
                <w:lang w:eastAsia="sk-SK"/>
              </w:rPr>
              <w:t>485 335,90</w:t>
            </w:r>
          </w:p>
          <w:p w:rsidR="00752F21" w:rsidRDefault="00752F21" w:rsidP="0012181A">
            <w:pPr>
              <w:autoSpaceDE w:val="0"/>
              <w:autoSpaceDN w:val="0"/>
              <w:adjustRightInd w:val="0"/>
              <w:spacing w:after="0" w:line="240" w:lineRule="auto"/>
              <w:jc w:val="right"/>
            </w:pPr>
            <w:r>
              <w:t xml:space="preserve"> </w:t>
            </w:r>
            <w:r w:rsidRPr="00752F21">
              <w:rPr>
                <w:rFonts w:ascii="Times New Roman" w:hAnsi="Times New Roman" w:cs="Times New Roman"/>
                <w:lang w:eastAsia="sk-SK"/>
              </w:rPr>
              <w:t>21 673,74</w:t>
            </w:r>
            <w:r>
              <w:t xml:space="preserve"> </w:t>
            </w:r>
          </w:p>
          <w:p w:rsidR="00752F21" w:rsidRPr="00920EB1" w:rsidRDefault="00752F21"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70 094,44</w:t>
            </w:r>
            <w:r w:rsidRPr="00752F21">
              <w:rPr>
                <w:rFonts w:ascii="Times New Roman" w:hAnsi="Times New Roman" w:cs="Times New Roman"/>
                <w:lang w:eastAsia="sk-SK"/>
              </w:rPr>
              <w:tab/>
            </w:r>
          </w:p>
        </w:tc>
        <w:tc>
          <w:tcPr>
            <w:tcW w:w="1417" w:type="dxa"/>
            <w:shd w:val="clear" w:color="auto" w:fill="auto"/>
          </w:tcPr>
          <w:p w:rsidR="0096383B" w:rsidRDefault="0096383B" w:rsidP="0012181A">
            <w:pPr>
              <w:spacing w:after="0" w:line="240" w:lineRule="auto"/>
              <w:jc w:val="center"/>
              <w:rPr>
                <w:rFonts w:ascii="Times New Roman" w:eastAsia="Times New Roman" w:hAnsi="Times New Roman" w:cs="Times New Roman"/>
              </w:rPr>
            </w:pPr>
          </w:p>
          <w:p w:rsidR="00545615" w:rsidRPr="000F32E6" w:rsidRDefault="000F32E6" w:rsidP="0012181A">
            <w:pPr>
              <w:spacing w:after="0" w:line="240" w:lineRule="auto"/>
              <w:jc w:val="center"/>
              <w:rPr>
                <w:rFonts w:ascii="Times New Roman" w:eastAsia="Times New Roman" w:hAnsi="Times New Roman" w:cs="Times New Roman"/>
                <w:b/>
              </w:rPr>
            </w:pPr>
            <w:r w:rsidRPr="000F32E6">
              <w:rPr>
                <w:rFonts w:ascii="Times New Roman" w:eastAsia="Times New Roman" w:hAnsi="Times New Roman" w:cs="Times New Roman"/>
                <w:b/>
              </w:rPr>
              <w:t>99,71</w:t>
            </w:r>
          </w:p>
          <w:p w:rsidR="00545615" w:rsidRDefault="00545615" w:rsidP="0012181A">
            <w:pPr>
              <w:spacing w:after="0" w:line="240" w:lineRule="auto"/>
              <w:jc w:val="center"/>
              <w:rPr>
                <w:rFonts w:ascii="Times New Roman" w:eastAsia="Times New Roman" w:hAnsi="Times New Roman" w:cs="Times New Roman"/>
              </w:rPr>
            </w:pPr>
          </w:p>
          <w:p w:rsidR="00545615" w:rsidRDefault="00AA7E87"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w:t>
            </w:r>
            <w:r w:rsidR="00545615">
              <w:rPr>
                <w:rFonts w:ascii="Times New Roman" w:eastAsia="Times New Roman" w:hAnsi="Times New Roman" w:cs="Times New Roman"/>
              </w:rPr>
              <w:t>99,66</w:t>
            </w:r>
          </w:p>
          <w:p w:rsidR="00752F21" w:rsidRDefault="00752F21"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p w:rsidR="00752F21" w:rsidRDefault="00752F21"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p w:rsidR="00752F21" w:rsidRDefault="00752F21"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p w:rsidR="00752F21" w:rsidRDefault="00752F21"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p w:rsidR="00160E9A" w:rsidRPr="00920EB1" w:rsidRDefault="00752F21"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tc>
      </w:tr>
      <w:tr w:rsidR="000F02AE" w:rsidRPr="00920EB1" w:rsidTr="006E7BB6">
        <w:trPr>
          <w:trHeight w:val="2397"/>
        </w:trPr>
        <w:tc>
          <w:tcPr>
            <w:tcW w:w="2552" w:type="dxa"/>
            <w:shd w:val="clear" w:color="auto" w:fill="auto"/>
          </w:tcPr>
          <w:p w:rsidR="000F02AE" w:rsidRPr="00920EB1" w:rsidRDefault="000F02AE" w:rsidP="0012181A">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630</w:t>
            </w:r>
            <w:r w:rsidR="00D55E44" w:rsidRPr="00920EB1">
              <w:rPr>
                <w:rFonts w:ascii="Times New Roman" w:eastAsia="Times New Roman" w:hAnsi="Times New Roman" w:cs="Times New Roman"/>
                <w:b/>
              </w:rPr>
              <w:t xml:space="preserve"> – tovary a</w:t>
            </w:r>
            <w:r w:rsidR="00203A91" w:rsidRPr="00920EB1">
              <w:rPr>
                <w:rFonts w:ascii="Times New Roman" w:eastAsia="Times New Roman" w:hAnsi="Times New Roman" w:cs="Times New Roman"/>
                <w:b/>
              </w:rPr>
              <w:t> </w:t>
            </w:r>
            <w:r w:rsidR="00D55E44" w:rsidRPr="00920EB1">
              <w:rPr>
                <w:rFonts w:ascii="Times New Roman" w:eastAsia="Times New Roman" w:hAnsi="Times New Roman" w:cs="Times New Roman"/>
                <w:b/>
              </w:rPr>
              <w:t>služby</w:t>
            </w:r>
          </w:p>
          <w:p w:rsidR="00203A91" w:rsidRPr="00920EB1" w:rsidRDefault="00203A91" w:rsidP="0012181A">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v tom: </w:t>
            </w:r>
          </w:p>
          <w:p w:rsidR="00203A91" w:rsidRPr="00920EB1" w:rsidRDefault="00203A91" w:rsidP="0012181A">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111</w:t>
            </w:r>
          </w:p>
          <w:p w:rsidR="00203A91" w:rsidRPr="00920EB1" w:rsidRDefault="00203A91" w:rsidP="0012181A">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11S1</w:t>
            </w:r>
          </w:p>
          <w:p w:rsidR="00203A91" w:rsidRPr="00920EB1" w:rsidRDefault="00203A91" w:rsidP="0012181A">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1AA1</w:t>
            </w:r>
          </w:p>
          <w:p w:rsidR="00203A91" w:rsidRPr="00920EB1" w:rsidRDefault="00203A91" w:rsidP="0012181A">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11S2</w:t>
            </w:r>
          </w:p>
          <w:p w:rsidR="00B9072F" w:rsidRPr="00920EB1" w:rsidRDefault="008527A0" w:rsidP="0012181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00203A91" w:rsidRPr="00920EB1">
              <w:rPr>
                <w:rFonts w:ascii="Times New Roman" w:eastAsia="Times New Roman" w:hAnsi="Times New Roman" w:cs="Times New Roman"/>
              </w:rPr>
              <w:t>zdroj 1AA2</w:t>
            </w:r>
          </w:p>
          <w:p w:rsidR="00203A91" w:rsidRPr="00920EB1" w:rsidRDefault="00203A91" w:rsidP="0012181A">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13S1</w:t>
            </w:r>
          </w:p>
          <w:p w:rsidR="006E7BB6" w:rsidRPr="00920EB1" w:rsidRDefault="006E7BB6" w:rsidP="0012181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zdroj 13S2</w:t>
            </w:r>
          </w:p>
        </w:tc>
        <w:tc>
          <w:tcPr>
            <w:tcW w:w="1701" w:type="dxa"/>
            <w:shd w:val="clear" w:color="auto" w:fill="auto"/>
          </w:tcPr>
          <w:p w:rsidR="00203A91" w:rsidRDefault="00517CB3" w:rsidP="0012181A">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 xml:space="preserve">  </w:t>
            </w:r>
            <w:r w:rsidRPr="00517CB3">
              <w:rPr>
                <w:rFonts w:ascii="Times New Roman" w:hAnsi="Times New Roman" w:cs="Times New Roman"/>
                <w:b/>
                <w:lang w:eastAsia="sk-SK"/>
              </w:rPr>
              <w:t>12 879 769,00</w:t>
            </w:r>
            <w:r w:rsidRPr="00517CB3">
              <w:rPr>
                <w:rFonts w:ascii="Times New Roman" w:hAnsi="Times New Roman" w:cs="Times New Roman"/>
                <w:b/>
                <w:lang w:eastAsia="sk-SK"/>
              </w:rPr>
              <w:tab/>
            </w:r>
          </w:p>
          <w:p w:rsidR="00517CB3" w:rsidRPr="00920EB1" w:rsidRDefault="00517CB3" w:rsidP="0012181A">
            <w:pPr>
              <w:autoSpaceDE w:val="0"/>
              <w:autoSpaceDN w:val="0"/>
              <w:adjustRightInd w:val="0"/>
              <w:spacing w:after="0" w:line="240" w:lineRule="auto"/>
              <w:jc w:val="right"/>
              <w:rPr>
                <w:rFonts w:ascii="Times New Roman" w:hAnsi="Times New Roman" w:cs="Times New Roman"/>
                <w:lang w:eastAsia="sk-SK"/>
              </w:rPr>
            </w:pPr>
          </w:p>
          <w:p w:rsidR="008527A0" w:rsidRDefault="006E7BB6"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311CA3" w:rsidRPr="00311CA3">
              <w:rPr>
                <w:rFonts w:ascii="Times New Roman" w:hAnsi="Times New Roman" w:cs="Times New Roman"/>
                <w:lang w:eastAsia="sk-SK"/>
              </w:rPr>
              <w:t>10 930 497,00</w:t>
            </w:r>
            <w:r w:rsidR="00311CA3" w:rsidRPr="00311CA3">
              <w:rPr>
                <w:rFonts w:ascii="Times New Roman" w:hAnsi="Times New Roman" w:cs="Times New Roman"/>
                <w:lang w:eastAsia="sk-SK"/>
              </w:rPr>
              <w:tab/>
            </w:r>
          </w:p>
          <w:p w:rsidR="00311CA3" w:rsidRDefault="006E7BB6"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311CA3" w:rsidRPr="00311CA3">
              <w:rPr>
                <w:rFonts w:ascii="Times New Roman" w:hAnsi="Times New Roman" w:cs="Times New Roman"/>
                <w:lang w:eastAsia="sk-SK"/>
              </w:rPr>
              <w:t>1 148 053,00</w:t>
            </w:r>
            <w:r w:rsidR="00311CA3" w:rsidRPr="00311CA3">
              <w:rPr>
                <w:rFonts w:ascii="Times New Roman" w:hAnsi="Times New Roman" w:cs="Times New Roman"/>
                <w:lang w:eastAsia="sk-SK"/>
              </w:rPr>
              <w:tab/>
            </w:r>
          </w:p>
          <w:p w:rsidR="00311CA3" w:rsidRDefault="00311CA3" w:rsidP="0012181A">
            <w:pPr>
              <w:autoSpaceDE w:val="0"/>
              <w:autoSpaceDN w:val="0"/>
              <w:adjustRightInd w:val="0"/>
              <w:spacing w:after="0" w:line="240" w:lineRule="auto"/>
              <w:jc w:val="right"/>
              <w:rPr>
                <w:rFonts w:ascii="Times New Roman" w:hAnsi="Times New Roman" w:cs="Times New Roman"/>
                <w:lang w:eastAsia="sk-SK"/>
              </w:rPr>
            </w:pPr>
            <w:r w:rsidRPr="00311CA3">
              <w:rPr>
                <w:rFonts w:ascii="Times New Roman" w:hAnsi="Times New Roman" w:cs="Times New Roman"/>
                <w:lang w:eastAsia="sk-SK"/>
              </w:rPr>
              <w:t>85 953,00</w:t>
            </w:r>
          </w:p>
          <w:p w:rsidR="00311CA3" w:rsidRDefault="006E7BB6"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311CA3" w:rsidRPr="00311CA3">
              <w:rPr>
                <w:rFonts w:ascii="Times New Roman" w:hAnsi="Times New Roman" w:cs="Times New Roman"/>
                <w:lang w:eastAsia="sk-SK"/>
              </w:rPr>
              <w:t>180 942,00</w:t>
            </w:r>
            <w:r w:rsidR="00311CA3" w:rsidRPr="00311CA3">
              <w:rPr>
                <w:rFonts w:ascii="Times New Roman" w:hAnsi="Times New Roman" w:cs="Times New Roman"/>
                <w:lang w:eastAsia="sk-SK"/>
              </w:rPr>
              <w:tab/>
            </w:r>
          </w:p>
          <w:p w:rsidR="006E7BB6" w:rsidRDefault="006E7BB6"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534 324,00</w:t>
            </w:r>
          </w:p>
          <w:p w:rsidR="006E7BB6" w:rsidRDefault="006E7BB6"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p w:rsidR="006E7BB6" w:rsidRDefault="006E7BB6"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p w:rsidR="006E7BB6" w:rsidRPr="00920EB1" w:rsidRDefault="006E7BB6" w:rsidP="0012181A">
            <w:pPr>
              <w:autoSpaceDE w:val="0"/>
              <w:autoSpaceDN w:val="0"/>
              <w:adjustRightInd w:val="0"/>
              <w:spacing w:after="0" w:line="240" w:lineRule="auto"/>
              <w:jc w:val="right"/>
              <w:rPr>
                <w:rFonts w:ascii="Times New Roman" w:hAnsi="Times New Roman" w:cs="Times New Roman"/>
                <w:lang w:eastAsia="sk-SK"/>
              </w:rPr>
            </w:pPr>
            <w:r w:rsidRPr="006E7BB6">
              <w:rPr>
                <w:rFonts w:ascii="Times New Roman" w:hAnsi="Times New Roman" w:cs="Times New Roman"/>
                <w:lang w:eastAsia="sk-SK"/>
              </w:rPr>
              <w:tab/>
            </w:r>
          </w:p>
        </w:tc>
        <w:tc>
          <w:tcPr>
            <w:tcW w:w="1811" w:type="dxa"/>
            <w:shd w:val="clear" w:color="auto" w:fill="auto"/>
          </w:tcPr>
          <w:p w:rsidR="000F02AE" w:rsidRDefault="00517CB3" w:rsidP="0012181A">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 xml:space="preserve">  </w:t>
            </w:r>
            <w:r w:rsidRPr="00517CB3">
              <w:rPr>
                <w:rFonts w:ascii="Times New Roman" w:hAnsi="Times New Roman" w:cs="Times New Roman"/>
                <w:b/>
                <w:lang w:eastAsia="sk-SK"/>
              </w:rPr>
              <w:t>16 083 775,97</w:t>
            </w:r>
            <w:r w:rsidRPr="00517CB3">
              <w:rPr>
                <w:rFonts w:ascii="Times New Roman" w:hAnsi="Times New Roman" w:cs="Times New Roman"/>
                <w:b/>
                <w:lang w:eastAsia="sk-SK"/>
              </w:rPr>
              <w:tab/>
            </w:r>
          </w:p>
          <w:p w:rsidR="00517CB3" w:rsidRPr="00920EB1" w:rsidRDefault="00517CB3" w:rsidP="0012181A">
            <w:pPr>
              <w:autoSpaceDE w:val="0"/>
              <w:autoSpaceDN w:val="0"/>
              <w:adjustRightInd w:val="0"/>
              <w:spacing w:after="0" w:line="240" w:lineRule="auto"/>
              <w:jc w:val="right"/>
              <w:rPr>
                <w:rFonts w:ascii="Times New Roman" w:hAnsi="Times New Roman" w:cs="Times New Roman"/>
                <w:lang w:eastAsia="sk-SK"/>
              </w:rPr>
            </w:pPr>
          </w:p>
          <w:p w:rsidR="00311CA3" w:rsidRDefault="00311CA3" w:rsidP="0012181A">
            <w:pPr>
              <w:autoSpaceDE w:val="0"/>
              <w:autoSpaceDN w:val="0"/>
              <w:adjustRightInd w:val="0"/>
              <w:spacing w:after="0" w:line="240" w:lineRule="auto"/>
              <w:jc w:val="right"/>
              <w:rPr>
                <w:rFonts w:ascii="Times New Roman" w:hAnsi="Times New Roman" w:cs="Times New Roman"/>
                <w:lang w:eastAsia="sk-SK"/>
              </w:rPr>
            </w:pPr>
            <w:r w:rsidRPr="00311CA3">
              <w:rPr>
                <w:rFonts w:ascii="Times New Roman" w:hAnsi="Times New Roman" w:cs="Times New Roman"/>
                <w:lang w:eastAsia="sk-SK"/>
              </w:rPr>
              <w:t>15 318 169,65</w:t>
            </w:r>
          </w:p>
          <w:p w:rsidR="008527A0" w:rsidRDefault="008527A0"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p w:rsidR="00311CA3" w:rsidRDefault="00311CA3"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p w:rsidR="00311CA3" w:rsidRDefault="00311CA3"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p w:rsidR="006E7BB6" w:rsidRDefault="006E7BB6"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p w:rsidR="006E7BB6" w:rsidRDefault="006E7BB6" w:rsidP="0012181A">
            <w:pPr>
              <w:autoSpaceDE w:val="0"/>
              <w:autoSpaceDN w:val="0"/>
              <w:adjustRightInd w:val="0"/>
              <w:spacing w:after="0" w:line="240" w:lineRule="auto"/>
              <w:jc w:val="right"/>
              <w:rPr>
                <w:rFonts w:ascii="Times New Roman" w:hAnsi="Times New Roman" w:cs="Times New Roman"/>
                <w:lang w:eastAsia="sk-SK"/>
              </w:rPr>
            </w:pPr>
            <w:r w:rsidRPr="006E7BB6">
              <w:rPr>
                <w:rFonts w:ascii="Times New Roman" w:hAnsi="Times New Roman" w:cs="Times New Roman"/>
                <w:lang w:eastAsia="sk-SK"/>
              </w:rPr>
              <w:t>650 765,29</w:t>
            </w:r>
          </w:p>
          <w:p w:rsidR="006E7BB6" w:rsidRDefault="006E7BB6"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6E7BB6">
              <w:rPr>
                <w:rFonts w:ascii="Times New Roman" w:hAnsi="Times New Roman" w:cs="Times New Roman"/>
                <w:lang w:eastAsia="sk-SK"/>
              </w:rPr>
              <w:t>114 841,03</w:t>
            </w:r>
          </w:p>
          <w:p w:rsidR="006E7BB6" w:rsidRPr="00920EB1" w:rsidRDefault="006E7BB6" w:rsidP="0012181A">
            <w:pPr>
              <w:autoSpaceDE w:val="0"/>
              <w:autoSpaceDN w:val="0"/>
              <w:adjustRightInd w:val="0"/>
              <w:spacing w:after="0" w:line="240" w:lineRule="auto"/>
              <w:jc w:val="center"/>
              <w:rPr>
                <w:rFonts w:ascii="Times New Roman" w:hAnsi="Times New Roman" w:cs="Times New Roman"/>
                <w:lang w:eastAsia="sk-SK"/>
              </w:rPr>
            </w:pPr>
            <w:r w:rsidRPr="006E7BB6">
              <w:rPr>
                <w:rFonts w:ascii="Times New Roman" w:hAnsi="Times New Roman" w:cs="Times New Roman"/>
                <w:lang w:eastAsia="sk-SK"/>
              </w:rPr>
              <w:tab/>
            </w:r>
            <w:r w:rsidRPr="006E7BB6">
              <w:rPr>
                <w:rFonts w:ascii="Times New Roman" w:hAnsi="Times New Roman" w:cs="Times New Roman"/>
                <w:lang w:eastAsia="sk-SK"/>
              </w:rPr>
              <w:tab/>
            </w:r>
          </w:p>
        </w:tc>
        <w:tc>
          <w:tcPr>
            <w:tcW w:w="1591" w:type="dxa"/>
            <w:shd w:val="clear" w:color="auto" w:fill="auto"/>
          </w:tcPr>
          <w:p w:rsidR="00CA0195" w:rsidRDefault="00517CB3" w:rsidP="0012181A">
            <w:pPr>
              <w:autoSpaceDE w:val="0"/>
              <w:autoSpaceDN w:val="0"/>
              <w:adjustRightInd w:val="0"/>
              <w:spacing w:after="0" w:line="240" w:lineRule="auto"/>
              <w:jc w:val="right"/>
              <w:rPr>
                <w:rFonts w:ascii="Times New Roman" w:hAnsi="Times New Roman" w:cs="Times New Roman"/>
                <w:lang w:eastAsia="sk-SK"/>
              </w:rPr>
            </w:pPr>
            <w:r w:rsidRPr="00517CB3">
              <w:rPr>
                <w:rFonts w:ascii="Times New Roman" w:hAnsi="Times New Roman" w:cs="Times New Roman"/>
                <w:b/>
                <w:lang w:eastAsia="sk-SK"/>
              </w:rPr>
              <w:t>15 692 580,54</w:t>
            </w:r>
            <w:r w:rsidRPr="00517CB3">
              <w:rPr>
                <w:rFonts w:ascii="Times New Roman" w:hAnsi="Times New Roman" w:cs="Times New Roman"/>
                <w:b/>
                <w:lang w:eastAsia="sk-SK"/>
              </w:rPr>
              <w:tab/>
            </w:r>
          </w:p>
          <w:p w:rsidR="008527A0" w:rsidRDefault="00311CA3" w:rsidP="0012181A">
            <w:pPr>
              <w:autoSpaceDE w:val="0"/>
              <w:autoSpaceDN w:val="0"/>
              <w:adjustRightInd w:val="0"/>
              <w:spacing w:after="0" w:line="240" w:lineRule="auto"/>
              <w:jc w:val="right"/>
              <w:rPr>
                <w:rFonts w:ascii="Times New Roman" w:hAnsi="Times New Roman" w:cs="Times New Roman"/>
                <w:lang w:eastAsia="sk-SK"/>
              </w:rPr>
            </w:pPr>
            <w:r w:rsidRPr="00311CA3">
              <w:rPr>
                <w:rFonts w:ascii="Times New Roman" w:hAnsi="Times New Roman" w:cs="Times New Roman"/>
                <w:lang w:eastAsia="sk-SK"/>
              </w:rPr>
              <w:t>14 926 974,22</w:t>
            </w:r>
            <w:r w:rsidRPr="00311CA3">
              <w:rPr>
                <w:rFonts w:ascii="Times New Roman" w:hAnsi="Times New Roman" w:cs="Times New Roman"/>
                <w:lang w:eastAsia="sk-SK"/>
              </w:rPr>
              <w:tab/>
            </w:r>
            <w:r w:rsidR="00B9072F" w:rsidRPr="00920EB1">
              <w:rPr>
                <w:rFonts w:ascii="Times New Roman" w:hAnsi="Times New Roman" w:cs="Times New Roman"/>
                <w:lang w:eastAsia="sk-SK"/>
              </w:rPr>
              <w:t xml:space="preserve"> </w:t>
            </w:r>
            <w:r>
              <w:rPr>
                <w:rFonts w:ascii="Times New Roman" w:hAnsi="Times New Roman" w:cs="Times New Roman"/>
                <w:lang w:eastAsia="sk-SK"/>
              </w:rPr>
              <w:t>0,00</w:t>
            </w:r>
          </w:p>
          <w:p w:rsidR="00311CA3" w:rsidRDefault="00311CA3"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p w:rsidR="00311CA3" w:rsidRDefault="00311CA3"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p w:rsidR="006E7BB6" w:rsidRDefault="006E7BB6"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p w:rsidR="006E7BB6" w:rsidRDefault="006E7BB6" w:rsidP="0012181A">
            <w:pPr>
              <w:autoSpaceDE w:val="0"/>
              <w:autoSpaceDN w:val="0"/>
              <w:adjustRightInd w:val="0"/>
              <w:spacing w:after="0" w:line="240" w:lineRule="auto"/>
              <w:jc w:val="right"/>
              <w:rPr>
                <w:rFonts w:ascii="Times New Roman" w:hAnsi="Times New Roman" w:cs="Times New Roman"/>
                <w:lang w:eastAsia="sk-SK"/>
              </w:rPr>
            </w:pPr>
            <w:r w:rsidRPr="006E7BB6">
              <w:rPr>
                <w:rFonts w:ascii="Times New Roman" w:hAnsi="Times New Roman" w:cs="Times New Roman"/>
                <w:lang w:eastAsia="sk-SK"/>
              </w:rPr>
              <w:t>650 765,29</w:t>
            </w:r>
          </w:p>
          <w:p w:rsidR="006E7BB6" w:rsidRPr="00920EB1" w:rsidRDefault="006E7BB6" w:rsidP="0012181A">
            <w:pPr>
              <w:autoSpaceDE w:val="0"/>
              <w:autoSpaceDN w:val="0"/>
              <w:adjustRightInd w:val="0"/>
              <w:spacing w:after="0" w:line="240" w:lineRule="auto"/>
              <w:jc w:val="right"/>
              <w:rPr>
                <w:rFonts w:ascii="Times New Roman" w:hAnsi="Times New Roman" w:cs="Times New Roman"/>
                <w:lang w:eastAsia="sk-SK"/>
              </w:rPr>
            </w:pPr>
            <w:r w:rsidRPr="006E7BB6">
              <w:rPr>
                <w:rFonts w:ascii="Times New Roman" w:hAnsi="Times New Roman" w:cs="Times New Roman"/>
                <w:lang w:eastAsia="sk-SK"/>
              </w:rPr>
              <w:t>114 841,03</w:t>
            </w:r>
          </w:p>
        </w:tc>
        <w:tc>
          <w:tcPr>
            <w:tcW w:w="1417" w:type="dxa"/>
            <w:shd w:val="clear" w:color="auto" w:fill="auto"/>
          </w:tcPr>
          <w:p w:rsidR="00517CB3" w:rsidRPr="00920EB1" w:rsidRDefault="00F67388" w:rsidP="0012181A">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rPr>
              <w:t xml:space="preserve"> </w:t>
            </w:r>
            <w:r w:rsidR="00517CB3">
              <w:rPr>
                <w:rFonts w:ascii="Times New Roman" w:eastAsia="Times New Roman" w:hAnsi="Times New Roman" w:cs="Times New Roman"/>
                <w:b/>
              </w:rPr>
              <w:t>97,57</w:t>
            </w:r>
          </w:p>
          <w:p w:rsidR="00B9072F" w:rsidRPr="00920EB1" w:rsidRDefault="00B9072F" w:rsidP="0012181A">
            <w:pPr>
              <w:spacing w:after="0" w:line="240" w:lineRule="auto"/>
              <w:jc w:val="center"/>
              <w:rPr>
                <w:rFonts w:ascii="Times New Roman" w:eastAsia="Times New Roman" w:hAnsi="Times New Roman" w:cs="Times New Roman"/>
              </w:rPr>
            </w:pPr>
          </w:p>
          <w:p w:rsidR="00B9072F" w:rsidRPr="00920EB1" w:rsidRDefault="00517CB3"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w:t>
            </w:r>
            <w:r w:rsidR="00311CA3">
              <w:rPr>
                <w:rFonts w:ascii="Times New Roman" w:eastAsia="Times New Roman" w:hAnsi="Times New Roman" w:cs="Times New Roman"/>
              </w:rPr>
              <w:t>97,45</w:t>
            </w:r>
          </w:p>
          <w:p w:rsidR="00B9072F" w:rsidRDefault="00517CB3"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w:t>
            </w:r>
            <w:r w:rsidR="00311CA3">
              <w:rPr>
                <w:rFonts w:ascii="Times New Roman" w:eastAsia="Times New Roman" w:hAnsi="Times New Roman" w:cs="Times New Roman"/>
              </w:rPr>
              <w:t>0,00</w:t>
            </w:r>
          </w:p>
          <w:p w:rsidR="00311CA3" w:rsidRDefault="00517CB3"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w:t>
            </w:r>
            <w:r w:rsidR="00311CA3">
              <w:rPr>
                <w:rFonts w:ascii="Times New Roman" w:eastAsia="Times New Roman" w:hAnsi="Times New Roman" w:cs="Times New Roman"/>
              </w:rPr>
              <w:t>0,00</w:t>
            </w:r>
          </w:p>
          <w:p w:rsidR="00311CA3" w:rsidRDefault="00517CB3"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w:t>
            </w:r>
            <w:r w:rsidR="00311CA3">
              <w:rPr>
                <w:rFonts w:ascii="Times New Roman" w:eastAsia="Times New Roman" w:hAnsi="Times New Roman" w:cs="Times New Roman"/>
              </w:rPr>
              <w:t>0,00</w:t>
            </w:r>
          </w:p>
          <w:p w:rsidR="006E7BB6" w:rsidRPr="00920EB1" w:rsidRDefault="00517CB3" w:rsidP="0012181A">
            <w:pPr>
              <w:spacing w:after="0" w:line="240" w:lineRule="auto"/>
              <w:jc w:val="center"/>
              <w:rPr>
                <w:rFonts w:ascii="Times New Roman" w:eastAsia="Times New Roman" w:hAnsi="Times New Roman" w:cs="Times New Roman"/>
              </w:rPr>
            </w:pPr>
            <w:r>
              <w:rPr>
                <w:rFonts w:ascii="Times New Roman" w:hAnsi="Times New Roman" w:cs="Times New Roman"/>
                <w:lang w:eastAsia="sk-SK"/>
              </w:rPr>
              <w:t xml:space="preserve">   </w:t>
            </w:r>
            <w:r w:rsidR="006E7BB6">
              <w:rPr>
                <w:rFonts w:ascii="Times New Roman" w:hAnsi="Times New Roman" w:cs="Times New Roman"/>
                <w:lang w:eastAsia="sk-SK"/>
              </w:rPr>
              <w:t>0,00</w:t>
            </w:r>
          </w:p>
          <w:p w:rsidR="008527A0" w:rsidRDefault="006E7BB6"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p w:rsidR="006E7BB6" w:rsidRPr="00920EB1" w:rsidRDefault="006E7BB6"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tc>
      </w:tr>
      <w:tr w:rsidR="000F02AE" w:rsidRPr="00920EB1" w:rsidTr="00BF00C4">
        <w:tc>
          <w:tcPr>
            <w:tcW w:w="2552" w:type="dxa"/>
            <w:shd w:val="clear" w:color="auto" w:fill="auto"/>
          </w:tcPr>
          <w:p w:rsidR="000F02AE" w:rsidRPr="00920EB1" w:rsidRDefault="000F02AE" w:rsidP="0012181A">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640</w:t>
            </w:r>
            <w:r w:rsidR="00D55E44" w:rsidRPr="00920EB1">
              <w:rPr>
                <w:rFonts w:ascii="Times New Roman" w:eastAsia="Times New Roman" w:hAnsi="Times New Roman" w:cs="Times New Roman"/>
                <w:b/>
              </w:rPr>
              <w:t xml:space="preserve"> </w:t>
            </w:r>
            <w:r w:rsidR="00203A91" w:rsidRPr="00920EB1">
              <w:rPr>
                <w:rFonts w:ascii="Times New Roman" w:eastAsia="Times New Roman" w:hAnsi="Times New Roman" w:cs="Times New Roman"/>
                <w:b/>
              </w:rPr>
              <w:t>–</w:t>
            </w:r>
            <w:r w:rsidR="00D55E44" w:rsidRPr="00920EB1">
              <w:rPr>
                <w:rFonts w:ascii="Times New Roman" w:eastAsia="Times New Roman" w:hAnsi="Times New Roman" w:cs="Times New Roman"/>
                <w:b/>
              </w:rPr>
              <w:t xml:space="preserve"> transfery</w:t>
            </w:r>
          </w:p>
          <w:p w:rsidR="00203A91" w:rsidRPr="00920EB1" w:rsidRDefault="00203A91" w:rsidP="0012181A">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v tom: </w:t>
            </w:r>
          </w:p>
          <w:p w:rsidR="000F5198" w:rsidRDefault="00203A91" w:rsidP="0012181A">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w:t>
            </w:r>
            <w:r w:rsidR="000F5198" w:rsidRPr="00920EB1">
              <w:rPr>
                <w:rFonts w:ascii="Times New Roman" w:eastAsia="Times New Roman" w:hAnsi="Times New Roman" w:cs="Times New Roman"/>
              </w:rPr>
              <w:t>zdroj 111</w:t>
            </w:r>
          </w:p>
          <w:p w:rsidR="000F5198" w:rsidRDefault="000F5198" w:rsidP="0012181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Pr="00920EB1">
              <w:rPr>
                <w:rFonts w:ascii="Times New Roman" w:eastAsia="Times New Roman" w:hAnsi="Times New Roman" w:cs="Times New Roman"/>
              </w:rPr>
              <w:t>zdroj 1</w:t>
            </w:r>
            <w:r>
              <w:rPr>
                <w:rFonts w:ascii="Times New Roman" w:eastAsia="Times New Roman" w:hAnsi="Times New Roman" w:cs="Times New Roman"/>
              </w:rPr>
              <w:t>1</w:t>
            </w:r>
            <w:r w:rsidRPr="00920EB1">
              <w:rPr>
                <w:rFonts w:ascii="Times New Roman" w:eastAsia="Times New Roman" w:hAnsi="Times New Roman" w:cs="Times New Roman"/>
              </w:rPr>
              <w:t>S1</w:t>
            </w:r>
          </w:p>
          <w:p w:rsidR="000F5198" w:rsidRDefault="000F5198" w:rsidP="0012181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Pr="00920EB1">
              <w:rPr>
                <w:rFonts w:ascii="Times New Roman" w:eastAsia="Times New Roman" w:hAnsi="Times New Roman" w:cs="Times New Roman"/>
              </w:rPr>
              <w:t xml:space="preserve">zdroj </w:t>
            </w:r>
            <w:r>
              <w:rPr>
                <w:rFonts w:ascii="Times New Roman" w:eastAsia="Times New Roman" w:hAnsi="Times New Roman" w:cs="Times New Roman"/>
              </w:rPr>
              <w:t>3</w:t>
            </w:r>
            <w:r w:rsidRPr="00920EB1">
              <w:rPr>
                <w:rFonts w:ascii="Times New Roman" w:eastAsia="Times New Roman" w:hAnsi="Times New Roman" w:cs="Times New Roman"/>
              </w:rPr>
              <w:t>AA1</w:t>
            </w:r>
          </w:p>
          <w:p w:rsidR="000F5198" w:rsidRPr="00920EB1" w:rsidRDefault="000F5198" w:rsidP="0012181A">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11S2</w:t>
            </w:r>
          </w:p>
          <w:p w:rsidR="000F5198" w:rsidRPr="00920EB1" w:rsidRDefault="000F5198" w:rsidP="0012181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Pr="00920EB1">
              <w:rPr>
                <w:rFonts w:ascii="Times New Roman" w:eastAsia="Times New Roman" w:hAnsi="Times New Roman" w:cs="Times New Roman"/>
              </w:rPr>
              <w:t>zdroj 1</w:t>
            </w:r>
            <w:r>
              <w:rPr>
                <w:rFonts w:ascii="Times New Roman" w:eastAsia="Times New Roman" w:hAnsi="Times New Roman" w:cs="Times New Roman"/>
              </w:rPr>
              <w:t>3</w:t>
            </w:r>
            <w:r w:rsidRPr="00920EB1">
              <w:rPr>
                <w:rFonts w:ascii="Times New Roman" w:eastAsia="Times New Roman" w:hAnsi="Times New Roman" w:cs="Times New Roman"/>
              </w:rPr>
              <w:t>S</w:t>
            </w:r>
            <w:r>
              <w:rPr>
                <w:rFonts w:ascii="Times New Roman" w:eastAsia="Times New Roman" w:hAnsi="Times New Roman" w:cs="Times New Roman"/>
              </w:rPr>
              <w:t>2</w:t>
            </w:r>
          </w:p>
          <w:p w:rsidR="000F5198" w:rsidRDefault="000F5198" w:rsidP="0012181A">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1AA2</w:t>
            </w:r>
          </w:p>
          <w:p w:rsidR="000F5198" w:rsidRPr="00920EB1" w:rsidRDefault="000F5198" w:rsidP="0012181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Pr="00920EB1">
              <w:rPr>
                <w:rFonts w:ascii="Times New Roman" w:eastAsia="Times New Roman" w:hAnsi="Times New Roman" w:cs="Times New Roman"/>
              </w:rPr>
              <w:t xml:space="preserve">zdroj </w:t>
            </w:r>
            <w:r>
              <w:rPr>
                <w:rFonts w:ascii="Times New Roman" w:eastAsia="Times New Roman" w:hAnsi="Times New Roman" w:cs="Times New Roman"/>
              </w:rPr>
              <w:t>3</w:t>
            </w:r>
            <w:r w:rsidRPr="00920EB1">
              <w:rPr>
                <w:rFonts w:ascii="Times New Roman" w:eastAsia="Times New Roman" w:hAnsi="Times New Roman" w:cs="Times New Roman"/>
              </w:rPr>
              <w:t>AA2</w:t>
            </w:r>
          </w:p>
          <w:p w:rsidR="000F5198" w:rsidRPr="00920EB1" w:rsidRDefault="000F5198" w:rsidP="0012181A">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1AJ2</w:t>
            </w:r>
          </w:p>
          <w:p w:rsidR="000F5198" w:rsidRPr="00920EB1" w:rsidRDefault="000F5198" w:rsidP="0012181A">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13</w:t>
            </w:r>
            <w:r>
              <w:rPr>
                <w:rFonts w:ascii="Times New Roman" w:eastAsia="Times New Roman" w:hAnsi="Times New Roman" w:cs="Times New Roman"/>
              </w:rPr>
              <w:t>S1</w:t>
            </w:r>
          </w:p>
          <w:p w:rsidR="00203A91" w:rsidRPr="00920EB1" w:rsidRDefault="00203A91" w:rsidP="0012181A">
            <w:pPr>
              <w:spacing w:after="0" w:line="240" w:lineRule="auto"/>
              <w:jc w:val="both"/>
              <w:rPr>
                <w:rFonts w:ascii="Times New Roman" w:eastAsia="Times New Roman" w:hAnsi="Times New Roman" w:cs="Times New Roman"/>
              </w:rPr>
            </w:pPr>
          </w:p>
        </w:tc>
        <w:tc>
          <w:tcPr>
            <w:tcW w:w="1701" w:type="dxa"/>
            <w:shd w:val="clear" w:color="auto" w:fill="auto"/>
          </w:tcPr>
          <w:p w:rsidR="00203A91" w:rsidRPr="00920EB1" w:rsidRDefault="00AA7E87" w:rsidP="0012181A">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132 034 426,00</w:t>
            </w:r>
          </w:p>
          <w:p w:rsidR="000F02AE" w:rsidRPr="00920EB1" w:rsidRDefault="000F02AE" w:rsidP="0012181A">
            <w:pPr>
              <w:autoSpaceDE w:val="0"/>
              <w:autoSpaceDN w:val="0"/>
              <w:adjustRightInd w:val="0"/>
              <w:spacing w:after="0" w:line="240" w:lineRule="auto"/>
              <w:jc w:val="right"/>
              <w:rPr>
                <w:rFonts w:ascii="Times New Roman" w:hAnsi="Times New Roman" w:cs="Times New Roman"/>
                <w:lang w:eastAsia="sk-SK"/>
              </w:rPr>
            </w:pPr>
          </w:p>
          <w:p w:rsidR="000F5198" w:rsidRDefault="000F5198" w:rsidP="0012181A">
            <w:pPr>
              <w:autoSpaceDE w:val="0"/>
              <w:autoSpaceDN w:val="0"/>
              <w:adjustRightInd w:val="0"/>
              <w:spacing w:after="0" w:line="240" w:lineRule="auto"/>
              <w:jc w:val="right"/>
              <w:rPr>
                <w:rFonts w:ascii="Times New Roman" w:hAnsi="Times New Roman" w:cs="Times New Roman"/>
                <w:lang w:eastAsia="sk-SK"/>
              </w:rPr>
            </w:pPr>
            <w:r w:rsidRPr="00AD5507">
              <w:rPr>
                <w:rFonts w:ascii="Times New Roman" w:hAnsi="Times New Roman" w:cs="Times New Roman"/>
                <w:lang w:eastAsia="sk-SK"/>
              </w:rPr>
              <w:t>132 009 622,00</w:t>
            </w:r>
          </w:p>
          <w:p w:rsidR="000F5198" w:rsidRDefault="000F5198" w:rsidP="0012181A">
            <w:pPr>
              <w:autoSpaceDE w:val="0"/>
              <w:autoSpaceDN w:val="0"/>
              <w:adjustRightInd w:val="0"/>
              <w:spacing w:after="0" w:line="240" w:lineRule="auto"/>
              <w:jc w:val="right"/>
              <w:rPr>
                <w:rFonts w:ascii="Times New Roman" w:hAnsi="Times New Roman" w:cs="Times New Roman"/>
                <w:lang w:eastAsia="sk-SK"/>
              </w:rPr>
            </w:pPr>
            <w:r w:rsidRPr="00AD5507">
              <w:rPr>
                <w:rFonts w:ascii="Times New Roman" w:hAnsi="Times New Roman" w:cs="Times New Roman"/>
                <w:lang w:eastAsia="sk-SK"/>
              </w:rPr>
              <w:tab/>
            </w:r>
            <w:r>
              <w:rPr>
                <w:rFonts w:ascii="Times New Roman" w:hAnsi="Times New Roman" w:cs="Times New Roman"/>
                <w:lang w:eastAsia="sk-SK"/>
              </w:rPr>
              <w:t>0,00</w:t>
            </w:r>
          </w:p>
          <w:p w:rsidR="000F5198" w:rsidRDefault="000F5198"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p w:rsidR="000F5198" w:rsidRDefault="000F5198"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p w:rsidR="000F5198" w:rsidRDefault="000F5198"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p w:rsidR="000F5198" w:rsidRDefault="000F5198"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p w:rsidR="000F5198" w:rsidRDefault="00A5327A"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p w:rsidR="000F5198" w:rsidRDefault="000F5198"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B52752">
              <w:rPr>
                <w:rFonts w:ascii="Times New Roman" w:hAnsi="Times New Roman" w:cs="Times New Roman"/>
                <w:lang w:eastAsia="sk-SK"/>
              </w:rPr>
              <w:t>24 804,00</w:t>
            </w:r>
            <w:r w:rsidRPr="00B52752">
              <w:rPr>
                <w:rFonts w:ascii="Times New Roman" w:hAnsi="Times New Roman" w:cs="Times New Roman"/>
                <w:lang w:eastAsia="sk-SK"/>
              </w:rPr>
              <w:tab/>
            </w:r>
          </w:p>
          <w:p w:rsidR="008B1840" w:rsidRPr="00920EB1" w:rsidRDefault="000F5198"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811" w:type="dxa"/>
            <w:shd w:val="clear" w:color="auto" w:fill="auto"/>
          </w:tcPr>
          <w:p w:rsidR="00696013" w:rsidRPr="00920EB1" w:rsidRDefault="00AA7E87" w:rsidP="0012181A">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173 319 678,54</w:t>
            </w:r>
          </w:p>
          <w:p w:rsidR="000F02AE" w:rsidRPr="00920EB1" w:rsidRDefault="000F02AE" w:rsidP="0012181A">
            <w:pPr>
              <w:autoSpaceDE w:val="0"/>
              <w:autoSpaceDN w:val="0"/>
              <w:adjustRightInd w:val="0"/>
              <w:spacing w:after="0" w:line="240" w:lineRule="auto"/>
              <w:jc w:val="right"/>
              <w:rPr>
                <w:rFonts w:ascii="Times New Roman" w:hAnsi="Times New Roman" w:cs="Times New Roman"/>
                <w:lang w:eastAsia="sk-SK"/>
              </w:rPr>
            </w:pPr>
          </w:p>
          <w:p w:rsidR="000F5198" w:rsidRDefault="000F5198" w:rsidP="0012181A">
            <w:pPr>
              <w:spacing w:after="0" w:line="240" w:lineRule="auto"/>
              <w:jc w:val="right"/>
              <w:rPr>
                <w:rFonts w:ascii="Times New Roman" w:hAnsi="Times New Roman" w:cs="Times New Roman"/>
                <w:lang w:eastAsia="sk-SK"/>
              </w:rPr>
            </w:pPr>
            <w:r w:rsidRPr="00AD5507">
              <w:rPr>
                <w:rFonts w:ascii="Times New Roman" w:hAnsi="Times New Roman" w:cs="Times New Roman"/>
                <w:lang w:eastAsia="sk-SK"/>
              </w:rPr>
              <w:t>129 873 517,28</w:t>
            </w:r>
          </w:p>
          <w:p w:rsidR="000F5198" w:rsidRDefault="000F5198" w:rsidP="0012181A">
            <w:pPr>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B52752">
              <w:rPr>
                <w:rFonts w:ascii="Times New Roman" w:hAnsi="Times New Roman" w:cs="Times New Roman"/>
                <w:lang w:eastAsia="sk-SK"/>
              </w:rPr>
              <w:t>606 817,64</w:t>
            </w:r>
            <w:r w:rsidRPr="00B52752">
              <w:rPr>
                <w:rFonts w:ascii="Times New Roman" w:hAnsi="Times New Roman" w:cs="Times New Roman"/>
                <w:lang w:eastAsia="sk-SK"/>
              </w:rPr>
              <w:tab/>
            </w:r>
          </w:p>
          <w:p w:rsidR="000F5198" w:rsidRDefault="000F5198" w:rsidP="0012181A">
            <w:pPr>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F261DE">
              <w:rPr>
                <w:rFonts w:ascii="Times New Roman" w:hAnsi="Times New Roman" w:cs="Times New Roman"/>
                <w:lang w:eastAsia="sk-SK"/>
              </w:rPr>
              <w:t>18 625 166,22</w:t>
            </w:r>
            <w:r w:rsidRPr="00F261DE">
              <w:rPr>
                <w:rFonts w:ascii="Times New Roman" w:hAnsi="Times New Roman" w:cs="Times New Roman"/>
                <w:lang w:eastAsia="sk-SK"/>
              </w:rPr>
              <w:tab/>
            </w:r>
          </w:p>
          <w:p w:rsidR="000F5198" w:rsidRDefault="000F5198" w:rsidP="0012181A">
            <w:pPr>
              <w:spacing w:after="0" w:line="240" w:lineRule="auto"/>
              <w:jc w:val="right"/>
              <w:rPr>
                <w:rFonts w:ascii="Times New Roman" w:hAnsi="Times New Roman" w:cs="Times New Roman"/>
                <w:lang w:eastAsia="sk-SK"/>
              </w:rPr>
            </w:pPr>
            <w:r w:rsidRPr="00B52752">
              <w:rPr>
                <w:rFonts w:ascii="Times New Roman" w:hAnsi="Times New Roman" w:cs="Times New Roman"/>
                <w:lang w:eastAsia="sk-SK"/>
              </w:rPr>
              <w:t>314 995,89</w:t>
            </w:r>
          </w:p>
          <w:p w:rsidR="000F5198" w:rsidRDefault="000F5198" w:rsidP="0012181A">
            <w:pPr>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515C5E">
              <w:rPr>
                <w:rFonts w:ascii="Times New Roman" w:hAnsi="Times New Roman" w:cs="Times New Roman"/>
                <w:lang w:eastAsia="sk-SK"/>
              </w:rPr>
              <w:t>2 675 774,06</w:t>
            </w:r>
            <w:r w:rsidRPr="00515C5E">
              <w:rPr>
                <w:rFonts w:ascii="Times New Roman" w:hAnsi="Times New Roman" w:cs="Times New Roman"/>
                <w:lang w:eastAsia="sk-SK"/>
              </w:rPr>
              <w:tab/>
            </w:r>
          </w:p>
          <w:p w:rsidR="000F5198" w:rsidRDefault="000F5198" w:rsidP="0012181A">
            <w:pPr>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1 285 725,28 3 117 120,55</w:t>
            </w:r>
          </w:p>
          <w:p w:rsidR="000F5198" w:rsidRDefault="000F5198" w:rsidP="0012181A">
            <w:pPr>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B52752">
              <w:rPr>
                <w:rFonts w:ascii="Times New Roman" w:hAnsi="Times New Roman" w:cs="Times New Roman"/>
                <w:lang w:eastAsia="sk-SK"/>
              </w:rPr>
              <w:t>24 804,00</w:t>
            </w:r>
            <w:r w:rsidRPr="00B52752">
              <w:rPr>
                <w:rFonts w:ascii="Times New Roman" w:hAnsi="Times New Roman" w:cs="Times New Roman"/>
                <w:lang w:eastAsia="sk-SK"/>
              </w:rPr>
              <w:tab/>
            </w:r>
          </w:p>
          <w:p w:rsidR="00696013" w:rsidRPr="00920EB1" w:rsidRDefault="000F5198"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1F5A99">
              <w:rPr>
                <w:rFonts w:ascii="Times New Roman" w:hAnsi="Times New Roman" w:cs="Times New Roman"/>
                <w:lang w:eastAsia="sk-SK"/>
              </w:rPr>
              <w:t>16 795 757,62</w:t>
            </w:r>
          </w:p>
        </w:tc>
        <w:tc>
          <w:tcPr>
            <w:tcW w:w="1591" w:type="dxa"/>
            <w:shd w:val="clear" w:color="auto" w:fill="auto"/>
          </w:tcPr>
          <w:p w:rsidR="00696013" w:rsidRPr="00920EB1" w:rsidRDefault="00AA7E87" w:rsidP="0012181A">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167 751 346,84</w:t>
            </w:r>
          </w:p>
          <w:p w:rsidR="000F02AE" w:rsidRPr="00920EB1" w:rsidRDefault="000F02AE" w:rsidP="0012181A">
            <w:pPr>
              <w:autoSpaceDE w:val="0"/>
              <w:autoSpaceDN w:val="0"/>
              <w:adjustRightInd w:val="0"/>
              <w:spacing w:after="0" w:line="240" w:lineRule="auto"/>
              <w:jc w:val="right"/>
              <w:rPr>
                <w:rFonts w:ascii="Times New Roman" w:hAnsi="Times New Roman" w:cs="Times New Roman"/>
                <w:lang w:eastAsia="sk-SK"/>
              </w:rPr>
            </w:pPr>
          </w:p>
          <w:p w:rsidR="000F5198" w:rsidRDefault="000F5198" w:rsidP="0012181A">
            <w:pPr>
              <w:autoSpaceDE w:val="0"/>
              <w:autoSpaceDN w:val="0"/>
              <w:adjustRightInd w:val="0"/>
              <w:spacing w:after="0" w:line="240" w:lineRule="auto"/>
              <w:jc w:val="right"/>
              <w:rPr>
                <w:rFonts w:ascii="Times New Roman" w:hAnsi="Times New Roman" w:cs="Times New Roman"/>
                <w:lang w:eastAsia="sk-SK"/>
              </w:rPr>
            </w:pPr>
            <w:r w:rsidRPr="00AD5507">
              <w:rPr>
                <w:rFonts w:ascii="Times New Roman" w:hAnsi="Times New Roman" w:cs="Times New Roman"/>
                <w:lang w:eastAsia="sk-SK"/>
              </w:rPr>
              <w:t>124</w:t>
            </w:r>
            <w:r w:rsidR="00ED431C">
              <w:rPr>
                <w:rFonts w:ascii="Times New Roman" w:hAnsi="Times New Roman" w:cs="Times New Roman"/>
                <w:lang w:eastAsia="sk-SK"/>
              </w:rPr>
              <w:t> </w:t>
            </w:r>
            <w:r w:rsidRPr="00AD5507">
              <w:rPr>
                <w:rFonts w:ascii="Times New Roman" w:hAnsi="Times New Roman" w:cs="Times New Roman"/>
                <w:lang w:eastAsia="sk-SK"/>
              </w:rPr>
              <w:t>30</w:t>
            </w:r>
            <w:r w:rsidR="00ED431C">
              <w:rPr>
                <w:rFonts w:ascii="Times New Roman" w:hAnsi="Times New Roman" w:cs="Times New Roman"/>
                <w:lang w:eastAsia="sk-SK"/>
              </w:rPr>
              <w:t>5 186,08</w:t>
            </w:r>
          </w:p>
          <w:p w:rsidR="000F5198" w:rsidRDefault="000F5198" w:rsidP="0012181A">
            <w:pPr>
              <w:autoSpaceDE w:val="0"/>
              <w:autoSpaceDN w:val="0"/>
              <w:adjustRightInd w:val="0"/>
              <w:spacing w:after="0" w:line="240" w:lineRule="auto"/>
              <w:jc w:val="right"/>
              <w:rPr>
                <w:rFonts w:ascii="Times New Roman" w:hAnsi="Times New Roman" w:cs="Times New Roman"/>
                <w:lang w:eastAsia="sk-SK"/>
              </w:rPr>
            </w:pPr>
            <w:r w:rsidRPr="00B52752">
              <w:rPr>
                <w:rFonts w:ascii="Times New Roman" w:hAnsi="Times New Roman" w:cs="Times New Roman"/>
                <w:lang w:eastAsia="sk-SK"/>
              </w:rPr>
              <w:t>606 817,64</w:t>
            </w:r>
          </w:p>
          <w:p w:rsidR="000F5198" w:rsidRDefault="000F5198" w:rsidP="0012181A">
            <w:pPr>
              <w:autoSpaceDE w:val="0"/>
              <w:autoSpaceDN w:val="0"/>
              <w:adjustRightInd w:val="0"/>
              <w:spacing w:after="0" w:line="240" w:lineRule="auto"/>
              <w:jc w:val="right"/>
              <w:rPr>
                <w:rFonts w:ascii="Times New Roman" w:hAnsi="Times New Roman" w:cs="Times New Roman"/>
                <w:lang w:eastAsia="sk-SK"/>
              </w:rPr>
            </w:pPr>
            <w:r w:rsidRPr="00F261DE">
              <w:rPr>
                <w:rFonts w:ascii="Times New Roman" w:hAnsi="Times New Roman" w:cs="Times New Roman"/>
                <w:lang w:eastAsia="sk-SK"/>
              </w:rPr>
              <w:t>18 625 166,22</w:t>
            </w:r>
          </w:p>
          <w:p w:rsidR="000F5198" w:rsidRDefault="000F5198" w:rsidP="0012181A">
            <w:pPr>
              <w:autoSpaceDE w:val="0"/>
              <w:autoSpaceDN w:val="0"/>
              <w:adjustRightInd w:val="0"/>
              <w:spacing w:after="0" w:line="240" w:lineRule="auto"/>
              <w:jc w:val="right"/>
              <w:rPr>
                <w:rFonts w:ascii="Times New Roman" w:hAnsi="Times New Roman" w:cs="Times New Roman"/>
                <w:lang w:eastAsia="sk-SK"/>
              </w:rPr>
            </w:pPr>
            <w:r w:rsidRPr="00B52752">
              <w:rPr>
                <w:rFonts w:ascii="Times New Roman" w:hAnsi="Times New Roman" w:cs="Times New Roman"/>
                <w:lang w:eastAsia="sk-SK"/>
              </w:rPr>
              <w:t>314 995,89</w:t>
            </w:r>
          </w:p>
          <w:p w:rsidR="000F5198" w:rsidRDefault="000F5198" w:rsidP="0012181A">
            <w:pPr>
              <w:autoSpaceDE w:val="0"/>
              <w:autoSpaceDN w:val="0"/>
              <w:adjustRightInd w:val="0"/>
              <w:spacing w:after="0" w:line="240" w:lineRule="auto"/>
              <w:jc w:val="right"/>
              <w:rPr>
                <w:rFonts w:ascii="Times New Roman" w:hAnsi="Times New Roman" w:cs="Times New Roman"/>
                <w:lang w:eastAsia="sk-SK"/>
              </w:rPr>
            </w:pPr>
            <w:r w:rsidRPr="00515C5E">
              <w:rPr>
                <w:rFonts w:ascii="Times New Roman" w:hAnsi="Times New Roman" w:cs="Times New Roman"/>
                <w:lang w:eastAsia="sk-SK"/>
              </w:rPr>
              <w:t>2 675 77</w:t>
            </w:r>
            <w:r>
              <w:rPr>
                <w:rFonts w:ascii="Times New Roman" w:hAnsi="Times New Roman" w:cs="Times New Roman"/>
                <w:lang w:eastAsia="sk-SK"/>
              </w:rPr>
              <w:t>4,06</w:t>
            </w:r>
          </w:p>
          <w:p w:rsidR="000F5198" w:rsidRDefault="000F5198" w:rsidP="0012181A">
            <w:pPr>
              <w:autoSpaceDE w:val="0"/>
              <w:autoSpaceDN w:val="0"/>
              <w:adjustRightInd w:val="0"/>
              <w:spacing w:after="0" w:line="240" w:lineRule="auto"/>
              <w:jc w:val="right"/>
              <w:rPr>
                <w:rFonts w:ascii="Times New Roman" w:hAnsi="Times New Roman" w:cs="Times New Roman"/>
                <w:lang w:eastAsia="sk-SK"/>
              </w:rPr>
            </w:pPr>
            <w:r w:rsidRPr="00B52752">
              <w:rPr>
                <w:rFonts w:ascii="Times New Roman" w:hAnsi="Times New Roman" w:cs="Times New Roman"/>
                <w:lang w:eastAsia="sk-SK"/>
              </w:rPr>
              <w:t>1 285 725,28</w:t>
            </w:r>
          </w:p>
          <w:p w:rsidR="000F5198" w:rsidRDefault="000F5198"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3 117 120,55</w:t>
            </w:r>
          </w:p>
          <w:p w:rsidR="000F5198" w:rsidRDefault="000F5198" w:rsidP="0012181A">
            <w:pPr>
              <w:autoSpaceDE w:val="0"/>
              <w:autoSpaceDN w:val="0"/>
              <w:adjustRightInd w:val="0"/>
              <w:spacing w:after="0" w:line="240" w:lineRule="auto"/>
              <w:jc w:val="right"/>
              <w:rPr>
                <w:rFonts w:ascii="Times New Roman" w:hAnsi="Times New Roman" w:cs="Times New Roman"/>
                <w:lang w:eastAsia="sk-SK"/>
              </w:rPr>
            </w:pPr>
            <w:r w:rsidRPr="00B52752">
              <w:rPr>
                <w:rFonts w:ascii="Times New Roman" w:hAnsi="Times New Roman" w:cs="Times New Roman"/>
                <w:lang w:eastAsia="sk-SK"/>
              </w:rPr>
              <w:t>24 803,50</w:t>
            </w:r>
          </w:p>
          <w:p w:rsidR="00696013" w:rsidRPr="00920EB1" w:rsidRDefault="000F5198" w:rsidP="0012181A">
            <w:pPr>
              <w:autoSpaceDE w:val="0"/>
              <w:autoSpaceDN w:val="0"/>
              <w:adjustRightInd w:val="0"/>
              <w:spacing w:after="0" w:line="240" w:lineRule="auto"/>
              <w:jc w:val="right"/>
              <w:rPr>
                <w:rFonts w:ascii="Times New Roman" w:hAnsi="Times New Roman" w:cs="Times New Roman"/>
                <w:lang w:eastAsia="sk-SK"/>
              </w:rPr>
            </w:pPr>
            <w:r w:rsidRPr="001F5A99">
              <w:rPr>
                <w:rFonts w:ascii="Times New Roman" w:hAnsi="Times New Roman" w:cs="Times New Roman"/>
                <w:lang w:eastAsia="sk-SK"/>
              </w:rPr>
              <w:t>16 795 757,62</w:t>
            </w:r>
            <w:r w:rsidRPr="001F5A99">
              <w:rPr>
                <w:rFonts w:ascii="Times New Roman" w:hAnsi="Times New Roman" w:cs="Times New Roman"/>
                <w:lang w:eastAsia="sk-SK"/>
              </w:rPr>
              <w:tab/>
            </w:r>
          </w:p>
        </w:tc>
        <w:tc>
          <w:tcPr>
            <w:tcW w:w="1417" w:type="dxa"/>
            <w:shd w:val="clear" w:color="auto" w:fill="auto"/>
          </w:tcPr>
          <w:p w:rsidR="000F02AE" w:rsidRPr="00920EB1" w:rsidRDefault="00530DD8" w:rsidP="0012181A">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 </w:t>
            </w:r>
            <w:r w:rsidR="00696013" w:rsidRPr="00920EB1">
              <w:rPr>
                <w:rFonts w:ascii="Times New Roman" w:eastAsia="Times New Roman" w:hAnsi="Times New Roman" w:cs="Times New Roman"/>
                <w:b/>
              </w:rPr>
              <w:t>9</w:t>
            </w:r>
            <w:r w:rsidR="00AA7E87">
              <w:rPr>
                <w:rFonts w:ascii="Times New Roman" w:eastAsia="Times New Roman" w:hAnsi="Times New Roman" w:cs="Times New Roman"/>
                <w:b/>
              </w:rPr>
              <w:t>6</w:t>
            </w:r>
            <w:r w:rsidR="00696013" w:rsidRPr="00920EB1">
              <w:rPr>
                <w:rFonts w:ascii="Times New Roman" w:eastAsia="Times New Roman" w:hAnsi="Times New Roman" w:cs="Times New Roman"/>
                <w:b/>
              </w:rPr>
              <w:t>,</w:t>
            </w:r>
            <w:r w:rsidR="00AA7E87">
              <w:rPr>
                <w:rFonts w:ascii="Times New Roman" w:eastAsia="Times New Roman" w:hAnsi="Times New Roman" w:cs="Times New Roman"/>
                <w:b/>
              </w:rPr>
              <w:t>79</w:t>
            </w:r>
          </w:p>
          <w:p w:rsidR="00696013" w:rsidRPr="00920EB1" w:rsidRDefault="00696013" w:rsidP="0012181A">
            <w:pPr>
              <w:spacing w:after="0" w:line="240" w:lineRule="auto"/>
              <w:jc w:val="center"/>
              <w:rPr>
                <w:rFonts w:ascii="Times New Roman" w:eastAsia="Times New Roman" w:hAnsi="Times New Roman" w:cs="Times New Roman"/>
              </w:rPr>
            </w:pPr>
          </w:p>
          <w:p w:rsidR="000F5198" w:rsidRDefault="00ED431C"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w:t>
            </w:r>
            <w:r w:rsidR="000F5198">
              <w:rPr>
                <w:rFonts w:ascii="Times New Roman" w:eastAsia="Times New Roman" w:hAnsi="Times New Roman" w:cs="Times New Roman"/>
              </w:rPr>
              <w:t>95,7</w:t>
            </w:r>
            <w:r>
              <w:rPr>
                <w:rFonts w:ascii="Times New Roman" w:eastAsia="Times New Roman" w:hAnsi="Times New Roman" w:cs="Times New Roman"/>
              </w:rPr>
              <w:t>1</w:t>
            </w:r>
            <w:r w:rsidR="000F5198" w:rsidRPr="00920EB1">
              <w:rPr>
                <w:rFonts w:ascii="Times New Roman" w:eastAsia="Times New Roman" w:hAnsi="Times New Roman" w:cs="Times New Roman"/>
              </w:rPr>
              <w:t xml:space="preserve"> </w:t>
            </w:r>
          </w:p>
          <w:p w:rsidR="000F5198" w:rsidRDefault="000F5198"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p w:rsidR="000F5198" w:rsidRDefault="000F5198"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p w:rsidR="000F5198" w:rsidRDefault="000F5198"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p w:rsidR="000F5198" w:rsidRDefault="000F5198"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p w:rsidR="000F5198" w:rsidRDefault="000F5198"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p w:rsidR="000F5198" w:rsidRDefault="000F5198"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p w:rsidR="000F5198" w:rsidRDefault="000F5198"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p w:rsidR="00696013" w:rsidRPr="00920EB1" w:rsidRDefault="000F5198"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r w:rsidR="00D25257" w:rsidRPr="00920EB1">
              <w:rPr>
                <w:rFonts w:ascii="Times New Roman" w:eastAsia="Times New Roman" w:hAnsi="Times New Roman" w:cs="Times New Roman"/>
              </w:rPr>
              <w:t xml:space="preserve"> </w:t>
            </w:r>
          </w:p>
        </w:tc>
      </w:tr>
      <w:tr w:rsidR="000F02AE" w:rsidRPr="00920EB1" w:rsidTr="00BF00C4">
        <w:tc>
          <w:tcPr>
            <w:tcW w:w="2552" w:type="dxa"/>
            <w:shd w:val="clear" w:color="auto" w:fill="auto"/>
          </w:tcPr>
          <w:p w:rsidR="000F02AE" w:rsidRPr="00920EB1" w:rsidRDefault="000F02AE" w:rsidP="0012181A">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Spolu 600</w:t>
            </w:r>
            <w:r w:rsidR="00D55E44" w:rsidRPr="00920EB1">
              <w:rPr>
                <w:rFonts w:ascii="Times New Roman" w:eastAsia="Times New Roman" w:hAnsi="Times New Roman" w:cs="Times New Roman"/>
                <w:b/>
              </w:rPr>
              <w:t xml:space="preserve"> - bežné výdavky</w:t>
            </w:r>
          </w:p>
          <w:p w:rsidR="00EE7A47" w:rsidRPr="00920EB1" w:rsidRDefault="00EE7A47" w:rsidP="0012181A">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v tom:</w:t>
            </w:r>
          </w:p>
          <w:p w:rsidR="00EE7A47" w:rsidRDefault="00EE7A47" w:rsidP="0012181A">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111</w:t>
            </w:r>
          </w:p>
          <w:p w:rsidR="000C595C" w:rsidRDefault="000C595C" w:rsidP="0012181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Pr="00920EB1">
              <w:rPr>
                <w:rFonts w:ascii="Times New Roman" w:eastAsia="Times New Roman" w:hAnsi="Times New Roman" w:cs="Times New Roman"/>
              </w:rPr>
              <w:t>zdroj 1</w:t>
            </w:r>
            <w:r w:rsidR="00B52752">
              <w:rPr>
                <w:rFonts w:ascii="Times New Roman" w:eastAsia="Times New Roman" w:hAnsi="Times New Roman" w:cs="Times New Roman"/>
              </w:rPr>
              <w:t>1</w:t>
            </w:r>
            <w:r w:rsidRPr="00920EB1">
              <w:rPr>
                <w:rFonts w:ascii="Times New Roman" w:eastAsia="Times New Roman" w:hAnsi="Times New Roman" w:cs="Times New Roman"/>
              </w:rPr>
              <w:t>S1</w:t>
            </w:r>
          </w:p>
          <w:p w:rsidR="00474C97" w:rsidRDefault="00474C97" w:rsidP="0012181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Pr="00920EB1">
              <w:rPr>
                <w:rFonts w:ascii="Times New Roman" w:eastAsia="Times New Roman" w:hAnsi="Times New Roman" w:cs="Times New Roman"/>
              </w:rPr>
              <w:t xml:space="preserve">zdroj </w:t>
            </w:r>
            <w:r>
              <w:rPr>
                <w:rFonts w:ascii="Times New Roman" w:eastAsia="Times New Roman" w:hAnsi="Times New Roman" w:cs="Times New Roman"/>
              </w:rPr>
              <w:t>1</w:t>
            </w:r>
            <w:r w:rsidRPr="00920EB1">
              <w:rPr>
                <w:rFonts w:ascii="Times New Roman" w:eastAsia="Times New Roman" w:hAnsi="Times New Roman" w:cs="Times New Roman"/>
              </w:rPr>
              <w:t>AA1</w:t>
            </w:r>
          </w:p>
          <w:p w:rsidR="00EE7A47" w:rsidRPr="00920EB1" w:rsidRDefault="000C595C" w:rsidP="0012181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00EE7A47" w:rsidRPr="00920EB1">
              <w:rPr>
                <w:rFonts w:ascii="Times New Roman" w:eastAsia="Times New Roman" w:hAnsi="Times New Roman" w:cs="Times New Roman"/>
              </w:rPr>
              <w:t>zdroj 11S2</w:t>
            </w:r>
          </w:p>
          <w:p w:rsidR="00EE7A47" w:rsidRDefault="00EE7A47" w:rsidP="0012181A">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1AA2</w:t>
            </w:r>
          </w:p>
          <w:p w:rsidR="00EE7A47" w:rsidRPr="00920EB1" w:rsidRDefault="00EE7A47" w:rsidP="0012181A">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1AJ2</w:t>
            </w:r>
          </w:p>
          <w:p w:rsidR="000C595C" w:rsidRPr="00920EB1" w:rsidRDefault="00EE7A47" w:rsidP="0012181A">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13</w:t>
            </w:r>
            <w:r w:rsidR="001F5A99">
              <w:rPr>
                <w:rFonts w:ascii="Times New Roman" w:eastAsia="Times New Roman" w:hAnsi="Times New Roman" w:cs="Times New Roman"/>
              </w:rPr>
              <w:t>S1</w:t>
            </w:r>
          </w:p>
          <w:p w:rsidR="00567D5A" w:rsidRDefault="003624AD" w:rsidP="0012181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00474C97" w:rsidRPr="00920EB1">
              <w:rPr>
                <w:rFonts w:ascii="Times New Roman" w:eastAsia="Times New Roman" w:hAnsi="Times New Roman" w:cs="Times New Roman"/>
              </w:rPr>
              <w:t xml:space="preserve">zdroj </w:t>
            </w:r>
            <w:r w:rsidR="00474C97">
              <w:rPr>
                <w:rFonts w:ascii="Times New Roman" w:eastAsia="Times New Roman" w:hAnsi="Times New Roman" w:cs="Times New Roman"/>
              </w:rPr>
              <w:t>3</w:t>
            </w:r>
            <w:r w:rsidR="00474C97" w:rsidRPr="00920EB1">
              <w:rPr>
                <w:rFonts w:ascii="Times New Roman" w:eastAsia="Times New Roman" w:hAnsi="Times New Roman" w:cs="Times New Roman"/>
              </w:rPr>
              <w:t>AA1</w:t>
            </w:r>
          </w:p>
          <w:p w:rsidR="00F73FBB" w:rsidRDefault="00885E4F" w:rsidP="0012181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00F73FBB" w:rsidRPr="00920EB1">
              <w:rPr>
                <w:rFonts w:ascii="Times New Roman" w:eastAsia="Times New Roman" w:hAnsi="Times New Roman" w:cs="Times New Roman"/>
              </w:rPr>
              <w:t>zdroj 1</w:t>
            </w:r>
            <w:r w:rsidR="00F73FBB">
              <w:rPr>
                <w:rFonts w:ascii="Times New Roman" w:eastAsia="Times New Roman" w:hAnsi="Times New Roman" w:cs="Times New Roman"/>
              </w:rPr>
              <w:t>3</w:t>
            </w:r>
            <w:r w:rsidR="00F73FBB" w:rsidRPr="00920EB1">
              <w:rPr>
                <w:rFonts w:ascii="Times New Roman" w:eastAsia="Times New Roman" w:hAnsi="Times New Roman" w:cs="Times New Roman"/>
              </w:rPr>
              <w:t>S</w:t>
            </w:r>
            <w:r w:rsidR="00F73FBB">
              <w:rPr>
                <w:rFonts w:ascii="Times New Roman" w:eastAsia="Times New Roman" w:hAnsi="Times New Roman" w:cs="Times New Roman"/>
              </w:rPr>
              <w:t>2</w:t>
            </w:r>
          </w:p>
          <w:p w:rsidR="003778DB" w:rsidRPr="00920EB1" w:rsidRDefault="00885E4F" w:rsidP="0012181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003778DB" w:rsidRPr="00920EB1">
              <w:rPr>
                <w:rFonts w:ascii="Times New Roman" w:eastAsia="Times New Roman" w:hAnsi="Times New Roman" w:cs="Times New Roman"/>
              </w:rPr>
              <w:t xml:space="preserve">zdroj </w:t>
            </w:r>
            <w:r w:rsidR="003778DB">
              <w:rPr>
                <w:rFonts w:ascii="Times New Roman" w:eastAsia="Times New Roman" w:hAnsi="Times New Roman" w:cs="Times New Roman"/>
              </w:rPr>
              <w:t>3</w:t>
            </w:r>
            <w:r w:rsidR="003778DB" w:rsidRPr="00920EB1">
              <w:rPr>
                <w:rFonts w:ascii="Times New Roman" w:eastAsia="Times New Roman" w:hAnsi="Times New Roman" w:cs="Times New Roman"/>
              </w:rPr>
              <w:t>AA2</w:t>
            </w:r>
          </w:p>
        </w:tc>
        <w:tc>
          <w:tcPr>
            <w:tcW w:w="1701" w:type="dxa"/>
            <w:shd w:val="clear" w:color="auto" w:fill="auto"/>
          </w:tcPr>
          <w:p w:rsidR="00F6563B" w:rsidRPr="00920EB1" w:rsidRDefault="00F6563B" w:rsidP="0012181A">
            <w:pPr>
              <w:autoSpaceDE w:val="0"/>
              <w:autoSpaceDN w:val="0"/>
              <w:adjustRightInd w:val="0"/>
              <w:spacing w:after="0" w:line="240" w:lineRule="auto"/>
              <w:jc w:val="right"/>
              <w:rPr>
                <w:rFonts w:ascii="Times New Roman" w:eastAsia="Times New Roman" w:hAnsi="Times New Roman" w:cs="Times New Roman"/>
                <w:b/>
                <w:lang w:eastAsia="sk-SK"/>
              </w:rPr>
            </w:pPr>
          </w:p>
          <w:p w:rsidR="000F02AE" w:rsidRPr="00920EB1" w:rsidRDefault="00250F39" w:rsidP="0012181A">
            <w:pPr>
              <w:autoSpaceDE w:val="0"/>
              <w:autoSpaceDN w:val="0"/>
              <w:adjustRightInd w:val="0"/>
              <w:spacing w:after="0" w:line="240" w:lineRule="auto"/>
              <w:jc w:val="right"/>
              <w:rPr>
                <w:rFonts w:ascii="Times New Roman" w:eastAsia="Times New Roman" w:hAnsi="Times New Roman" w:cs="Times New Roman"/>
                <w:b/>
                <w:lang w:eastAsia="sk-SK"/>
              </w:rPr>
            </w:pPr>
            <w:r>
              <w:rPr>
                <w:rFonts w:ascii="Times New Roman" w:eastAsia="Times New Roman" w:hAnsi="Times New Roman" w:cs="Times New Roman"/>
                <w:b/>
                <w:lang w:eastAsia="sk-SK"/>
              </w:rPr>
              <w:t>158 430 885,00</w:t>
            </w:r>
          </w:p>
          <w:p w:rsidR="00201473" w:rsidRPr="00920EB1" w:rsidRDefault="00201473" w:rsidP="0012181A">
            <w:pPr>
              <w:autoSpaceDE w:val="0"/>
              <w:autoSpaceDN w:val="0"/>
              <w:adjustRightInd w:val="0"/>
              <w:spacing w:after="0" w:line="240" w:lineRule="auto"/>
              <w:jc w:val="right"/>
              <w:rPr>
                <w:rFonts w:ascii="Times New Roman" w:eastAsia="Times New Roman" w:hAnsi="Times New Roman" w:cs="Times New Roman"/>
                <w:b/>
                <w:lang w:eastAsia="sk-SK"/>
              </w:rPr>
            </w:pPr>
          </w:p>
          <w:p w:rsidR="00474C97" w:rsidRDefault="00474C97" w:rsidP="0012181A">
            <w:pPr>
              <w:autoSpaceDE w:val="0"/>
              <w:autoSpaceDN w:val="0"/>
              <w:adjustRightInd w:val="0"/>
              <w:spacing w:after="0" w:line="240" w:lineRule="auto"/>
              <w:jc w:val="right"/>
              <w:rPr>
                <w:rFonts w:ascii="Times New Roman" w:hAnsi="Times New Roman" w:cs="Times New Roman"/>
                <w:lang w:eastAsia="sk-SK"/>
              </w:rPr>
            </w:pPr>
            <w:r w:rsidRPr="00474C97">
              <w:rPr>
                <w:rFonts w:ascii="Times New Roman" w:hAnsi="Times New Roman" w:cs="Times New Roman"/>
                <w:lang w:eastAsia="sk-SK"/>
              </w:rPr>
              <w:t>156 456 809,00</w:t>
            </w:r>
          </w:p>
          <w:p w:rsidR="00474C97" w:rsidRDefault="00474C97"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474C97">
              <w:rPr>
                <w:rFonts w:ascii="Times New Roman" w:hAnsi="Times New Roman" w:cs="Times New Roman"/>
                <w:lang w:eastAsia="sk-SK"/>
              </w:rPr>
              <w:t>1 148 053,00</w:t>
            </w:r>
          </w:p>
          <w:p w:rsidR="00474C97" w:rsidRDefault="00474C97"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474C97">
              <w:rPr>
                <w:rFonts w:ascii="Times New Roman" w:hAnsi="Times New Roman" w:cs="Times New Roman"/>
                <w:lang w:eastAsia="sk-SK"/>
              </w:rPr>
              <w:t>85 953,00</w:t>
            </w:r>
            <w:r w:rsidRPr="00474C97">
              <w:rPr>
                <w:rFonts w:ascii="Times New Roman" w:hAnsi="Times New Roman" w:cs="Times New Roman"/>
                <w:lang w:eastAsia="sk-SK"/>
              </w:rPr>
              <w:tab/>
            </w:r>
          </w:p>
          <w:p w:rsidR="00F73FBB" w:rsidRDefault="00474C97" w:rsidP="0012181A">
            <w:pPr>
              <w:autoSpaceDE w:val="0"/>
              <w:autoSpaceDN w:val="0"/>
              <w:adjustRightInd w:val="0"/>
              <w:spacing w:after="0" w:line="240" w:lineRule="auto"/>
              <w:rPr>
                <w:rFonts w:ascii="Times New Roman" w:hAnsi="Times New Roman" w:cs="Times New Roman"/>
                <w:lang w:eastAsia="sk-SK"/>
              </w:rPr>
            </w:pPr>
            <w:r>
              <w:rPr>
                <w:rFonts w:ascii="Times New Roman" w:hAnsi="Times New Roman" w:cs="Times New Roman"/>
                <w:lang w:eastAsia="sk-SK"/>
              </w:rPr>
              <w:t xml:space="preserve">        </w:t>
            </w:r>
            <w:r w:rsidR="00F73FBB">
              <w:rPr>
                <w:rFonts w:ascii="Times New Roman" w:hAnsi="Times New Roman" w:cs="Times New Roman"/>
                <w:lang w:eastAsia="sk-SK"/>
              </w:rPr>
              <w:t xml:space="preserve"> 180 942,00</w:t>
            </w:r>
          </w:p>
          <w:p w:rsidR="003778DB" w:rsidRDefault="00F73FBB"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534,324,00 </w:t>
            </w:r>
          </w:p>
          <w:p w:rsidR="003778DB" w:rsidRDefault="003778DB"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3778DB">
              <w:rPr>
                <w:rFonts w:ascii="Times New Roman" w:hAnsi="Times New Roman" w:cs="Times New Roman"/>
                <w:lang w:eastAsia="sk-SK"/>
              </w:rPr>
              <w:t>24 804,00</w:t>
            </w:r>
          </w:p>
          <w:p w:rsidR="003778DB" w:rsidRDefault="003778DB"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p w:rsidR="00885E4F" w:rsidRDefault="003624AD"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0,00</w:t>
            </w:r>
            <w:r w:rsidR="003778DB" w:rsidRPr="003778DB">
              <w:rPr>
                <w:rFonts w:ascii="Times New Roman" w:hAnsi="Times New Roman" w:cs="Times New Roman"/>
                <w:lang w:eastAsia="sk-SK"/>
              </w:rPr>
              <w:tab/>
            </w:r>
            <w:r w:rsidR="00885E4F">
              <w:rPr>
                <w:rFonts w:ascii="Times New Roman" w:hAnsi="Times New Roman" w:cs="Times New Roman"/>
                <w:lang w:eastAsia="sk-SK"/>
              </w:rPr>
              <w:t>0,00</w:t>
            </w:r>
          </w:p>
          <w:p w:rsidR="00F73FBB" w:rsidRPr="00CA0195" w:rsidRDefault="00885E4F" w:rsidP="0012181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r w:rsidR="00F73FBB">
              <w:rPr>
                <w:rFonts w:ascii="Times New Roman" w:hAnsi="Times New Roman" w:cs="Times New Roman"/>
                <w:lang w:eastAsia="sk-SK"/>
              </w:rPr>
              <w:t xml:space="preserve">         </w:t>
            </w:r>
          </w:p>
        </w:tc>
        <w:tc>
          <w:tcPr>
            <w:tcW w:w="1811" w:type="dxa"/>
            <w:shd w:val="clear" w:color="auto" w:fill="auto"/>
          </w:tcPr>
          <w:p w:rsidR="00F6563B" w:rsidRPr="00920EB1" w:rsidRDefault="00F6563B" w:rsidP="0012181A">
            <w:pPr>
              <w:spacing w:after="0" w:line="240" w:lineRule="auto"/>
              <w:jc w:val="right"/>
              <w:rPr>
                <w:rFonts w:ascii="Times New Roman" w:hAnsi="Times New Roman" w:cs="Times New Roman"/>
                <w:b/>
                <w:lang w:eastAsia="sk-SK"/>
              </w:rPr>
            </w:pPr>
          </w:p>
          <w:p w:rsidR="00AA7E87" w:rsidRDefault="00250F39" w:rsidP="0012181A">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206 536 912,24</w:t>
            </w:r>
          </w:p>
          <w:p w:rsidR="00567D5A" w:rsidRDefault="00567D5A" w:rsidP="0012181A">
            <w:pPr>
              <w:spacing w:after="0" w:line="240" w:lineRule="auto"/>
              <w:jc w:val="right"/>
              <w:rPr>
                <w:rFonts w:ascii="Times New Roman" w:hAnsi="Times New Roman" w:cs="Times New Roman"/>
                <w:b/>
                <w:lang w:eastAsia="sk-SK"/>
              </w:rPr>
            </w:pPr>
          </w:p>
          <w:p w:rsidR="00AD5507" w:rsidRDefault="00474C97" w:rsidP="0012181A">
            <w:pPr>
              <w:spacing w:after="0" w:line="240" w:lineRule="auto"/>
              <w:jc w:val="right"/>
              <w:rPr>
                <w:rFonts w:ascii="Times New Roman" w:hAnsi="Times New Roman" w:cs="Times New Roman"/>
                <w:lang w:eastAsia="sk-SK"/>
              </w:rPr>
            </w:pPr>
            <w:r w:rsidRPr="00474C97">
              <w:rPr>
                <w:rFonts w:ascii="Times New Roman" w:hAnsi="Times New Roman" w:cs="Times New Roman"/>
                <w:lang w:eastAsia="sk-SK"/>
              </w:rPr>
              <w:t>159 794 493,10</w:t>
            </w:r>
          </w:p>
          <w:p w:rsidR="00474C97" w:rsidRDefault="00474C97" w:rsidP="0012181A">
            <w:pPr>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474C97">
              <w:rPr>
                <w:rFonts w:ascii="Times New Roman" w:hAnsi="Times New Roman" w:cs="Times New Roman"/>
                <w:lang w:eastAsia="sk-SK"/>
              </w:rPr>
              <w:t>606 817,64</w:t>
            </w:r>
            <w:r w:rsidRPr="00474C97">
              <w:rPr>
                <w:rFonts w:ascii="Times New Roman" w:hAnsi="Times New Roman" w:cs="Times New Roman"/>
                <w:lang w:eastAsia="sk-SK"/>
              </w:rPr>
              <w:tab/>
            </w:r>
          </w:p>
          <w:p w:rsidR="00474C97" w:rsidRDefault="00474C97" w:rsidP="0012181A">
            <w:pPr>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p w:rsidR="00474C97" w:rsidRDefault="00474C97" w:rsidP="0012181A">
            <w:pPr>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474C97">
              <w:rPr>
                <w:rFonts w:ascii="Times New Roman" w:hAnsi="Times New Roman" w:cs="Times New Roman"/>
                <w:lang w:eastAsia="sk-SK"/>
              </w:rPr>
              <w:t>314 995,89</w:t>
            </w:r>
            <w:r w:rsidRPr="00474C97">
              <w:rPr>
                <w:rFonts w:ascii="Times New Roman" w:hAnsi="Times New Roman" w:cs="Times New Roman"/>
                <w:lang w:eastAsia="sk-SK"/>
              </w:rPr>
              <w:tab/>
            </w:r>
          </w:p>
          <w:p w:rsidR="003778DB" w:rsidRDefault="00F73FBB" w:rsidP="0012181A">
            <w:pPr>
              <w:spacing w:after="0" w:line="240" w:lineRule="auto"/>
              <w:rPr>
                <w:rFonts w:ascii="Times New Roman" w:hAnsi="Times New Roman" w:cs="Times New Roman"/>
                <w:lang w:eastAsia="sk-SK"/>
              </w:rPr>
            </w:pPr>
            <w:r>
              <w:rPr>
                <w:rFonts w:ascii="Times New Roman" w:hAnsi="Times New Roman" w:cs="Times New Roman"/>
                <w:lang w:eastAsia="sk-SK"/>
              </w:rPr>
              <w:t xml:space="preserve">       </w:t>
            </w:r>
            <w:r w:rsidRPr="00F73FBB">
              <w:rPr>
                <w:rFonts w:ascii="Times New Roman" w:hAnsi="Times New Roman" w:cs="Times New Roman"/>
                <w:lang w:eastAsia="sk-SK"/>
              </w:rPr>
              <w:t>1 400 569,52</w:t>
            </w:r>
          </w:p>
          <w:p w:rsidR="003778DB" w:rsidRDefault="003778DB" w:rsidP="0012181A">
            <w:pPr>
              <w:spacing w:after="0" w:line="240" w:lineRule="auto"/>
              <w:rPr>
                <w:rFonts w:ascii="Times New Roman" w:hAnsi="Times New Roman" w:cs="Times New Roman"/>
                <w:lang w:eastAsia="sk-SK"/>
              </w:rPr>
            </w:pPr>
            <w:r>
              <w:rPr>
                <w:rFonts w:ascii="Times New Roman" w:hAnsi="Times New Roman" w:cs="Times New Roman"/>
                <w:lang w:eastAsia="sk-SK"/>
              </w:rPr>
              <w:t xml:space="preserve">             </w:t>
            </w:r>
            <w:r w:rsidRPr="003778DB">
              <w:rPr>
                <w:rFonts w:ascii="Times New Roman" w:hAnsi="Times New Roman" w:cs="Times New Roman"/>
                <w:lang w:eastAsia="sk-SK"/>
              </w:rPr>
              <w:t>24 804,00</w:t>
            </w:r>
          </w:p>
          <w:p w:rsidR="003624AD" w:rsidRDefault="003778DB" w:rsidP="0012181A">
            <w:pPr>
              <w:spacing w:after="0" w:line="240" w:lineRule="auto"/>
              <w:rPr>
                <w:rFonts w:ascii="Times New Roman" w:hAnsi="Times New Roman" w:cs="Times New Roman"/>
                <w:lang w:eastAsia="sk-SK"/>
              </w:rPr>
            </w:pPr>
            <w:r>
              <w:rPr>
                <w:rFonts w:ascii="Times New Roman" w:hAnsi="Times New Roman" w:cs="Times New Roman"/>
                <w:lang w:eastAsia="sk-SK"/>
              </w:rPr>
              <w:t xml:space="preserve">      </w:t>
            </w:r>
            <w:r w:rsidRPr="003778DB">
              <w:rPr>
                <w:rFonts w:ascii="Times New Roman" w:hAnsi="Times New Roman" w:cs="Times New Roman"/>
                <w:lang w:eastAsia="sk-SK"/>
              </w:rPr>
              <w:t>17 724 661,97</w:t>
            </w:r>
          </w:p>
          <w:p w:rsidR="00885E4F" w:rsidRDefault="003624AD" w:rsidP="0012181A">
            <w:pPr>
              <w:spacing w:after="0" w:line="240" w:lineRule="auto"/>
              <w:rPr>
                <w:rFonts w:ascii="Times New Roman" w:hAnsi="Times New Roman" w:cs="Times New Roman"/>
                <w:lang w:eastAsia="sk-SK"/>
              </w:rPr>
            </w:pPr>
            <w:r>
              <w:rPr>
                <w:rFonts w:ascii="Times New Roman" w:hAnsi="Times New Roman" w:cs="Times New Roman"/>
                <w:lang w:eastAsia="sk-SK"/>
              </w:rPr>
              <w:t xml:space="preserve">      </w:t>
            </w:r>
            <w:r w:rsidRPr="003624AD">
              <w:rPr>
                <w:rFonts w:ascii="Times New Roman" w:hAnsi="Times New Roman" w:cs="Times New Roman"/>
                <w:lang w:eastAsia="sk-SK"/>
              </w:rPr>
              <w:t>20 453 916,53</w:t>
            </w:r>
          </w:p>
          <w:p w:rsidR="00F73FBB" w:rsidRDefault="00885E4F" w:rsidP="0012181A">
            <w:pPr>
              <w:spacing w:after="0" w:line="240" w:lineRule="auto"/>
              <w:rPr>
                <w:rFonts w:ascii="Times New Roman" w:hAnsi="Times New Roman" w:cs="Times New Roman"/>
                <w:lang w:eastAsia="sk-SK"/>
              </w:rPr>
            </w:pPr>
            <w:r>
              <w:rPr>
                <w:rFonts w:ascii="Times New Roman" w:hAnsi="Times New Roman" w:cs="Times New Roman"/>
                <w:lang w:eastAsia="sk-SK"/>
              </w:rPr>
              <w:t xml:space="preserve">        2 839 698,73              </w:t>
            </w:r>
          </w:p>
          <w:p w:rsidR="00885E4F" w:rsidRPr="00AD5507" w:rsidRDefault="00885E4F" w:rsidP="0012181A">
            <w:pPr>
              <w:spacing w:after="0" w:line="240" w:lineRule="auto"/>
              <w:rPr>
                <w:rFonts w:ascii="Times New Roman" w:hAnsi="Times New Roman" w:cs="Times New Roman"/>
                <w:lang w:eastAsia="sk-SK"/>
              </w:rPr>
            </w:pPr>
            <w:r>
              <w:rPr>
                <w:rFonts w:ascii="Times New Roman" w:hAnsi="Times New Roman" w:cs="Times New Roman"/>
                <w:lang w:eastAsia="sk-SK"/>
              </w:rPr>
              <w:t xml:space="preserve">     </w:t>
            </w:r>
            <w:r w:rsidR="00250F39">
              <w:rPr>
                <w:rFonts w:ascii="Times New Roman" w:hAnsi="Times New Roman" w:cs="Times New Roman"/>
                <w:lang w:eastAsia="sk-SK"/>
              </w:rPr>
              <w:t xml:space="preserve"> </w:t>
            </w:r>
            <w:r>
              <w:rPr>
                <w:rFonts w:ascii="Times New Roman" w:hAnsi="Times New Roman" w:cs="Times New Roman"/>
                <w:lang w:eastAsia="sk-SK"/>
              </w:rPr>
              <w:t xml:space="preserve">  3 376 954,86</w:t>
            </w:r>
          </w:p>
        </w:tc>
        <w:tc>
          <w:tcPr>
            <w:tcW w:w="1591" w:type="dxa"/>
            <w:shd w:val="clear" w:color="auto" w:fill="auto"/>
          </w:tcPr>
          <w:p w:rsidR="000F02AE" w:rsidRPr="003778DB" w:rsidRDefault="000F02AE" w:rsidP="0012181A">
            <w:pPr>
              <w:spacing w:after="0" w:line="240" w:lineRule="auto"/>
              <w:rPr>
                <w:rFonts w:ascii="Times New Roman" w:hAnsi="Times New Roman" w:cs="Times New Roman"/>
                <w:lang w:eastAsia="sk-SK"/>
              </w:rPr>
            </w:pPr>
          </w:p>
          <w:p w:rsidR="00750A98" w:rsidRPr="00250F39" w:rsidRDefault="00250F39" w:rsidP="0012181A">
            <w:pPr>
              <w:spacing w:after="0" w:line="240" w:lineRule="auto"/>
              <w:rPr>
                <w:rFonts w:ascii="Times New Roman" w:hAnsi="Times New Roman" w:cs="Times New Roman"/>
                <w:b/>
                <w:lang w:eastAsia="sk-SK"/>
              </w:rPr>
            </w:pPr>
            <w:r w:rsidRPr="00250F39">
              <w:rPr>
                <w:rFonts w:ascii="Times New Roman" w:hAnsi="Times New Roman" w:cs="Times New Roman"/>
                <w:b/>
                <w:lang w:eastAsia="sk-SK"/>
              </w:rPr>
              <w:t>200 562 117,34</w:t>
            </w:r>
          </w:p>
          <w:p w:rsidR="00201473" w:rsidRPr="003778DB" w:rsidRDefault="00201473" w:rsidP="0012181A">
            <w:pPr>
              <w:spacing w:after="0" w:line="240" w:lineRule="auto"/>
              <w:rPr>
                <w:rFonts w:ascii="Times New Roman" w:hAnsi="Times New Roman" w:cs="Times New Roman"/>
                <w:lang w:eastAsia="sk-SK"/>
              </w:rPr>
            </w:pPr>
          </w:p>
          <w:p w:rsidR="00474C97" w:rsidRDefault="00474C97" w:rsidP="0012181A">
            <w:pPr>
              <w:spacing w:after="0" w:line="240" w:lineRule="auto"/>
              <w:rPr>
                <w:rFonts w:ascii="Times New Roman" w:hAnsi="Times New Roman" w:cs="Times New Roman"/>
                <w:lang w:eastAsia="sk-SK"/>
              </w:rPr>
            </w:pPr>
            <w:r w:rsidRPr="00474C97">
              <w:rPr>
                <w:rFonts w:ascii="Times New Roman" w:hAnsi="Times New Roman" w:cs="Times New Roman"/>
                <w:lang w:eastAsia="sk-SK"/>
              </w:rPr>
              <w:t>153</w:t>
            </w:r>
            <w:r w:rsidR="00250F39">
              <w:rPr>
                <w:rFonts w:ascii="Times New Roman" w:hAnsi="Times New Roman" w:cs="Times New Roman"/>
                <w:lang w:eastAsia="sk-SK"/>
              </w:rPr>
              <w:t> </w:t>
            </w:r>
            <w:r w:rsidRPr="00474C97">
              <w:rPr>
                <w:rFonts w:ascii="Times New Roman" w:hAnsi="Times New Roman" w:cs="Times New Roman"/>
                <w:lang w:eastAsia="sk-SK"/>
              </w:rPr>
              <w:t>8</w:t>
            </w:r>
            <w:r w:rsidR="00250F39">
              <w:rPr>
                <w:rFonts w:ascii="Times New Roman" w:hAnsi="Times New Roman" w:cs="Times New Roman"/>
                <w:lang w:eastAsia="sk-SK"/>
              </w:rPr>
              <w:t>19 698,70</w:t>
            </w:r>
          </w:p>
          <w:p w:rsidR="00474C97" w:rsidRDefault="00250F39" w:rsidP="0012181A">
            <w:pPr>
              <w:spacing w:after="0" w:line="240" w:lineRule="auto"/>
              <w:rPr>
                <w:rFonts w:ascii="Times New Roman" w:hAnsi="Times New Roman" w:cs="Times New Roman"/>
                <w:lang w:eastAsia="sk-SK"/>
              </w:rPr>
            </w:pPr>
            <w:r>
              <w:rPr>
                <w:rFonts w:ascii="Times New Roman" w:hAnsi="Times New Roman" w:cs="Times New Roman"/>
                <w:lang w:eastAsia="sk-SK"/>
              </w:rPr>
              <w:t xml:space="preserve">       </w:t>
            </w:r>
            <w:r w:rsidR="00474C97" w:rsidRPr="00474C97">
              <w:rPr>
                <w:rFonts w:ascii="Times New Roman" w:hAnsi="Times New Roman" w:cs="Times New Roman"/>
                <w:lang w:eastAsia="sk-SK"/>
              </w:rPr>
              <w:t>606 817,64</w:t>
            </w:r>
          </w:p>
          <w:p w:rsidR="00474C97" w:rsidRDefault="00474C97" w:rsidP="0012181A">
            <w:pPr>
              <w:spacing w:after="0" w:line="240" w:lineRule="auto"/>
              <w:rPr>
                <w:rFonts w:ascii="Times New Roman" w:hAnsi="Times New Roman" w:cs="Times New Roman"/>
                <w:lang w:eastAsia="sk-SK"/>
              </w:rPr>
            </w:pPr>
            <w:r>
              <w:rPr>
                <w:rFonts w:ascii="Times New Roman" w:hAnsi="Times New Roman" w:cs="Times New Roman"/>
                <w:lang w:eastAsia="sk-SK"/>
              </w:rPr>
              <w:t xml:space="preserve">     </w:t>
            </w:r>
            <w:r w:rsidR="00250F39">
              <w:rPr>
                <w:rFonts w:ascii="Times New Roman" w:hAnsi="Times New Roman" w:cs="Times New Roman"/>
                <w:lang w:eastAsia="sk-SK"/>
              </w:rPr>
              <w:t xml:space="preserve">            </w:t>
            </w:r>
            <w:r>
              <w:rPr>
                <w:rFonts w:ascii="Times New Roman" w:hAnsi="Times New Roman" w:cs="Times New Roman"/>
                <w:lang w:eastAsia="sk-SK"/>
              </w:rPr>
              <w:t xml:space="preserve"> 0,00</w:t>
            </w:r>
          </w:p>
          <w:p w:rsidR="00F73FBB" w:rsidRDefault="00250F39" w:rsidP="0012181A">
            <w:pPr>
              <w:spacing w:after="0" w:line="240" w:lineRule="auto"/>
              <w:rPr>
                <w:rFonts w:ascii="Times New Roman" w:hAnsi="Times New Roman" w:cs="Times New Roman"/>
                <w:lang w:eastAsia="sk-SK"/>
              </w:rPr>
            </w:pPr>
            <w:r>
              <w:rPr>
                <w:rFonts w:ascii="Times New Roman" w:hAnsi="Times New Roman" w:cs="Times New Roman"/>
                <w:lang w:eastAsia="sk-SK"/>
              </w:rPr>
              <w:t xml:space="preserve">       </w:t>
            </w:r>
            <w:r w:rsidR="00F73FBB">
              <w:rPr>
                <w:rFonts w:ascii="Times New Roman" w:hAnsi="Times New Roman" w:cs="Times New Roman"/>
                <w:lang w:eastAsia="sk-SK"/>
              </w:rPr>
              <w:t>314 995,89</w:t>
            </w:r>
          </w:p>
          <w:p w:rsidR="003778DB" w:rsidRDefault="00F73FBB" w:rsidP="0012181A">
            <w:pPr>
              <w:spacing w:after="0" w:line="240" w:lineRule="auto"/>
              <w:rPr>
                <w:rFonts w:ascii="Times New Roman" w:hAnsi="Times New Roman" w:cs="Times New Roman"/>
                <w:lang w:eastAsia="sk-SK"/>
              </w:rPr>
            </w:pPr>
            <w:r>
              <w:rPr>
                <w:rFonts w:ascii="Times New Roman" w:hAnsi="Times New Roman" w:cs="Times New Roman"/>
                <w:lang w:eastAsia="sk-SK"/>
              </w:rPr>
              <w:t xml:space="preserve">    </w:t>
            </w:r>
            <w:r w:rsidRPr="00F73FBB">
              <w:rPr>
                <w:rFonts w:ascii="Times New Roman" w:hAnsi="Times New Roman" w:cs="Times New Roman"/>
                <w:lang w:eastAsia="sk-SK"/>
              </w:rPr>
              <w:t>1 400 569,52</w:t>
            </w:r>
          </w:p>
          <w:p w:rsidR="003778DB" w:rsidRDefault="003778DB" w:rsidP="0012181A">
            <w:pPr>
              <w:spacing w:after="0" w:line="240" w:lineRule="auto"/>
              <w:rPr>
                <w:rFonts w:ascii="Times New Roman" w:hAnsi="Times New Roman" w:cs="Times New Roman"/>
                <w:lang w:eastAsia="sk-SK"/>
              </w:rPr>
            </w:pPr>
            <w:r>
              <w:rPr>
                <w:rFonts w:ascii="Times New Roman" w:hAnsi="Times New Roman" w:cs="Times New Roman"/>
                <w:lang w:eastAsia="sk-SK"/>
              </w:rPr>
              <w:t xml:space="preserve">         </w:t>
            </w:r>
            <w:r w:rsidRPr="003778DB">
              <w:rPr>
                <w:rFonts w:ascii="Times New Roman" w:hAnsi="Times New Roman" w:cs="Times New Roman"/>
                <w:lang w:eastAsia="sk-SK"/>
              </w:rPr>
              <w:t>24 803,50</w:t>
            </w:r>
            <w:r>
              <w:rPr>
                <w:rFonts w:ascii="Times New Roman" w:hAnsi="Times New Roman" w:cs="Times New Roman"/>
                <w:lang w:eastAsia="sk-SK"/>
              </w:rPr>
              <w:t xml:space="preserve">          </w:t>
            </w:r>
          </w:p>
          <w:p w:rsidR="003624AD" w:rsidRDefault="003778DB" w:rsidP="0012181A">
            <w:pPr>
              <w:spacing w:after="0" w:line="240" w:lineRule="auto"/>
              <w:rPr>
                <w:rFonts w:ascii="Times New Roman" w:hAnsi="Times New Roman" w:cs="Times New Roman"/>
                <w:lang w:eastAsia="sk-SK"/>
              </w:rPr>
            </w:pPr>
            <w:r>
              <w:rPr>
                <w:rFonts w:ascii="Times New Roman" w:hAnsi="Times New Roman" w:cs="Times New Roman"/>
                <w:lang w:eastAsia="sk-SK"/>
              </w:rPr>
              <w:t xml:space="preserve">  </w:t>
            </w:r>
            <w:r w:rsidRPr="003778DB">
              <w:rPr>
                <w:rFonts w:ascii="Times New Roman" w:hAnsi="Times New Roman" w:cs="Times New Roman"/>
                <w:lang w:eastAsia="sk-SK"/>
              </w:rPr>
              <w:t>17 724 661,97</w:t>
            </w:r>
          </w:p>
          <w:p w:rsidR="00885E4F" w:rsidRDefault="003624AD" w:rsidP="0012181A">
            <w:pPr>
              <w:spacing w:after="0" w:line="240" w:lineRule="auto"/>
              <w:rPr>
                <w:rFonts w:ascii="Times New Roman" w:hAnsi="Times New Roman" w:cs="Times New Roman"/>
                <w:lang w:eastAsia="sk-SK"/>
              </w:rPr>
            </w:pPr>
            <w:r>
              <w:rPr>
                <w:rFonts w:ascii="Times New Roman" w:hAnsi="Times New Roman" w:cs="Times New Roman"/>
                <w:lang w:eastAsia="sk-SK"/>
              </w:rPr>
              <w:t xml:space="preserve">  20 453 916,53</w:t>
            </w:r>
          </w:p>
          <w:p w:rsidR="00B52752" w:rsidRDefault="00885E4F" w:rsidP="0012181A">
            <w:pPr>
              <w:spacing w:after="0" w:line="240" w:lineRule="auto"/>
              <w:rPr>
                <w:rFonts w:ascii="Times New Roman" w:hAnsi="Times New Roman" w:cs="Times New Roman"/>
                <w:lang w:eastAsia="sk-SK"/>
              </w:rPr>
            </w:pPr>
            <w:r>
              <w:rPr>
                <w:rFonts w:ascii="Times New Roman" w:hAnsi="Times New Roman" w:cs="Times New Roman"/>
                <w:lang w:eastAsia="sk-SK"/>
              </w:rPr>
              <w:t xml:space="preserve">    2 839 698,73</w:t>
            </w:r>
          </w:p>
          <w:p w:rsidR="00885E4F" w:rsidRPr="00AD5507" w:rsidRDefault="00885E4F" w:rsidP="0012181A">
            <w:pPr>
              <w:spacing w:after="0" w:line="240" w:lineRule="auto"/>
              <w:rPr>
                <w:rFonts w:ascii="Times New Roman" w:hAnsi="Times New Roman" w:cs="Times New Roman"/>
                <w:lang w:eastAsia="sk-SK"/>
              </w:rPr>
            </w:pPr>
            <w:r>
              <w:rPr>
                <w:rFonts w:ascii="Times New Roman" w:hAnsi="Times New Roman" w:cs="Times New Roman"/>
                <w:lang w:eastAsia="sk-SK"/>
              </w:rPr>
              <w:t xml:space="preserve">    3 376 954,86</w:t>
            </w:r>
          </w:p>
        </w:tc>
        <w:tc>
          <w:tcPr>
            <w:tcW w:w="1417" w:type="dxa"/>
            <w:shd w:val="clear" w:color="auto" w:fill="auto"/>
          </w:tcPr>
          <w:p w:rsidR="00F6563B" w:rsidRPr="00920EB1" w:rsidRDefault="00F6563B" w:rsidP="0012181A">
            <w:pPr>
              <w:spacing w:after="0" w:line="240" w:lineRule="auto"/>
              <w:jc w:val="center"/>
              <w:rPr>
                <w:rFonts w:ascii="Times New Roman" w:eastAsia="Times New Roman" w:hAnsi="Times New Roman" w:cs="Times New Roman"/>
                <w:b/>
              </w:rPr>
            </w:pPr>
          </w:p>
          <w:p w:rsidR="002B56AA" w:rsidRPr="00920EB1" w:rsidRDefault="00AA7E87" w:rsidP="0012181A">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  </w:t>
            </w:r>
            <w:r w:rsidR="00250F39">
              <w:rPr>
                <w:rFonts w:ascii="Times New Roman" w:eastAsia="Times New Roman" w:hAnsi="Times New Roman" w:cs="Times New Roman"/>
                <w:b/>
              </w:rPr>
              <w:t>97,00</w:t>
            </w:r>
          </w:p>
          <w:p w:rsidR="00AD5507" w:rsidRDefault="00AD5507" w:rsidP="0012181A">
            <w:pPr>
              <w:spacing w:after="0" w:line="240" w:lineRule="auto"/>
              <w:jc w:val="center"/>
              <w:rPr>
                <w:rFonts w:ascii="Times New Roman" w:eastAsia="Times New Roman" w:hAnsi="Times New Roman" w:cs="Times New Roman"/>
              </w:rPr>
            </w:pPr>
          </w:p>
          <w:p w:rsidR="000F5198" w:rsidRPr="00920EB1" w:rsidRDefault="00B52752"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w:t>
            </w:r>
            <w:r w:rsidR="00474C97">
              <w:rPr>
                <w:rFonts w:ascii="Times New Roman" w:eastAsia="Times New Roman" w:hAnsi="Times New Roman" w:cs="Times New Roman"/>
              </w:rPr>
              <w:t xml:space="preserve"> 96,2</w:t>
            </w:r>
            <w:r w:rsidR="00250F39">
              <w:rPr>
                <w:rFonts w:ascii="Times New Roman" w:eastAsia="Times New Roman" w:hAnsi="Times New Roman" w:cs="Times New Roman"/>
              </w:rPr>
              <w:t>6</w:t>
            </w:r>
          </w:p>
          <w:p w:rsidR="00BF0FBB" w:rsidRDefault="00474C97"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p w:rsidR="00474C97" w:rsidRDefault="00474C97"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0,00</w:t>
            </w:r>
          </w:p>
          <w:p w:rsidR="00474C97" w:rsidRDefault="00474C97"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p w:rsidR="00F73FBB" w:rsidRDefault="00F73FBB" w:rsidP="0012181A">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100,00</w:t>
            </w:r>
          </w:p>
          <w:p w:rsidR="003778DB" w:rsidRDefault="003778DB"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99,99</w:t>
            </w:r>
          </w:p>
          <w:p w:rsidR="003778DB" w:rsidRDefault="003778DB"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p w:rsidR="003624AD" w:rsidRDefault="003624AD"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p w:rsidR="00885E4F" w:rsidRDefault="00885E4F"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p w:rsidR="00885E4F" w:rsidRPr="00920EB1" w:rsidRDefault="00885E4F" w:rsidP="0012181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tc>
      </w:tr>
    </w:tbl>
    <w:p w:rsidR="000F02AE" w:rsidRDefault="000F02AE" w:rsidP="0012181A">
      <w:pPr>
        <w:spacing w:after="0" w:line="240" w:lineRule="auto"/>
        <w:jc w:val="both"/>
        <w:rPr>
          <w:rFonts w:ascii="Times New Roman" w:hAnsi="Times New Roman" w:cs="Times New Roman"/>
          <w:color w:val="00FF00"/>
          <w:sz w:val="24"/>
          <w:szCs w:val="24"/>
        </w:rPr>
      </w:pPr>
    </w:p>
    <w:p w:rsidR="006134CD" w:rsidRPr="00E91F66" w:rsidRDefault="006134CD" w:rsidP="00E91F66">
      <w:pPr>
        <w:spacing w:after="0" w:line="240" w:lineRule="auto"/>
        <w:jc w:val="both"/>
        <w:rPr>
          <w:rFonts w:ascii="Times New Roman" w:hAnsi="Times New Roman" w:cs="Times New Roman"/>
          <w:color w:val="00FF00"/>
          <w:sz w:val="24"/>
          <w:szCs w:val="24"/>
        </w:rPr>
      </w:pPr>
    </w:p>
    <w:p w:rsidR="000F02AE" w:rsidRPr="00E91F66" w:rsidRDefault="000F02AE" w:rsidP="00E91F66">
      <w:pPr>
        <w:spacing w:after="0" w:line="240" w:lineRule="auto"/>
        <w:jc w:val="both"/>
        <w:rPr>
          <w:rFonts w:ascii="Times New Roman" w:hAnsi="Times New Roman" w:cs="Times New Roman"/>
          <w:b/>
          <w:sz w:val="24"/>
          <w:szCs w:val="24"/>
        </w:rPr>
      </w:pPr>
      <w:r w:rsidRPr="00E91F66">
        <w:rPr>
          <w:rFonts w:ascii="Times New Roman" w:hAnsi="Times New Roman" w:cs="Times New Roman"/>
          <w:b/>
          <w:sz w:val="24"/>
          <w:szCs w:val="24"/>
        </w:rPr>
        <w:t xml:space="preserve">Kategória 610 – Mzdy, platy, služobné príjmy a ostatné osobné vyrovnania </w:t>
      </w:r>
    </w:p>
    <w:p w:rsidR="000F02AE" w:rsidRPr="00E91F66" w:rsidRDefault="000F02AE" w:rsidP="00E91F66">
      <w:pPr>
        <w:spacing w:after="0" w:line="240" w:lineRule="auto"/>
        <w:jc w:val="both"/>
        <w:rPr>
          <w:rFonts w:ascii="Times New Roman" w:hAnsi="Times New Roman" w:cs="Times New Roman"/>
          <w:b/>
          <w:sz w:val="24"/>
          <w:szCs w:val="24"/>
        </w:rPr>
      </w:pPr>
    </w:p>
    <w:p w:rsidR="000F02AE" w:rsidRPr="006134CD" w:rsidRDefault="000F02AE" w:rsidP="005C566B">
      <w:pPr>
        <w:autoSpaceDE w:val="0"/>
        <w:autoSpaceDN w:val="0"/>
        <w:adjustRightInd w:val="0"/>
        <w:spacing w:after="0" w:line="240" w:lineRule="auto"/>
        <w:ind w:firstLine="708"/>
        <w:jc w:val="both"/>
        <w:rPr>
          <w:rFonts w:ascii="Times New Roman" w:hAnsi="Times New Roman" w:cs="Times New Roman"/>
          <w:sz w:val="24"/>
          <w:szCs w:val="24"/>
        </w:rPr>
      </w:pPr>
      <w:r w:rsidRPr="00E91F66">
        <w:rPr>
          <w:rFonts w:ascii="Times New Roman" w:hAnsi="Times New Roman" w:cs="Times New Roman"/>
          <w:sz w:val="24"/>
          <w:szCs w:val="24"/>
        </w:rPr>
        <w:t xml:space="preserve">Upravený rozpočet mzdových prostriedkov </w:t>
      </w:r>
      <w:r w:rsidR="008D11A7">
        <w:rPr>
          <w:rFonts w:ascii="Times New Roman" w:hAnsi="Times New Roman" w:cs="Times New Roman"/>
          <w:sz w:val="24"/>
          <w:szCs w:val="24"/>
        </w:rPr>
        <w:t>n</w:t>
      </w:r>
      <w:r w:rsidRPr="00E91F66">
        <w:rPr>
          <w:rFonts w:ascii="Times New Roman" w:hAnsi="Times New Roman" w:cs="Times New Roman"/>
          <w:sz w:val="24"/>
          <w:szCs w:val="24"/>
        </w:rPr>
        <w:t>a rok 201</w:t>
      </w:r>
      <w:r w:rsidR="006134CD">
        <w:rPr>
          <w:rFonts w:ascii="Times New Roman" w:hAnsi="Times New Roman" w:cs="Times New Roman"/>
          <w:sz w:val="24"/>
          <w:szCs w:val="24"/>
        </w:rPr>
        <w:t>6</w:t>
      </w:r>
      <w:r w:rsidRPr="00E91F66">
        <w:rPr>
          <w:rFonts w:ascii="Times New Roman" w:hAnsi="Times New Roman" w:cs="Times New Roman"/>
          <w:sz w:val="24"/>
          <w:szCs w:val="24"/>
        </w:rPr>
        <w:t xml:space="preserve"> za všetky zdroje spolu bol </w:t>
      </w:r>
      <w:r w:rsidR="001017F3">
        <w:rPr>
          <w:rFonts w:ascii="Times New Roman" w:hAnsi="Times New Roman" w:cs="Times New Roman"/>
          <w:sz w:val="24"/>
          <w:szCs w:val="24"/>
        </w:rPr>
        <w:t>v</w:t>
      </w:r>
      <w:r w:rsidR="006134CD">
        <w:rPr>
          <w:rFonts w:ascii="Times New Roman" w:hAnsi="Times New Roman" w:cs="Times New Roman"/>
          <w:sz w:val="24"/>
          <w:szCs w:val="24"/>
        </w:rPr>
        <w:t> </w:t>
      </w:r>
      <w:r w:rsidR="001017F3">
        <w:rPr>
          <w:rFonts w:ascii="Times New Roman" w:hAnsi="Times New Roman" w:cs="Times New Roman"/>
          <w:sz w:val="24"/>
          <w:szCs w:val="24"/>
        </w:rPr>
        <w:t>sume</w:t>
      </w:r>
      <w:r w:rsidR="006134CD">
        <w:rPr>
          <w:rFonts w:ascii="Times New Roman" w:hAnsi="Times New Roman" w:cs="Times New Roman"/>
          <w:sz w:val="24"/>
          <w:szCs w:val="24"/>
        </w:rPr>
        <w:t xml:space="preserve">  </w:t>
      </w:r>
      <w:r w:rsidR="006134CD" w:rsidRPr="006134CD">
        <w:rPr>
          <w:rFonts w:ascii="Times New Roman" w:hAnsi="Times New Roman" w:cs="Times New Roman"/>
          <w:sz w:val="24"/>
          <w:szCs w:val="24"/>
        </w:rPr>
        <w:t xml:space="preserve">12 487 338,60 </w:t>
      </w:r>
      <w:r w:rsidR="001017F3" w:rsidRPr="00E91F66">
        <w:rPr>
          <w:rFonts w:ascii="Times New Roman" w:hAnsi="Times New Roman" w:cs="Times New Roman"/>
          <w:sz w:val="24"/>
          <w:szCs w:val="24"/>
        </w:rPr>
        <w:t>eur</w:t>
      </w:r>
      <w:r w:rsidR="001017F3">
        <w:rPr>
          <w:rFonts w:ascii="Times New Roman" w:hAnsi="Times New Roman" w:cs="Times New Roman"/>
          <w:sz w:val="24"/>
          <w:szCs w:val="24"/>
        </w:rPr>
        <w:t xml:space="preserve"> </w:t>
      </w:r>
      <w:r w:rsidRPr="00E91F66">
        <w:rPr>
          <w:rFonts w:ascii="Times New Roman" w:hAnsi="Times New Roman" w:cs="Times New Roman"/>
          <w:sz w:val="24"/>
          <w:szCs w:val="24"/>
        </w:rPr>
        <w:t xml:space="preserve">a čerpanie rozpočtu bolo </w:t>
      </w:r>
      <w:r w:rsidR="001017F3">
        <w:rPr>
          <w:rFonts w:ascii="Times New Roman" w:hAnsi="Times New Roman" w:cs="Times New Roman"/>
          <w:sz w:val="24"/>
          <w:szCs w:val="24"/>
        </w:rPr>
        <w:t>v sume</w:t>
      </w:r>
      <w:r w:rsidRPr="00E91F66">
        <w:rPr>
          <w:rFonts w:ascii="Times New Roman" w:hAnsi="Times New Roman" w:cs="Times New Roman"/>
          <w:sz w:val="24"/>
          <w:szCs w:val="24"/>
        </w:rPr>
        <w:t xml:space="preserve"> </w:t>
      </w:r>
      <w:r w:rsidR="006134CD" w:rsidRPr="006134CD">
        <w:rPr>
          <w:rFonts w:ascii="Times New Roman" w:hAnsi="Times New Roman" w:cs="Times New Roman"/>
          <w:sz w:val="24"/>
          <w:szCs w:val="24"/>
        </w:rPr>
        <w:t xml:space="preserve">12 485 624,95 </w:t>
      </w:r>
      <w:r w:rsidR="00AD2B3E" w:rsidRPr="00E91F66">
        <w:rPr>
          <w:rFonts w:ascii="Times New Roman" w:hAnsi="Times New Roman" w:cs="Times New Roman"/>
          <w:sz w:val="24"/>
          <w:szCs w:val="24"/>
        </w:rPr>
        <w:t>e</w:t>
      </w:r>
      <w:r w:rsidRPr="00E91F66">
        <w:rPr>
          <w:rFonts w:ascii="Times New Roman" w:hAnsi="Times New Roman" w:cs="Times New Roman"/>
          <w:sz w:val="24"/>
          <w:szCs w:val="24"/>
        </w:rPr>
        <w:t>ur, čo je plnenie na</w:t>
      </w:r>
      <w:r w:rsidR="006134CD">
        <w:rPr>
          <w:rFonts w:ascii="Times New Roman" w:hAnsi="Times New Roman" w:cs="Times New Roman"/>
          <w:sz w:val="24"/>
          <w:szCs w:val="24"/>
        </w:rPr>
        <w:t xml:space="preserve"> </w:t>
      </w:r>
      <w:r w:rsidR="001017F3">
        <w:rPr>
          <w:rFonts w:ascii="Times New Roman" w:hAnsi="Times New Roman" w:cs="Times New Roman"/>
          <w:sz w:val="24"/>
          <w:szCs w:val="24"/>
        </w:rPr>
        <w:t>99,9</w:t>
      </w:r>
      <w:r w:rsidR="006134CD">
        <w:rPr>
          <w:rFonts w:ascii="Times New Roman" w:hAnsi="Times New Roman" w:cs="Times New Roman"/>
          <w:sz w:val="24"/>
          <w:szCs w:val="24"/>
        </w:rPr>
        <w:t>9</w:t>
      </w:r>
      <w:r w:rsidR="001017F3">
        <w:rPr>
          <w:rFonts w:ascii="Times New Roman" w:hAnsi="Times New Roman" w:cs="Times New Roman"/>
          <w:sz w:val="24"/>
          <w:szCs w:val="24"/>
        </w:rPr>
        <w:t xml:space="preserve"> </w:t>
      </w:r>
      <w:r w:rsidRPr="00E91F66">
        <w:rPr>
          <w:rFonts w:ascii="Times New Roman" w:hAnsi="Times New Roman" w:cs="Times New Roman"/>
          <w:sz w:val="24"/>
          <w:szCs w:val="24"/>
        </w:rPr>
        <w:t xml:space="preserve">% </w:t>
      </w:r>
      <w:r w:rsidR="008D11A7">
        <w:rPr>
          <w:rFonts w:ascii="Times New Roman" w:hAnsi="Times New Roman" w:cs="Times New Roman"/>
          <w:sz w:val="24"/>
          <w:szCs w:val="24"/>
        </w:rPr>
        <w:t>z</w:t>
      </w:r>
      <w:r w:rsidRPr="00E91F66">
        <w:rPr>
          <w:rFonts w:ascii="Times New Roman" w:hAnsi="Times New Roman" w:cs="Times New Roman"/>
          <w:sz w:val="24"/>
          <w:szCs w:val="24"/>
        </w:rPr>
        <w:t> upravené</w:t>
      </w:r>
      <w:r w:rsidR="008D11A7">
        <w:rPr>
          <w:rFonts w:ascii="Times New Roman" w:hAnsi="Times New Roman" w:cs="Times New Roman"/>
          <w:sz w:val="24"/>
          <w:szCs w:val="24"/>
        </w:rPr>
        <w:t>ho</w:t>
      </w:r>
      <w:r w:rsidRPr="00E91F66">
        <w:rPr>
          <w:rFonts w:ascii="Times New Roman" w:hAnsi="Times New Roman" w:cs="Times New Roman"/>
          <w:sz w:val="24"/>
          <w:szCs w:val="24"/>
        </w:rPr>
        <w:t xml:space="preserve"> rozpočtu</w:t>
      </w:r>
      <w:r w:rsidR="001017F3">
        <w:rPr>
          <w:rFonts w:ascii="Times New Roman" w:hAnsi="Times New Roman" w:cs="Times New Roman"/>
          <w:sz w:val="24"/>
          <w:szCs w:val="24"/>
        </w:rPr>
        <w:t xml:space="preserve"> k 31.12.201</w:t>
      </w:r>
      <w:r w:rsidR="006134CD">
        <w:rPr>
          <w:rFonts w:ascii="Times New Roman" w:hAnsi="Times New Roman" w:cs="Times New Roman"/>
          <w:sz w:val="24"/>
          <w:szCs w:val="24"/>
        </w:rPr>
        <w:t>6</w:t>
      </w:r>
      <w:r w:rsidRPr="00E91F66">
        <w:rPr>
          <w:rFonts w:ascii="Times New Roman" w:hAnsi="Times New Roman" w:cs="Times New Roman"/>
          <w:sz w:val="24"/>
          <w:szCs w:val="24"/>
        </w:rPr>
        <w:t xml:space="preserve">. </w:t>
      </w:r>
    </w:p>
    <w:p w:rsidR="00AD2B3E" w:rsidRPr="00E91F66" w:rsidRDefault="00AD2B3E" w:rsidP="006134CD">
      <w:pPr>
        <w:spacing w:after="0" w:line="240" w:lineRule="auto"/>
        <w:ind w:right="26" w:firstLine="540"/>
        <w:jc w:val="both"/>
        <w:rPr>
          <w:rFonts w:ascii="Times New Roman" w:hAnsi="Times New Roman" w:cs="Times New Roman"/>
          <w:sz w:val="24"/>
          <w:szCs w:val="24"/>
        </w:rPr>
      </w:pPr>
    </w:p>
    <w:p w:rsidR="00AD2B3E" w:rsidRPr="00E91F66" w:rsidRDefault="00AD2B3E" w:rsidP="00822E32">
      <w:pPr>
        <w:spacing w:after="0" w:line="240" w:lineRule="auto"/>
        <w:ind w:right="26" w:firstLine="709"/>
        <w:jc w:val="both"/>
        <w:rPr>
          <w:rFonts w:ascii="Times New Roman" w:hAnsi="Times New Roman" w:cs="Times New Roman"/>
          <w:sz w:val="24"/>
          <w:szCs w:val="24"/>
        </w:rPr>
      </w:pPr>
      <w:r w:rsidRPr="00E91F66">
        <w:rPr>
          <w:rFonts w:ascii="Times New Roman" w:hAnsi="Times New Roman" w:cs="Times New Roman"/>
          <w:sz w:val="24"/>
          <w:szCs w:val="24"/>
        </w:rPr>
        <w:t xml:space="preserve">Čerpanie výdavkov v kategórii 610 - Mzdy, platy, služobné príjmy a ostatné osobné vyrovnania bolo vykázané </w:t>
      </w:r>
      <w:r w:rsidR="006134CD">
        <w:rPr>
          <w:rFonts w:ascii="Times New Roman" w:hAnsi="Times New Roman" w:cs="Times New Roman"/>
          <w:sz w:val="24"/>
          <w:szCs w:val="24"/>
        </w:rPr>
        <w:t xml:space="preserve">podľa zdrojov </w:t>
      </w:r>
      <w:r w:rsidRPr="00E91F66">
        <w:rPr>
          <w:rFonts w:ascii="Times New Roman" w:hAnsi="Times New Roman" w:cs="Times New Roman"/>
          <w:sz w:val="24"/>
          <w:szCs w:val="24"/>
        </w:rPr>
        <w:t xml:space="preserve">v jednotlivých </w:t>
      </w:r>
      <w:r w:rsidR="004033A3">
        <w:rPr>
          <w:rFonts w:ascii="Times New Roman" w:hAnsi="Times New Roman" w:cs="Times New Roman"/>
          <w:sz w:val="24"/>
          <w:szCs w:val="24"/>
        </w:rPr>
        <w:t>pod</w:t>
      </w:r>
      <w:r w:rsidRPr="00E91F66">
        <w:rPr>
          <w:rFonts w:ascii="Times New Roman" w:hAnsi="Times New Roman" w:cs="Times New Roman"/>
          <w:sz w:val="24"/>
          <w:szCs w:val="24"/>
        </w:rPr>
        <w:t>programoch nasledovne:</w:t>
      </w:r>
    </w:p>
    <w:p w:rsidR="00AD2B3E" w:rsidRPr="00E91F66" w:rsidRDefault="00AD2B3E" w:rsidP="00E91F66">
      <w:pPr>
        <w:spacing w:after="0" w:line="240" w:lineRule="auto"/>
        <w:ind w:right="26" w:firstLine="540"/>
        <w:jc w:val="both"/>
        <w:rPr>
          <w:rFonts w:ascii="Times New Roman" w:hAnsi="Times New Roman" w:cs="Times New Roman"/>
          <w:sz w:val="24"/>
          <w:szCs w:val="24"/>
        </w:rPr>
      </w:pPr>
    </w:p>
    <w:p w:rsidR="00AD2B3E" w:rsidRPr="00E91F66" w:rsidRDefault="00AD2B3E" w:rsidP="00E91F66">
      <w:pPr>
        <w:spacing w:after="0" w:line="240" w:lineRule="auto"/>
        <w:ind w:right="26"/>
        <w:jc w:val="both"/>
        <w:rPr>
          <w:rFonts w:ascii="Times New Roman" w:hAnsi="Times New Roman" w:cs="Times New Roman"/>
          <w:i/>
          <w:sz w:val="24"/>
          <w:szCs w:val="24"/>
        </w:rPr>
      </w:pPr>
      <w:r w:rsidRPr="00E91F66">
        <w:rPr>
          <w:rFonts w:ascii="Times New Roman" w:hAnsi="Times New Roman" w:cs="Times New Roman"/>
          <w:i/>
          <w:sz w:val="24"/>
          <w:szCs w:val="24"/>
        </w:rPr>
        <w:t>07L</w:t>
      </w:r>
      <w:r w:rsidR="004D2337">
        <w:rPr>
          <w:rFonts w:ascii="Times New Roman" w:hAnsi="Times New Roman" w:cs="Times New Roman"/>
          <w:i/>
          <w:sz w:val="24"/>
          <w:szCs w:val="24"/>
        </w:rPr>
        <w:t xml:space="preserve"> </w:t>
      </w:r>
      <w:r w:rsidRPr="00E91F66">
        <w:rPr>
          <w:rFonts w:ascii="Times New Roman" w:hAnsi="Times New Roman" w:cs="Times New Roman"/>
          <w:i/>
          <w:sz w:val="24"/>
          <w:szCs w:val="24"/>
        </w:rPr>
        <w:t>04 – Podpora programov rezortu MH SR</w:t>
      </w:r>
    </w:p>
    <w:p w:rsidR="001E165A" w:rsidRPr="00E91F66" w:rsidRDefault="001E165A" w:rsidP="001E165A">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850"/>
        <w:gridCol w:w="1418"/>
        <w:gridCol w:w="1417"/>
        <w:gridCol w:w="1418"/>
        <w:gridCol w:w="1417"/>
      </w:tblGrid>
      <w:tr w:rsidR="000B3483" w:rsidRPr="00920EB1" w:rsidTr="00CA0195">
        <w:trPr>
          <w:trHeight w:val="70"/>
        </w:trPr>
        <w:tc>
          <w:tcPr>
            <w:tcW w:w="2552" w:type="dxa"/>
            <w:shd w:val="clear" w:color="auto" w:fill="auto"/>
          </w:tcPr>
          <w:p w:rsidR="003C282C" w:rsidRPr="00920EB1" w:rsidRDefault="003C282C" w:rsidP="00E91F66">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Ekonomická</w:t>
            </w:r>
          </w:p>
          <w:p w:rsidR="003C282C" w:rsidRPr="00920EB1" w:rsidRDefault="003C282C" w:rsidP="00E91F66">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klasifikácia</w:t>
            </w:r>
          </w:p>
        </w:tc>
        <w:tc>
          <w:tcPr>
            <w:tcW w:w="850" w:type="dxa"/>
          </w:tcPr>
          <w:p w:rsidR="003C282C" w:rsidRPr="00920EB1" w:rsidRDefault="003C282C" w:rsidP="00E91F66">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Zdroj</w:t>
            </w:r>
          </w:p>
        </w:tc>
        <w:tc>
          <w:tcPr>
            <w:tcW w:w="1418" w:type="dxa"/>
            <w:shd w:val="clear" w:color="auto" w:fill="auto"/>
          </w:tcPr>
          <w:p w:rsidR="004033A3" w:rsidRPr="00920EB1" w:rsidRDefault="004033A3" w:rsidP="004033A3">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Schválený</w:t>
            </w:r>
          </w:p>
          <w:p w:rsidR="003C282C" w:rsidRPr="00920EB1" w:rsidRDefault="004033A3" w:rsidP="006134CD">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1.1.201</w:t>
            </w:r>
            <w:r w:rsidR="006134CD">
              <w:rPr>
                <w:rFonts w:ascii="Times New Roman" w:eastAsia="Times New Roman" w:hAnsi="Times New Roman" w:cs="Times New Roman"/>
                <w:b/>
              </w:rPr>
              <w:t>6</w:t>
            </w:r>
          </w:p>
        </w:tc>
        <w:tc>
          <w:tcPr>
            <w:tcW w:w="1417" w:type="dxa"/>
            <w:shd w:val="clear" w:color="auto" w:fill="auto"/>
          </w:tcPr>
          <w:p w:rsidR="004033A3" w:rsidRPr="00920EB1" w:rsidRDefault="004033A3" w:rsidP="004033A3">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Upravený</w:t>
            </w:r>
          </w:p>
          <w:p w:rsidR="003C282C" w:rsidRPr="00920EB1" w:rsidRDefault="004033A3" w:rsidP="006134CD">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31.12.201</w:t>
            </w:r>
            <w:r w:rsidR="006134CD">
              <w:rPr>
                <w:rFonts w:ascii="Times New Roman" w:eastAsia="Times New Roman" w:hAnsi="Times New Roman" w:cs="Times New Roman"/>
                <w:b/>
              </w:rPr>
              <w:t>6</w:t>
            </w:r>
          </w:p>
        </w:tc>
        <w:tc>
          <w:tcPr>
            <w:tcW w:w="1418" w:type="dxa"/>
            <w:shd w:val="clear" w:color="auto" w:fill="auto"/>
          </w:tcPr>
          <w:p w:rsidR="003C282C" w:rsidRPr="00920EB1" w:rsidRDefault="003C282C" w:rsidP="00E91F66">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Čerpanie k</w:t>
            </w:r>
          </w:p>
          <w:p w:rsidR="003C282C" w:rsidRPr="00920EB1" w:rsidRDefault="003C282C" w:rsidP="006134CD">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31.12.201</w:t>
            </w:r>
            <w:r w:rsidR="006134CD">
              <w:rPr>
                <w:rFonts w:ascii="Times New Roman" w:eastAsia="Times New Roman" w:hAnsi="Times New Roman" w:cs="Times New Roman"/>
                <w:b/>
              </w:rPr>
              <w:t>6</w:t>
            </w:r>
          </w:p>
        </w:tc>
        <w:tc>
          <w:tcPr>
            <w:tcW w:w="1417" w:type="dxa"/>
            <w:shd w:val="clear" w:color="auto" w:fill="auto"/>
          </w:tcPr>
          <w:p w:rsidR="003C282C" w:rsidRPr="00920EB1" w:rsidRDefault="0045655F" w:rsidP="00E91F66">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 xml:space="preserve">% čerpania k </w:t>
            </w:r>
            <w:r w:rsidR="003C282C" w:rsidRPr="00920EB1">
              <w:rPr>
                <w:rFonts w:ascii="Times New Roman" w:eastAsia="Times New Roman" w:hAnsi="Times New Roman" w:cs="Times New Roman"/>
                <w:b/>
              </w:rPr>
              <w:t>uprav. rozpočtu</w:t>
            </w:r>
          </w:p>
        </w:tc>
      </w:tr>
      <w:tr w:rsidR="000B3483" w:rsidRPr="00920EB1" w:rsidTr="00CA0195">
        <w:tc>
          <w:tcPr>
            <w:tcW w:w="2552" w:type="dxa"/>
            <w:shd w:val="clear" w:color="auto" w:fill="auto"/>
          </w:tcPr>
          <w:p w:rsidR="003C282C" w:rsidRPr="00920EB1" w:rsidRDefault="003C282C" w:rsidP="00E91F66">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610 - mzdy, platy, služobné príjmy a OOV</w:t>
            </w:r>
          </w:p>
        </w:tc>
        <w:tc>
          <w:tcPr>
            <w:tcW w:w="850" w:type="dxa"/>
          </w:tcPr>
          <w:p w:rsidR="003C282C" w:rsidRPr="00920EB1" w:rsidRDefault="003C282C" w:rsidP="00E91F66">
            <w:pPr>
              <w:autoSpaceDE w:val="0"/>
              <w:autoSpaceDN w:val="0"/>
              <w:adjustRightInd w:val="0"/>
              <w:spacing w:after="0" w:line="240" w:lineRule="auto"/>
              <w:jc w:val="right"/>
              <w:rPr>
                <w:rFonts w:ascii="Times New Roman" w:hAnsi="Times New Roman" w:cs="Times New Roman"/>
                <w:lang w:eastAsia="sk-SK"/>
              </w:rPr>
            </w:pPr>
          </w:p>
          <w:p w:rsidR="003C282C" w:rsidRPr="00920EB1" w:rsidRDefault="003C282C" w:rsidP="00E91F66">
            <w:pPr>
              <w:autoSpaceDE w:val="0"/>
              <w:autoSpaceDN w:val="0"/>
              <w:adjustRightInd w:val="0"/>
              <w:spacing w:after="0" w:line="240" w:lineRule="auto"/>
              <w:jc w:val="center"/>
              <w:rPr>
                <w:rFonts w:ascii="Times New Roman" w:hAnsi="Times New Roman" w:cs="Times New Roman"/>
                <w:lang w:eastAsia="sk-SK"/>
              </w:rPr>
            </w:pPr>
            <w:r w:rsidRPr="00920EB1">
              <w:rPr>
                <w:rFonts w:ascii="Times New Roman" w:hAnsi="Times New Roman" w:cs="Times New Roman"/>
                <w:lang w:eastAsia="sk-SK"/>
              </w:rPr>
              <w:t>111</w:t>
            </w:r>
          </w:p>
        </w:tc>
        <w:tc>
          <w:tcPr>
            <w:tcW w:w="1418" w:type="dxa"/>
            <w:shd w:val="clear" w:color="auto" w:fill="auto"/>
          </w:tcPr>
          <w:p w:rsidR="003C282C" w:rsidRPr="00920EB1" w:rsidRDefault="003C282C" w:rsidP="00E91F66">
            <w:pPr>
              <w:autoSpaceDE w:val="0"/>
              <w:autoSpaceDN w:val="0"/>
              <w:adjustRightInd w:val="0"/>
              <w:spacing w:after="0" w:line="240" w:lineRule="auto"/>
              <w:jc w:val="right"/>
              <w:rPr>
                <w:rFonts w:ascii="Times New Roman" w:hAnsi="Times New Roman" w:cs="Times New Roman"/>
                <w:lang w:eastAsia="sk-SK"/>
              </w:rPr>
            </w:pPr>
          </w:p>
          <w:p w:rsidR="004033A3" w:rsidRPr="00920EB1" w:rsidRDefault="006134CD" w:rsidP="004033A3">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5 665 286,00</w:t>
            </w:r>
          </w:p>
        </w:tc>
        <w:tc>
          <w:tcPr>
            <w:tcW w:w="1417" w:type="dxa"/>
            <w:shd w:val="clear" w:color="auto" w:fill="auto"/>
          </w:tcPr>
          <w:p w:rsidR="003C282C" w:rsidRPr="00920EB1" w:rsidRDefault="003C282C" w:rsidP="00E91F66">
            <w:pPr>
              <w:autoSpaceDE w:val="0"/>
              <w:autoSpaceDN w:val="0"/>
              <w:adjustRightInd w:val="0"/>
              <w:spacing w:after="0" w:line="240" w:lineRule="auto"/>
              <w:jc w:val="center"/>
              <w:rPr>
                <w:rFonts w:ascii="Times New Roman" w:hAnsi="Times New Roman" w:cs="Times New Roman"/>
                <w:lang w:eastAsia="sk-SK"/>
              </w:rPr>
            </w:pPr>
          </w:p>
          <w:p w:rsidR="00F51DCF" w:rsidRPr="00920EB1" w:rsidRDefault="006134CD" w:rsidP="00F51DCF">
            <w:pPr>
              <w:autoSpaceDE w:val="0"/>
              <w:autoSpaceDN w:val="0"/>
              <w:adjustRightInd w:val="0"/>
              <w:spacing w:after="0" w:line="240" w:lineRule="auto"/>
              <w:rPr>
                <w:rFonts w:ascii="Times New Roman" w:hAnsi="Times New Roman" w:cs="Times New Roman"/>
                <w:lang w:eastAsia="sk-SK"/>
              </w:rPr>
            </w:pPr>
            <w:r>
              <w:rPr>
                <w:rFonts w:ascii="Times New Roman" w:hAnsi="Times New Roman" w:cs="Times New Roman"/>
                <w:lang w:eastAsia="sk-SK"/>
              </w:rPr>
              <w:t>6 023 346,71</w:t>
            </w:r>
          </w:p>
        </w:tc>
        <w:tc>
          <w:tcPr>
            <w:tcW w:w="1418" w:type="dxa"/>
            <w:shd w:val="clear" w:color="auto" w:fill="auto"/>
          </w:tcPr>
          <w:p w:rsidR="003C282C" w:rsidRPr="00920EB1" w:rsidRDefault="003C282C" w:rsidP="006D14F0">
            <w:pPr>
              <w:autoSpaceDE w:val="0"/>
              <w:autoSpaceDN w:val="0"/>
              <w:adjustRightInd w:val="0"/>
              <w:spacing w:after="0" w:line="240" w:lineRule="auto"/>
              <w:jc w:val="right"/>
              <w:rPr>
                <w:rFonts w:ascii="Times New Roman" w:hAnsi="Times New Roman" w:cs="Times New Roman"/>
                <w:lang w:eastAsia="sk-SK"/>
              </w:rPr>
            </w:pPr>
          </w:p>
          <w:p w:rsidR="00F51DCF" w:rsidRPr="00920EB1" w:rsidRDefault="006134CD" w:rsidP="006D14F0">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6 023 346,71</w:t>
            </w:r>
          </w:p>
        </w:tc>
        <w:tc>
          <w:tcPr>
            <w:tcW w:w="1417" w:type="dxa"/>
            <w:shd w:val="clear" w:color="auto" w:fill="auto"/>
          </w:tcPr>
          <w:p w:rsidR="003C282C" w:rsidRPr="00920EB1" w:rsidRDefault="003C282C" w:rsidP="00E91F66">
            <w:pPr>
              <w:spacing w:after="0" w:line="240" w:lineRule="auto"/>
              <w:jc w:val="center"/>
              <w:rPr>
                <w:rFonts w:ascii="Times New Roman" w:eastAsia="Times New Roman" w:hAnsi="Times New Roman" w:cs="Times New Roman"/>
              </w:rPr>
            </w:pPr>
          </w:p>
          <w:p w:rsidR="00F51DCF" w:rsidRPr="00920EB1" w:rsidRDefault="006134CD" w:rsidP="00F51DCF">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100,00</w:t>
            </w:r>
          </w:p>
        </w:tc>
      </w:tr>
    </w:tbl>
    <w:p w:rsidR="00AD2B3E" w:rsidRDefault="00AD2B3E" w:rsidP="00E91F66">
      <w:pPr>
        <w:spacing w:after="0" w:line="240" w:lineRule="auto"/>
        <w:ind w:right="26"/>
        <w:jc w:val="both"/>
        <w:rPr>
          <w:rFonts w:ascii="Times New Roman" w:hAnsi="Times New Roman" w:cs="Times New Roman"/>
          <w:sz w:val="24"/>
          <w:szCs w:val="24"/>
        </w:rPr>
      </w:pPr>
    </w:p>
    <w:p w:rsidR="003B7805" w:rsidRPr="006134CD" w:rsidRDefault="006134CD" w:rsidP="00305324">
      <w:pPr>
        <w:autoSpaceDE w:val="0"/>
        <w:autoSpaceDN w:val="0"/>
        <w:adjustRightInd w:val="0"/>
        <w:spacing w:after="0" w:line="240" w:lineRule="auto"/>
        <w:ind w:firstLine="708"/>
        <w:jc w:val="both"/>
        <w:rPr>
          <w:rFonts w:ascii="Times New Roman" w:hAnsi="Times New Roman" w:cs="Times New Roman"/>
          <w:sz w:val="24"/>
          <w:szCs w:val="24"/>
          <w:lang w:eastAsia="sk-SK"/>
        </w:rPr>
      </w:pPr>
      <w:r w:rsidRPr="006134CD">
        <w:rPr>
          <w:rFonts w:ascii="Times New Roman" w:hAnsi="Times New Roman" w:cs="Times New Roman"/>
          <w:sz w:val="24"/>
          <w:szCs w:val="24"/>
        </w:rPr>
        <w:t xml:space="preserve">V rámci podprogramu 07L04 boli mzdové prostriedky na rok 2016  rozpočtom schválené v sume </w:t>
      </w:r>
      <w:r w:rsidRPr="006134CD">
        <w:rPr>
          <w:rFonts w:ascii="Times New Roman" w:hAnsi="Times New Roman" w:cs="Times New Roman"/>
          <w:sz w:val="24"/>
          <w:szCs w:val="24"/>
          <w:lang w:eastAsia="sk-SK"/>
        </w:rPr>
        <w:t>5 665 286,00 e</w:t>
      </w:r>
      <w:r w:rsidRPr="006134CD">
        <w:rPr>
          <w:rFonts w:ascii="Times New Roman" w:hAnsi="Times New Roman" w:cs="Times New Roman"/>
          <w:sz w:val="24"/>
          <w:szCs w:val="24"/>
        </w:rPr>
        <w:t>ur. V rámci uvedenej sumy výdavkov boli mzdové prostriedky rozpočtované pre zamestnancov úradu ministerstva  (</w:t>
      </w:r>
      <w:r w:rsidRPr="006134CD">
        <w:rPr>
          <w:rFonts w:ascii="Times New Roman" w:hAnsi="Times New Roman" w:cs="Times New Roman"/>
          <w:sz w:val="24"/>
          <w:szCs w:val="24"/>
          <w:lang w:eastAsia="sk-SK"/>
        </w:rPr>
        <w:t>5 167 286,00 e</w:t>
      </w:r>
      <w:r w:rsidRPr="006134CD">
        <w:rPr>
          <w:rFonts w:ascii="Times New Roman" w:hAnsi="Times New Roman" w:cs="Times New Roman"/>
          <w:sz w:val="24"/>
          <w:szCs w:val="24"/>
        </w:rPr>
        <w:t>ur) a pre zamestnancov pracovísk mimo sídla služobného úradu MH SR v cudzine (</w:t>
      </w:r>
      <w:r w:rsidRPr="006134CD">
        <w:rPr>
          <w:rFonts w:ascii="Times New Roman" w:hAnsi="Times New Roman" w:cs="Times New Roman"/>
          <w:sz w:val="24"/>
          <w:szCs w:val="24"/>
          <w:lang w:eastAsia="sk-SK"/>
        </w:rPr>
        <w:t>498 000,00 eur).</w:t>
      </w:r>
    </w:p>
    <w:p w:rsidR="006134CD" w:rsidRPr="00305324" w:rsidRDefault="006134CD" w:rsidP="00305324">
      <w:pPr>
        <w:autoSpaceDE w:val="0"/>
        <w:autoSpaceDN w:val="0"/>
        <w:adjustRightInd w:val="0"/>
        <w:spacing w:after="0" w:line="240" w:lineRule="auto"/>
        <w:ind w:firstLine="708"/>
        <w:jc w:val="both"/>
        <w:rPr>
          <w:rFonts w:ascii="Times New Roman" w:hAnsi="Times New Roman" w:cs="Times New Roman"/>
          <w:sz w:val="24"/>
          <w:szCs w:val="24"/>
        </w:rPr>
      </w:pPr>
    </w:p>
    <w:p w:rsidR="006134CD" w:rsidRPr="006134CD" w:rsidRDefault="006134CD" w:rsidP="006134CD">
      <w:pPr>
        <w:spacing w:line="240" w:lineRule="auto"/>
        <w:ind w:firstLine="708"/>
        <w:jc w:val="both"/>
        <w:rPr>
          <w:rFonts w:ascii="Times New Roman" w:hAnsi="Times New Roman" w:cs="Times New Roman"/>
          <w:sz w:val="24"/>
          <w:szCs w:val="24"/>
        </w:rPr>
      </w:pPr>
      <w:r w:rsidRPr="006134CD">
        <w:rPr>
          <w:rFonts w:ascii="Times New Roman" w:hAnsi="Times New Roman" w:cs="Times New Roman"/>
          <w:sz w:val="24"/>
          <w:szCs w:val="24"/>
          <w:lang w:eastAsia="sk-SK"/>
        </w:rPr>
        <w:t xml:space="preserve">V priebehu </w:t>
      </w:r>
      <w:r w:rsidRPr="006134CD">
        <w:rPr>
          <w:rFonts w:ascii="Times New Roman" w:hAnsi="Times New Roman" w:cs="Times New Roman"/>
          <w:sz w:val="24"/>
          <w:szCs w:val="24"/>
        </w:rPr>
        <w:t xml:space="preserve">roka </w:t>
      </w:r>
      <w:r w:rsidRPr="006134CD">
        <w:rPr>
          <w:rFonts w:ascii="Times New Roman" w:hAnsi="Times New Roman" w:cs="Times New Roman"/>
          <w:sz w:val="24"/>
          <w:szCs w:val="24"/>
          <w:lang w:eastAsia="sk-SK"/>
        </w:rPr>
        <w:t xml:space="preserve">2016 bol rozpočet mzdových výdavkov upravený rozpočtovými opatreniami   MF SR   na  sumu 6 023 346,71 eur a to pre </w:t>
      </w:r>
      <w:r w:rsidRPr="006134CD">
        <w:rPr>
          <w:rFonts w:ascii="Times New Roman" w:hAnsi="Times New Roman" w:cs="Times New Roman"/>
          <w:sz w:val="24"/>
          <w:szCs w:val="24"/>
        </w:rPr>
        <w:t xml:space="preserve">zamestnancov úradu </w:t>
      </w:r>
      <w:r w:rsidRPr="006134CD">
        <w:rPr>
          <w:rFonts w:ascii="Times New Roman" w:hAnsi="Times New Roman" w:cs="Times New Roman"/>
          <w:sz w:val="24"/>
          <w:szCs w:val="24"/>
          <w:lang w:eastAsia="sk-SK"/>
        </w:rPr>
        <w:t>ministerstva  (5 754 282,30 eur) a pre zamestnancov pracovísk mimo sídla služobného úradu MH SR        (269 064,41 eur). Rozpočet mzdových výdavkov bol v priebehu  roka 2016 upravený rozpočtovými opatreniami celkovo o 358</w:t>
      </w:r>
      <w:r w:rsidRPr="006134CD">
        <w:rPr>
          <w:rFonts w:ascii="Times New Roman" w:hAnsi="Times New Roman" w:cs="Times New Roman"/>
          <w:color w:val="FF0000"/>
          <w:sz w:val="24"/>
          <w:szCs w:val="24"/>
          <w:lang w:eastAsia="sk-SK"/>
        </w:rPr>
        <w:t> </w:t>
      </w:r>
      <w:r w:rsidRPr="006134CD">
        <w:rPr>
          <w:rFonts w:ascii="Times New Roman" w:hAnsi="Times New Roman" w:cs="Times New Roman"/>
          <w:sz w:val="24"/>
          <w:szCs w:val="24"/>
          <w:lang w:eastAsia="sk-SK"/>
        </w:rPr>
        <w:t>060,71 eur. Rozpočet mzdových výdavkov bol navýšený z titulu  zabezpečenia finančných prostriedkov pre zamestnancov participujúcich na ukončovacích prácach spojených s účasťou na svetovej výstave EXPO Miláno 2015  v sume  29 184,71 eur a z titulu valorizácie miezd  zamestnancov úradu ministerstva v sume            180 774,00 eur.</w:t>
      </w:r>
      <w:r w:rsidRPr="006134CD">
        <w:rPr>
          <w:rFonts w:ascii="Times New Roman" w:hAnsi="Times New Roman" w:cs="Times New Roman"/>
          <w:sz w:val="24"/>
          <w:szCs w:val="24"/>
        </w:rPr>
        <w:t xml:space="preserve"> V súvislosti s presunom vybraných činností z MF SR, z útvaru stratégie financovania hospodárskeho rastu, boli v auguste 2015 dočasne preložení traja štátni zamestnanci na MH SR do novovytvorenej sekcie inovácií. Z dôvodu predĺženia ich dočasného preloženia do  30. 6. 2016 bolo vykonané rozpočtové opatrenie z úrovne MF SR  – viazanie rozpočtových prostriedkov na rok 2016 (na 6 mesiacov) v prospech MH SR v sume 35 004,00 eur. Na základe uznesenia vlády SR č. 224/2005 a uznesenia vlády SR č. 480/2005 na personálne dobudovanie a finančné zabezpečenie dočasne vyslaných zamestnancov na Stálom zastúpení pri EÚ v Bruseli bol rozpočet mzdových výdavkov MH SR viazaný v prospech MZVaEZ SR v sume 186 902,00 eur. Rozpočtovým opatrením MF SR sa navýšili rozpočtové prostriedky o 300 000,00 eur na posilnenie hmotnej zainteresovanosti zamestnancov aparátu MH SR  pri plnení úloh uložených nad rámec pracovných povinností.</w:t>
      </w:r>
    </w:p>
    <w:p w:rsidR="006134CD" w:rsidRPr="006134CD" w:rsidRDefault="006134CD" w:rsidP="006134CD">
      <w:pPr>
        <w:autoSpaceDE w:val="0"/>
        <w:autoSpaceDN w:val="0"/>
        <w:adjustRightInd w:val="0"/>
        <w:spacing w:line="240" w:lineRule="auto"/>
        <w:ind w:firstLine="708"/>
        <w:jc w:val="both"/>
        <w:rPr>
          <w:rFonts w:ascii="Times New Roman" w:hAnsi="Times New Roman" w:cs="Times New Roman"/>
          <w:sz w:val="24"/>
          <w:szCs w:val="24"/>
        </w:rPr>
      </w:pPr>
    </w:p>
    <w:p w:rsidR="006134CD" w:rsidRPr="006134CD" w:rsidRDefault="006134CD" w:rsidP="006134CD">
      <w:pPr>
        <w:autoSpaceDE w:val="0"/>
        <w:autoSpaceDN w:val="0"/>
        <w:adjustRightInd w:val="0"/>
        <w:spacing w:line="240" w:lineRule="auto"/>
        <w:ind w:firstLine="709"/>
        <w:jc w:val="both"/>
        <w:rPr>
          <w:rFonts w:ascii="Times New Roman" w:hAnsi="Times New Roman" w:cs="Times New Roman"/>
          <w:sz w:val="24"/>
          <w:szCs w:val="24"/>
          <w:lang w:eastAsia="sk-SK"/>
        </w:rPr>
      </w:pPr>
      <w:r w:rsidRPr="006134CD">
        <w:rPr>
          <w:rFonts w:ascii="Times New Roman" w:hAnsi="Times New Roman" w:cs="Times New Roman"/>
          <w:sz w:val="24"/>
          <w:szCs w:val="24"/>
          <w:lang w:eastAsia="sk-SK"/>
        </w:rPr>
        <w:t>V </w:t>
      </w:r>
      <w:r w:rsidRPr="006134CD">
        <w:rPr>
          <w:rFonts w:ascii="Times New Roman" w:hAnsi="Times New Roman" w:cs="Times New Roman"/>
          <w:sz w:val="24"/>
          <w:szCs w:val="24"/>
        </w:rPr>
        <w:t xml:space="preserve">roku </w:t>
      </w:r>
      <w:r w:rsidRPr="006134CD">
        <w:rPr>
          <w:rFonts w:ascii="Times New Roman" w:hAnsi="Times New Roman" w:cs="Times New Roman"/>
          <w:sz w:val="24"/>
          <w:szCs w:val="24"/>
          <w:lang w:eastAsia="sk-SK"/>
        </w:rPr>
        <w:t>2016  bola vyčerpaná suma  6 023 346,71</w:t>
      </w:r>
      <w:r w:rsidRPr="006134CD">
        <w:rPr>
          <w:rFonts w:ascii="Times New Roman" w:hAnsi="Times New Roman" w:cs="Times New Roman"/>
          <w:sz w:val="24"/>
          <w:szCs w:val="24"/>
          <w:lang w:eastAsia="sk-SK"/>
        </w:rPr>
        <w:tab/>
        <w:t xml:space="preserve"> eur, t.j. 100,00 % upraveného rozpočtu mzdových výdavkov k 31. 12. 2016. Z uvedeného čerpania miezd bolo na mzdách  pre   zamestnancov    úradu    ministerstva  v   hodnotenom   období    vyčerpaných                 5 754 282,30</w:t>
      </w:r>
      <w:r w:rsidRPr="006134CD">
        <w:rPr>
          <w:rFonts w:ascii="Times New Roman" w:hAnsi="Times New Roman" w:cs="Times New Roman"/>
          <w:sz w:val="24"/>
          <w:szCs w:val="24"/>
          <w:lang w:eastAsia="sk-SK"/>
        </w:rPr>
        <w:tab/>
        <w:t>eur a mzdy pre zamestnancov pracovísk  mimo sídla služobného úradu MH SR v cudzine boli čerpané v sume 269 064,41</w:t>
      </w:r>
      <w:r w:rsidRPr="006134CD">
        <w:rPr>
          <w:rFonts w:ascii="Times New Roman" w:hAnsi="Times New Roman" w:cs="Times New Roman"/>
          <w:sz w:val="24"/>
          <w:szCs w:val="24"/>
          <w:lang w:eastAsia="sk-SK"/>
        </w:rPr>
        <w:tab/>
        <w:t>eur. V rámci čerpania mzdových výdavkov  boli ostatné  osobné  vyrovnania  vyčerpané  v  sume  56 153,21</w:t>
      </w:r>
      <w:r>
        <w:rPr>
          <w:rFonts w:ascii="Times New Roman" w:hAnsi="Times New Roman" w:cs="Times New Roman"/>
          <w:sz w:val="24"/>
          <w:szCs w:val="24"/>
          <w:lang w:eastAsia="sk-SK"/>
        </w:rPr>
        <w:t xml:space="preserve"> </w:t>
      </w:r>
      <w:r w:rsidRPr="006134CD">
        <w:rPr>
          <w:rFonts w:ascii="Times New Roman" w:hAnsi="Times New Roman" w:cs="Times New Roman"/>
          <w:sz w:val="24"/>
          <w:szCs w:val="24"/>
          <w:lang w:eastAsia="sk-SK"/>
        </w:rPr>
        <w:t xml:space="preserve">eur. V percentuálnom vyjadrení čerpania sú započítané refundácie miezd oprávnených zamestnancov v rámci Technickej pomoci Operačný program Konkurencieschopnosť a hospodársky rast (OP KaHR) a  Operačný program Výskum a inovácie (OP VaI) za mesiac december 2015, január až november 2016 a zamestnancov technickej podpory pre SO OP VaI/RO OP KaHR za obdobie jún až december 2015 a január až september 2016. </w:t>
      </w:r>
    </w:p>
    <w:p w:rsidR="00AD2B3E" w:rsidRPr="00E91F66" w:rsidRDefault="00AD2B3E" w:rsidP="00E91F66">
      <w:pPr>
        <w:spacing w:after="0" w:line="240" w:lineRule="auto"/>
        <w:ind w:right="26"/>
        <w:jc w:val="both"/>
        <w:rPr>
          <w:rFonts w:ascii="Times New Roman" w:hAnsi="Times New Roman" w:cs="Times New Roman"/>
          <w:i/>
          <w:sz w:val="24"/>
          <w:szCs w:val="24"/>
        </w:rPr>
      </w:pPr>
      <w:r w:rsidRPr="00E91F66">
        <w:rPr>
          <w:rFonts w:ascii="Times New Roman" w:hAnsi="Times New Roman" w:cs="Times New Roman"/>
          <w:i/>
          <w:sz w:val="24"/>
          <w:szCs w:val="24"/>
        </w:rPr>
        <w:t>07L</w:t>
      </w:r>
      <w:r w:rsidR="004D2337">
        <w:rPr>
          <w:rFonts w:ascii="Times New Roman" w:hAnsi="Times New Roman" w:cs="Times New Roman"/>
          <w:i/>
          <w:sz w:val="24"/>
          <w:szCs w:val="24"/>
        </w:rPr>
        <w:t xml:space="preserve"> </w:t>
      </w:r>
      <w:r w:rsidRPr="00E91F66">
        <w:rPr>
          <w:rFonts w:ascii="Times New Roman" w:hAnsi="Times New Roman" w:cs="Times New Roman"/>
          <w:i/>
          <w:sz w:val="24"/>
          <w:szCs w:val="24"/>
        </w:rPr>
        <w:t>05 – Administrácia rozpočtových organizácií  rezortu MH SR</w:t>
      </w:r>
    </w:p>
    <w:p w:rsidR="001E165A" w:rsidRPr="00E91F66" w:rsidRDefault="001E165A" w:rsidP="001E165A">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850"/>
        <w:gridCol w:w="1418"/>
        <w:gridCol w:w="1417"/>
        <w:gridCol w:w="1418"/>
        <w:gridCol w:w="1417"/>
      </w:tblGrid>
      <w:tr w:rsidR="0059693B" w:rsidRPr="00920EB1" w:rsidTr="00CA0195">
        <w:trPr>
          <w:trHeight w:val="701"/>
        </w:trPr>
        <w:tc>
          <w:tcPr>
            <w:tcW w:w="2552" w:type="dxa"/>
            <w:shd w:val="clear" w:color="auto" w:fill="auto"/>
          </w:tcPr>
          <w:p w:rsidR="0059693B" w:rsidRPr="00920EB1" w:rsidRDefault="0059693B" w:rsidP="00E91F66">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Ekonomická</w:t>
            </w:r>
          </w:p>
          <w:p w:rsidR="0059693B" w:rsidRPr="00920EB1" w:rsidRDefault="0059693B" w:rsidP="00E91F66">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klasifikácia</w:t>
            </w:r>
          </w:p>
        </w:tc>
        <w:tc>
          <w:tcPr>
            <w:tcW w:w="850" w:type="dxa"/>
          </w:tcPr>
          <w:p w:rsidR="0059693B" w:rsidRPr="00920EB1" w:rsidRDefault="0059693B" w:rsidP="00E91F66">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Zdroj</w:t>
            </w:r>
          </w:p>
        </w:tc>
        <w:tc>
          <w:tcPr>
            <w:tcW w:w="1418" w:type="dxa"/>
            <w:shd w:val="clear" w:color="auto" w:fill="auto"/>
          </w:tcPr>
          <w:p w:rsidR="0059693B" w:rsidRPr="00920EB1" w:rsidRDefault="0059693B" w:rsidP="0059693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Schválený</w:t>
            </w:r>
          </w:p>
          <w:p w:rsidR="0059693B" w:rsidRPr="00920EB1" w:rsidRDefault="0059693B" w:rsidP="006134CD">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1.1.201</w:t>
            </w:r>
            <w:r w:rsidR="006134CD">
              <w:rPr>
                <w:rFonts w:ascii="Times New Roman" w:eastAsia="Times New Roman" w:hAnsi="Times New Roman" w:cs="Times New Roman"/>
                <w:b/>
              </w:rPr>
              <w:t>6</w:t>
            </w:r>
          </w:p>
        </w:tc>
        <w:tc>
          <w:tcPr>
            <w:tcW w:w="1417" w:type="dxa"/>
            <w:shd w:val="clear" w:color="auto" w:fill="auto"/>
          </w:tcPr>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Upravený</w:t>
            </w:r>
          </w:p>
          <w:p w:rsidR="0059693B" w:rsidRPr="00920EB1" w:rsidRDefault="0059693B" w:rsidP="006134CD">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31.12.201</w:t>
            </w:r>
            <w:r w:rsidR="006134CD">
              <w:rPr>
                <w:rFonts w:ascii="Times New Roman" w:eastAsia="Times New Roman" w:hAnsi="Times New Roman" w:cs="Times New Roman"/>
                <w:b/>
              </w:rPr>
              <w:t>6</w:t>
            </w:r>
          </w:p>
        </w:tc>
        <w:tc>
          <w:tcPr>
            <w:tcW w:w="1418" w:type="dxa"/>
            <w:shd w:val="clear" w:color="auto" w:fill="auto"/>
          </w:tcPr>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Čerpanie k</w:t>
            </w:r>
          </w:p>
          <w:p w:rsidR="0059693B" w:rsidRPr="00920EB1" w:rsidRDefault="0059693B" w:rsidP="006134CD">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31.12.201</w:t>
            </w:r>
            <w:r w:rsidR="006134CD">
              <w:rPr>
                <w:rFonts w:ascii="Times New Roman" w:eastAsia="Times New Roman" w:hAnsi="Times New Roman" w:cs="Times New Roman"/>
                <w:b/>
              </w:rPr>
              <w:t>6</w:t>
            </w:r>
          </w:p>
        </w:tc>
        <w:tc>
          <w:tcPr>
            <w:tcW w:w="1417" w:type="dxa"/>
            <w:shd w:val="clear" w:color="auto" w:fill="auto"/>
          </w:tcPr>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 čerpania k uprav. rozpočtu</w:t>
            </w:r>
          </w:p>
        </w:tc>
      </w:tr>
      <w:tr w:rsidR="000B3483" w:rsidRPr="00920EB1" w:rsidTr="00CA0195">
        <w:tc>
          <w:tcPr>
            <w:tcW w:w="2552" w:type="dxa"/>
            <w:shd w:val="clear" w:color="auto" w:fill="auto"/>
          </w:tcPr>
          <w:p w:rsidR="000B3483" w:rsidRPr="00920EB1" w:rsidRDefault="000B3483" w:rsidP="00E91F66">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610 - mzdy, platy, služobné príjmy a OOV</w:t>
            </w:r>
          </w:p>
        </w:tc>
        <w:tc>
          <w:tcPr>
            <w:tcW w:w="850" w:type="dxa"/>
          </w:tcPr>
          <w:p w:rsidR="000B3483" w:rsidRPr="00920EB1" w:rsidRDefault="000B3483" w:rsidP="00E91F66">
            <w:pPr>
              <w:autoSpaceDE w:val="0"/>
              <w:autoSpaceDN w:val="0"/>
              <w:adjustRightInd w:val="0"/>
              <w:spacing w:after="0" w:line="240" w:lineRule="auto"/>
              <w:jc w:val="right"/>
              <w:rPr>
                <w:rFonts w:ascii="Times New Roman" w:hAnsi="Times New Roman" w:cs="Times New Roman"/>
                <w:lang w:eastAsia="sk-SK"/>
              </w:rPr>
            </w:pPr>
          </w:p>
          <w:p w:rsidR="000B3483" w:rsidRPr="00920EB1" w:rsidRDefault="000B3483" w:rsidP="00E91F66">
            <w:pPr>
              <w:autoSpaceDE w:val="0"/>
              <w:autoSpaceDN w:val="0"/>
              <w:adjustRightInd w:val="0"/>
              <w:spacing w:after="0" w:line="240" w:lineRule="auto"/>
              <w:jc w:val="center"/>
              <w:rPr>
                <w:rFonts w:ascii="Times New Roman" w:hAnsi="Times New Roman" w:cs="Times New Roman"/>
                <w:lang w:eastAsia="sk-SK"/>
              </w:rPr>
            </w:pPr>
            <w:r w:rsidRPr="00920EB1">
              <w:rPr>
                <w:rFonts w:ascii="Times New Roman" w:hAnsi="Times New Roman" w:cs="Times New Roman"/>
                <w:lang w:eastAsia="sk-SK"/>
              </w:rPr>
              <w:t>111</w:t>
            </w:r>
          </w:p>
        </w:tc>
        <w:tc>
          <w:tcPr>
            <w:tcW w:w="1418" w:type="dxa"/>
            <w:shd w:val="clear" w:color="auto" w:fill="auto"/>
          </w:tcPr>
          <w:p w:rsidR="000B3483" w:rsidRPr="00920EB1" w:rsidRDefault="000B3483" w:rsidP="00E91F66">
            <w:pPr>
              <w:autoSpaceDE w:val="0"/>
              <w:autoSpaceDN w:val="0"/>
              <w:adjustRightInd w:val="0"/>
              <w:spacing w:after="0" w:line="240" w:lineRule="auto"/>
              <w:jc w:val="right"/>
              <w:rPr>
                <w:rFonts w:ascii="Times New Roman" w:hAnsi="Times New Roman" w:cs="Times New Roman"/>
                <w:lang w:eastAsia="sk-SK"/>
              </w:rPr>
            </w:pPr>
          </w:p>
          <w:p w:rsidR="003A32CA" w:rsidRPr="00920EB1" w:rsidRDefault="00B94DE1" w:rsidP="003A32CA">
            <w:pPr>
              <w:autoSpaceDE w:val="0"/>
              <w:autoSpaceDN w:val="0"/>
              <w:adjustRightInd w:val="0"/>
              <w:spacing w:after="0" w:line="240" w:lineRule="auto"/>
              <w:rPr>
                <w:rFonts w:ascii="Times New Roman" w:hAnsi="Times New Roman" w:cs="Times New Roman"/>
                <w:lang w:eastAsia="sk-SK"/>
              </w:rPr>
            </w:pPr>
            <w:r>
              <w:rPr>
                <w:rFonts w:ascii="Times New Roman" w:hAnsi="Times New Roman" w:cs="Times New Roman"/>
                <w:lang w:eastAsia="sk-SK"/>
              </w:rPr>
              <w:t>4 268 726,00</w:t>
            </w:r>
          </w:p>
        </w:tc>
        <w:tc>
          <w:tcPr>
            <w:tcW w:w="1417" w:type="dxa"/>
            <w:shd w:val="clear" w:color="auto" w:fill="auto"/>
          </w:tcPr>
          <w:p w:rsidR="000B3483" w:rsidRPr="00920EB1" w:rsidRDefault="000B3483" w:rsidP="00E91F66">
            <w:pPr>
              <w:autoSpaceDE w:val="0"/>
              <w:autoSpaceDN w:val="0"/>
              <w:adjustRightInd w:val="0"/>
              <w:spacing w:after="0" w:line="240" w:lineRule="auto"/>
              <w:jc w:val="center"/>
              <w:rPr>
                <w:rFonts w:ascii="Times New Roman" w:hAnsi="Times New Roman" w:cs="Times New Roman"/>
                <w:lang w:eastAsia="sk-SK"/>
              </w:rPr>
            </w:pPr>
          </w:p>
          <w:p w:rsidR="005B71A9" w:rsidRPr="00920EB1" w:rsidRDefault="00B94DE1" w:rsidP="005B71A9">
            <w:pPr>
              <w:autoSpaceDE w:val="0"/>
              <w:autoSpaceDN w:val="0"/>
              <w:adjustRightInd w:val="0"/>
              <w:spacing w:after="0" w:line="240" w:lineRule="auto"/>
              <w:rPr>
                <w:rFonts w:ascii="Times New Roman" w:hAnsi="Times New Roman" w:cs="Times New Roman"/>
                <w:lang w:eastAsia="sk-SK"/>
              </w:rPr>
            </w:pPr>
            <w:r w:rsidRPr="00B94DE1">
              <w:rPr>
                <w:rFonts w:ascii="Times New Roman" w:hAnsi="Times New Roman" w:cs="Times New Roman"/>
                <w:lang w:eastAsia="sk-SK"/>
              </w:rPr>
              <w:t>4 475 319,00</w:t>
            </w:r>
          </w:p>
        </w:tc>
        <w:tc>
          <w:tcPr>
            <w:tcW w:w="1418" w:type="dxa"/>
            <w:shd w:val="clear" w:color="auto" w:fill="auto"/>
          </w:tcPr>
          <w:p w:rsidR="000B3483" w:rsidRPr="00920EB1" w:rsidRDefault="000B3483" w:rsidP="00E91F66">
            <w:pPr>
              <w:autoSpaceDE w:val="0"/>
              <w:autoSpaceDN w:val="0"/>
              <w:adjustRightInd w:val="0"/>
              <w:spacing w:after="0" w:line="240" w:lineRule="auto"/>
              <w:jc w:val="right"/>
              <w:rPr>
                <w:rFonts w:ascii="Times New Roman" w:hAnsi="Times New Roman" w:cs="Times New Roman"/>
                <w:lang w:eastAsia="sk-SK"/>
              </w:rPr>
            </w:pPr>
          </w:p>
          <w:p w:rsidR="005B71A9" w:rsidRPr="00920EB1" w:rsidRDefault="00B94DE1" w:rsidP="005B71A9">
            <w:pPr>
              <w:autoSpaceDE w:val="0"/>
              <w:autoSpaceDN w:val="0"/>
              <w:adjustRightInd w:val="0"/>
              <w:spacing w:after="0" w:line="240" w:lineRule="auto"/>
              <w:rPr>
                <w:rFonts w:ascii="Times New Roman" w:hAnsi="Times New Roman" w:cs="Times New Roman"/>
                <w:lang w:eastAsia="sk-SK"/>
              </w:rPr>
            </w:pPr>
            <w:r w:rsidRPr="00B94DE1">
              <w:rPr>
                <w:rFonts w:ascii="Times New Roman" w:hAnsi="Times New Roman" w:cs="Times New Roman"/>
                <w:lang w:eastAsia="sk-SK"/>
              </w:rPr>
              <w:t>4 474 496,47</w:t>
            </w:r>
          </w:p>
        </w:tc>
        <w:tc>
          <w:tcPr>
            <w:tcW w:w="1417" w:type="dxa"/>
            <w:shd w:val="clear" w:color="auto" w:fill="auto"/>
          </w:tcPr>
          <w:p w:rsidR="000B3483" w:rsidRPr="00920EB1" w:rsidRDefault="000B3483" w:rsidP="00E91F66">
            <w:pPr>
              <w:spacing w:after="0" w:line="240" w:lineRule="auto"/>
              <w:jc w:val="center"/>
              <w:rPr>
                <w:rFonts w:ascii="Times New Roman" w:eastAsia="Times New Roman" w:hAnsi="Times New Roman" w:cs="Times New Roman"/>
              </w:rPr>
            </w:pPr>
          </w:p>
          <w:p w:rsidR="005B71A9" w:rsidRPr="00920EB1" w:rsidRDefault="005B71A9"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99,99</w:t>
            </w:r>
          </w:p>
        </w:tc>
      </w:tr>
    </w:tbl>
    <w:p w:rsidR="00B94DE1" w:rsidRDefault="00B94DE1" w:rsidP="00B94DE1">
      <w:pPr>
        <w:autoSpaceDE w:val="0"/>
        <w:autoSpaceDN w:val="0"/>
        <w:adjustRightInd w:val="0"/>
        <w:spacing w:before="240" w:after="0" w:line="240" w:lineRule="auto"/>
        <w:ind w:firstLine="709"/>
        <w:jc w:val="both"/>
        <w:rPr>
          <w:rFonts w:ascii="Times New Roman" w:hAnsi="Times New Roman" w:cs="Times New Roman"/>
          <w:sz w:val="24"/>
          <w:szCs w:val="24"/>
          <w:lang w:eastAsia="sk-SK"/>
        </w:rPr>
      </w:pPr>
      <w:r w:rsidRPr="00B94DE1">
        <w:rPr>
          <w:rFonts w:ascii="Times New Roman" w:hAnsi="Times New Roman" w:cs="Times New Roman"/>
          <w:sz w:val="24"/>
          <w:szCs w:val="24"/>
          <w:lang w:eastAsia="sk-SK"/>
        </w:rPr>
        <w:t>Objem mzdových prostriedkov pre podriadené rozpočtové organizácie bol na rok 2016 schválený v sume 4 268 726,00 eur. Rozpočtovými opatreniami MF SR bol rozpočet upravený na sumu  4 475 319,00 eur.</w:t>
      </w:r>
    </w:p>
    <w:p w:rsidR="00B94DE1" w:rsidRPr="00B94DE1" w:rsidRDefault="00B94DE1" w:rsidP="00B94DE1">
      <w:pPr>
        <w:autoSpaceDE w:val="0"/>
        <w:autoSpaceDN w:val="0"/>
        <w:adjustRightInd w:val="0"/>
        <w:spacing w:line="240" w:lineRule="auto"/>
        <w:ind w:firstLine="709"/>
        <w:jc w:val="both"/>
        <w:rPr>
          <w:rFonts w:ascii="Times New Roman" w:hAnsi="Times New Roman" w:cs="Times New Roman"/>
          <w:sz w:val="24"/>
          <w:szCs w:val="24"/>
          <w:lang w:eastAsia="sk-SK"/>
        </w:rPr>
      </w:pPr>
      <w:r w:rsidRPr="00B94DE1">
        <w:rPr>
          <w:rFonts w:ascii="Times New Roman" w:hAnsi="Times New Roman" w:cs="Times New Roman"/>
          <w:sz w:val="24"/>
          <w:szCs w:val="24"/>
          <w:lang w:eastAsia="sk-SK"/>
        </w:rPr>
        <w:t>Skutočné čerpanie mzdových prostriedkov v roku 2016 bolo vykázané v</w:t>
      </w:r>
      <w:r>
        <w:rPr>
          <w:rFonts w:ascii="Times New Roman" w:hAnsi="Times New Roman" w:cs="Times New Roman"/>
          <w:sz w:val="24"/>
          <w:szCs w:val="24"/>
          <w:lang w:eastAsia="sk-SK"/>
        </w:rPr>
        <w:t xml:space="preserve"> sume              </w:t>
      </w:r>
      <w:r w:rsidRPr="00B94DE1">
        <w:rPr>
          <w:rFonts w:ascii="Times New Roman" w:hAnsi="Times New Roman" w:cs="Times New Roman"/>
          <w:sz w:val="24"/>
          <w:szCs w:val="24"/>
          <w:lang w:eastAsia="sk-SK"/>
        </w:rPr>
        <w:t>4 474 496,47 eur, t.j. 99,9</w:t>
      </w:r>
      <w:r>
        <w:rPr>
          <w:rFonts w:ascii="Times New Roman" w:hAnsi="Times New Roman" w:cs="Times New Roman"/>
          <w:sz w:val="24"/>
          <w:szCs w:val="24"/>
          <w:lang w:eastAsia="sk-SK"/>
        </w:rPr>
        <w:t>9</w:t>
      </w:r>
      <w:r w:rsidRPr="00B94DE1">
        <w:rPr>
          <w:rFonts w:ascii="Times New Roman" w:hAnsi="Times New Roman" w:cs="Times New Roman"/>
          <w:sz w:val="24"/>
          <w:szCs w:val="24"/>
          <w:lang w:eastAsia="sk-SK"/>
        </w:rPr>
        <w:t xml:space="preserve"> % z upraveného rozpočtu. </w:t>
      </w:r>
    </w:p>
    <w:p w:rsidR="00AD2B3E" w:rsidRDefault="00AD2B3E" w:rsidP="00AD2B3E">
      <w:pPr>
        <w:spacing w:after="0" w:line="240" w:lineRule="auto"/>
        <w:ind w:right="26"/>
        <w:jc w:val="both"/>
        <w:rPr>
          <w:rFonts w:ascii="Times New Roman" w:hAnsi="Times New Roman" w:cs="Times New Roman"/>
          <w:i/>
          <w:sz w:val="24"/>
          <w:szCs w:val="24"/>
        </w:rPr>
      </w:pPr>
      <w:r w:rsidRPr="00AD2B3E">
        <w:rPr>
          <w:rFonts w:ascii="Times New Roman" w:hAnsi="Times New Roman" w:cs="Times New Roman"/>
          <w:i/>
          <w:sz w:val="24"/>
          <w:szCs w:val="24"/>
        </w:rPr>
        <w:t>0</w:t>
      </w:r>
      <w:r>
        <w:rPr>
          <w:rFonts w:ascii="Times New Roman" w:hAnsi="Times New Roman" w:cs="Times New Roman"/>
          <w:i/>
          <w:sz w:val="24"/>
          <w:szCs w:val="24"/>
        </w:rPr>
        <w:t>D</w:t>
      </w:r>
      <w:r w:rsidR="004D2337">
        <w:rPr>
          <w:rFonts w:ascii="Times New Roman" w:hAnsi="Times New Roman" w:cs="Times New Roman"/>
          <w:i/>
          <w:sz w:val="24"/>
          <w:szCs w:val="24"/>
        </w:rPr>
        <w:t xml:space="preserve"> </w:t>
      </w:r>
      <w:r>
        <w:rPr>
          <w:rFonts w:ascii="Times New Roman" w:hAnsi="Times New Roman" w:cs="Times New Roman"/>
          <w:i/>
          <w:sz w:val="24"/>
          <w:szCs w:val="24"/>
        </w:rPr>
        <w:t>4</w:t>
      </w:r>
      <w:r w:rsidR="004D2337">
        <w:rPr>
          <w:rFonts w:ascii="Times New Roman" w:hAnsi="Times New Roman" w:cs="Times New Roman"/>
          <w:i/>
          <w:sz w:val="24"/>
          <w:szCs w:val="24"/>
        </w:rPr>
        <w:t xml:space="preserve"> </w:t>
      </w:r>
      <w:r>
        <w:rPr>
          <w:rFonts w:ascii="Times New Roman" w:hAnsi="Times New Roman" w:cs="Times New Roman"/>
          <w:i/>
          <w:sz w:val="24"/>
          <w:szCs w:val="24"/>
        </w:rPr>
        <w:t xml:space="preserve">0J </w:t>
      </w:r>
      <w:r w:rsidRPr="00AD2B3E">
        <w:rPr>
          <w:rFonts w:ascii="Times New Roman" w:hAnsi="Times New Roman" w:cs="Times New Roman"/>
          <w:i/>
          <w:sz w:val="24"/>
          <w:szCs w:val="24"/>
        </w:rPr>
        <w:t xml:space="preserve"> – </w:t>
      </w:r>
      <w:r>
        <w:rPr>
          <w:rFonts w:ascii="Times New Roman" w:hAnsi="Times New Roman" w:cs="Times New Roman"/>
          <w:i/>
          <w:sz w:val="24"/>
          <w:szCs w:val="24"/>
        </w:rPr>
        <w:t>SK PRES  2016 – MH SR</w:t>
      </w:r>
    </w:p>
    <w:p w:rsidR="001E165A" w:rsidRPr="00E91F66" w:rsidRDefault="001E165A" w:rsidP="001E165A">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50"/>
        <w:gridCol w:w="1170"/>
        <w:gridCol w:w="1523"/>
        <w:gridCol w:w="1418"/>
        <w:gridCol w:w="1417"/>
      </w:tblGrid>
      <w:tr w:rsidR="0059693B" w:rsidRPr="00920EB1" w:rsidTr="00F564B2">
        <w:trPr>
          <w:trHeight w:val="773"/>
        </w:trPr>
        <w:tc>
          <w:tcPr>
            <w:tcW w:w="2694" w:type="dxa"/>
            <w:shd w:val="clear" w:color="auto" w:fill="auto"/>
          </w:tcPr>
          <w:p w:rsidR="0059693B" w:rsidRPr="00920EB1" w:rsidRDefault="0059693B" w:rsidP="00032159">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Ekonomická</w:t>
            </w:r>
          </w:p>
          <w:p w:rsidR="0059693B" w:rsidRPr="00920EB1" w:rsidRDefault="0059693B" w:rsidP="00032159">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klasifikácia</w:t>
            </w:r>
          </w:p>
        </w:tc>
        <w:tc>
          <w:tcPr>
            <w:tcW w:w="850" w:type="dxa"/>
          </w:tcPr>
          <w:p w:rsidR="0059693B" w:rsidRPr="00920EB1" w:rsidRDefault="0059693B" w:rsidP="000B3483">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Zdroj</w:t>
            </w:r>
          </w:p>
        </w:tc>
        <w:tc>
          <w:tcPr>
            <w:tcW w:w="1170" w:type="dxa"/>
            <w:shd w:val="clear" w:color="auto" w:fill="auto"/>
          </w:tcPr>
          <w:p w:rsidR="0059693B" w:rsidRPr="00920EB1" w:rsidRDefault="0059693B" w:rsidP="0059693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Schválený</w:t>
            </w:r>
          </w:p>
          <w:p w:rsidR="0059693B" w:rsidRPr="00920EB1" w:rsidRDefault="0059693B" w:rsidP="00776932">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1.1.201</w:t>
            </w:r>
            <w:r w:rsidR="00776932">
              <w:rPr>
                <w:rFonts w:ascii="Times New Roman" w:eastAsia="Times New Roman" w:hAnsi="Times New Roman" w:cs="Times New Roman"/>
                <w:b/>
              </w:rPr>
              <w:t>6</w:t>
            </w:r>
          </w:p>
        </w:tc>
        <w:tc>
          <w:tcPr>
            <w:tcW w:w="1523" w:type="dxa"/>
            <w:shd w:val="clear" w:color="auto" w:fill="auto"/>
          </w:tcPr>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Upravený</w:t>
            </w:r>
          </w:p>
          <w:p w:rsidR="0059693B" w:rsidRPr="00920EB1" w:rsidRDefault="0059693B" w:rsidP="00776932">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31.12.201</w:t>
            </w:r>
            <w:r w:rsidR="00776932">
              <w:rPr>
                <w:rFonts w:ascii="Times New Roman" w:eastAsia="Times New Roman" w:hAnsi="Times New Roman" w:cs="Times New Roman"/>
                <w:b/>
              </w:rPr>
              <w:t>6</w:t>
            </w:r>
          </w:p>
        </w:tc>
        <w:tc>
          <w:tcPr>
            <w:tcW w:w="1418" w:type="dxa"/>
            <w:shd w:val="clear" w:color="auto" w:fill="auto"/>
          </w:tcPr>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Čerpanie k</w:t>
            </w:r>
          </w:p>
          <w:p w:rsidR="0059693B" w:rsidRPr="00920EB1" w:rsidRDefault="0059693B" w:rsidP="00776932">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31.12.201</w:t>
            </w:r>
            <w:r w:rsidR="00776932">
              <w:rPr>
                <w:rFonts w:ascii="Times New Roman" w:eastAsia="Times New Roman" w:hAnsi="Times New Roman" w:cs="Times New Roman"/>
                <w:b/>
              </w:rPr>
              <w:t>6</w:t>
            </w:r>
          </w:p>
        </w:tc>
        <w:tc>
          <w:tcPr>
            <w:tcW w:w="1417" w:type="dxa"/>
            <w:shd w:val="clear" w:color="auto" w:fill="auto"/>
          </w:tcPr>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 čerpania k uprav. rozpočtu</w:t>
            </w:r>
          </w:p>
        </w:tc>
      </w:tr>
      <w:tr w:rsidR="000B3483" w:rsidRPr="00920EB1" w:rsidTr="00F564B2">
        <w:tc>
          <w:tcPr>
            <w:tcW w:w="2694" w:type="dxa"/>
            <w:shd w:val="clear" w:color="auto" w:fill="auto"/>
          </w:tcPr>
          <w:p w:rsidR="000B3483" w:rsidRPr="00920EB1" w:rsidRDefault="000B3483" w:rsidP="00032159">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610 - mzdy, platy, služobné príjmy a OOV</w:t>
            </w:r>
          </w:p>
        </w:tc>
        <w:tc>
          <w:tcPr>
            <w:tcW w:w="850" w:type="dxa"/>
          </w:tcPr>
          <w:p w:rsidR="000B3483" w:rsidRPr="00920EB1" w:rsidRDefault="000B3483" w:rsidP="00AF766A">
            <w:pPr>
              <w:autoSpaceDE w:val="0"/>
              <w:autoSpaceDN w:val="0"/>
              <w:adjustRightInd w:val="0"/>
              <w:spacing w:after="0" w:line="240" w:lineRule="auto"/>
              <w:jc w:val="center"/>
              <w:rPr>
                <w:rFonts w:ascii="Times New Roman" w:hAnsi="Times New Roman" w:cs="Times New Roman"/>
                <w:lang w:eastAsia="sk-SK"/>
              </w:rPr>
            </w:pPr>
          </w:p>
          <w:p w:rsidR="000B3483" w:rsidRPr="00920EB1" w:rsidRDefault="000B3483" w:rsidP="00AF766A">
            <w:pPr>
              <w:autoSpaceDE w:val="0"/>
              <w:autoSpaceDN w:val="0"/>
              <w:adjustRightInd w:val="0"/>
              <w:spacing w:after="0" w:line="240" w:lineRule="auto"/>
              <w:jc w:val="center"/>
              <w:rPr>
                <w:rFonts w:ascii="Times New Roman" w:hAnsi="Times New Roman" w:cs="Times New Roman"/>
                <w:lang w:eastAsia="sk-SK"/>
              </w:rPr>
            </w:pPr>
            <w:r w:rsidRPr="00920EB1">
              <w:rPr>
                <w:rFonts w:ascii="Times New Roman" w:hAnsi="Times New Roman" w:cs="Times New Roman"/>
                <w:lang w:eastAsia="sk-SK"/>
              </w:rPr>
              <w:t>111</w:t>
            </w:r>
          </w:p>
        </w:tc>
        <w:tc>
          <w:tcPr>
            <w:tcW w:w="1170" w:type="dxa"/>
            <w:shd w:val="clear" w:color="auto" w:fill="auto"/>
          </w:tcPr>
          <w:p w:rsidR="000B3483" w:rsidRPr="00920EB1" w:rsidRDefault="000B3483" w:rsidP="00032159">
            <w:pPr>
              <w:autoSpaceDE w:val="0"/>
              <w:autoSpaceDN w:val="0"/>
              <w:adjustRightInd w:val="0"/>
              <w:spacing w:after="0" w:line="240" w:lineRule="auto"/>
              <w:jc w:val="right"/>
              <w:rPr>
                <w:rFonts w:ascii="Times New Roman" w:hAnsi="Times New Roman" w:cs="Times New Roman"/>
                <w:lang w:eastAsia="sk-SK"/>
              </w:rPr>
            </w:pPr>
          </w:p>
          <w:p w:rsidR="000B3483" w:rsidRPr="00920EB1" w:rsidRDefault="000B3483" w:rsidP="00032159">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tc>
        <w:tc>
          <w:tcPr>
            <w:tcW w:w="1523" w:type="dxa"/>
            <w:shd w:val="clear" w:color="auto" w:fill="auto"/>
          </w:tcPr>
          <w:p w:rsidR="000B3483" w:rsidRPr="00920EB1" w:rsidRDefault="000B3483" w:rsidP="00854DC4">
            <w:pPr>
              <w:autoSpaceDE w:val="0"/>
              <w:autoSpaceDN w:val="0"/>
              <w:adjustRightInd w:val="0"/>
              <w:spacing w:after="0" w:line="240" w:lineRule="auto"/>
              <w:jc w:val="right"/>
              <w:rPr>
                <w:rFonts w:ascii="Times New Roman" w:hAnsi="Times New Roman" w:cs="Times New Roman"/>
                <w:lang w:eastAsia="sk-SK"/>
              </w:rPr>
            </w:pPr>
          </w:p>
          <w:p w:rsidR="00854DC4" w:rsidRPr="00920EB1" w:rsidRDefault="00776932" w:rsidP="00854DC4">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187 284,00</w:t>
            </w:r>
          </w:p>
        </w:tc>
        <w:tc>
          <w:tcPr>
            <w:tcW w:w="1418" w:type="dxa"/>
            <w:shd w:val="clear" w:color="auto" w:fill="auto"/>
          </w:tcPr>
          <w:p w:rsidR="000B3483" w:rsidRPr="00920EB1" w:rsidRDefault="000B3483" w:rsidP="00854DC4">
            <w:pPr>
              <w:autoSpaceDE w:val="0"/>
              <w:autoSpaceDN w:val="0"/>
              <w:adjustRightInd w:val="0"/>
              <w:spacing w:after="0" w:line="240" w:lineRule="auto"/>
              <w:jc w:val="right"/>
              <w:rPr>
                <w:rFonts w:ascii="Times New Roman" w:hAnsi="Times New Roman" w:cs="Times New Roman"/>
                <w:lang w:eastAsia="sk-SK"/>
              </w:rPr>
            </w:pPr>
          </w:p>
          <w:p w:rsidR="00854DC4" w:rsidRPr="00920EB1" w:rsidRDefault="00776932" w:rsidP="00854DC4">
            <w:pPr>
              <w:autoSpaceDE w:val="0"/>
              <w:autoSpaceDN w:val="0"/>
              <w:adjustRightInd w:val="0"/>
              <w:spacing w:after="0" w:line="240" w:lineRule="auto"/>
              <w:jc w:val="right"/>
              <w:rPr>
                <w:rFonts w:ascii="Times New Roman" w:hAnsi="Times New Roman" w:cs="Times New Roman"/>
                <w:lang w:eastAsia="sk-SK"/>
              </w:rPr>
            </w:pPr>
            <w:r w:rsidRPr="00776932">
              <w:rPr>
                <w:rFonts w:ascii="Times New Roman" w:hAnsi="Times New Roman" w:cs="Times New Roman"/>
                <w:lang w:eastAsia="sk-SK"/>
              </w:rPr>
              <w:t>186 392,88</w:t>
            </w:r>
          </w:p>
        </w:tc>
        <w:tc>
          <w:tcPr>
            <w:tcW w:w="1417" w:type="dxa"/>
            <w:shd w:val="clear" w:color="auto" w:fill="auto"/>
          </w:tcPr>
          <w:p w:rsidR="000B3483" w:rsidRPr="00920EB1" w:rsidRDefault="000B3483" w:rsidP="00032159">
            <w:pPr>
              <w:spacing w:after="0" w:line="240" w:lineRule="auto"/>
              <w:jc w:val="center"/>
              <w:rPr>
                <w:rFonts w:ascii="Times New Roman" w:eastAsia="Times New Roman" w:hAnsi="Times New Roman" w:cs="Times New Roman"/>
              </w:rPr>
            </w:pPr>
          </w:p>
          <w:p w:rsidR="00854DC4" w:rsidRPr="00920EB1" w:rsidRDefault="00776932" w:rsidP="0003215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99,53</w:t>
            </w:r>
          </w:p>
        </w:tc>
      </w:tr>
    </w:tbl>
    <w:p w:rsidR="007D774A" w:rsidRDefault="007D774A" w:rsidP="00A37E3C">
      <w:pPr>
        <w:autoSpaceDE w:val="0"/>
        <w:autoSpaceDN w:val="0"/>
        <w:adjustRightInd w:val="0"/>
        <w:spacing w:after="0" w:line="240" w:lineRule="auto"/>
        <w:ind w:firstLine="567"/>
        <w:jc w:val="both"/>
        <w:rPr>
          <w:rFonts w:ascii="Times New Roman" w:hAnsi="Times New Roman" w:cs="Times New Roman"/>
          <w:color w:val="000000"/>
          <w:sz w:val="24"/>
          <w:szCs w:val="24"/>
        </w:rPr>
      </w:pPr>
    </w:p>
    <w:p w:rsidR="0018738E" w:rsidRPr="0018738E" w:rsidRDefault="00A37E3C" w:rsidP="00822E32">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8738E">
        <w:rPr>
          <w:rFonts w:ascii="Times New Roman" w:hAnsi="Times New Roman" w:cs="Times New Roman"/>
          <w:color w:val="000000"/>
          <w:sz w:val="24"/>
          <w:szCs w:val="24"/>
        </w:rPr>
        <w:t>V roku 201</w:t>
      </w:r>
      <w:r w:rsidR="00776932">
        <w:rPr>
          <w:rFonts w:ascii="Times New Roman" w:hAnsi="Times New Roman" w:cs="Times New Roman"/>
          <w:color w:val="000000"/>
          <w:sz w:val="24"/>
          <w:szCs w:val="24"/>
        </w:rPr>
        <w:t>6</w:t>
      </w:r>
      <w:r w:rsidRPr="0018738E">
        <w:rPr>
          <w:rFonts w:ascii="Times New Roman" w:hAnsi="Times New Roman" w:cs="Times New Roman"/>
          <w:color w:val="000000"/>
          <w:sz w:val="24"/>
          <w:szCs w:val="24"/>
        </w:rPr>
        <w:t xml:space="preserve"> boli </w:t>
      </w:r>
      <w:r w:rsidR="0018738E" w:rsidRPr="0018738E">
        <w:rPr>
          <w:rFonts w:ascii="Times New Roman" w:hAnsi="Times New Roman" w:cs="Times New Roman"/>
          <w:color w:val="000000"/>
          <w:sz w:val="24"/>
          <w:szCs w:val="24"/>
        </w:rPr>
        <w:t xml:space="preserve">rozpočtové prostriedky </w:t>
      </w:r>
      <w:r w:rsidR="00B816BF">
        <w:rPr>
          <w:rFonts w:ascii="Times New Roman" w:hAnsi="Times New Roman" w:cs="Times New Roman"/>
          <w:color w:val="000000"/>
          <w:sz w:val="24"/>
          <w:szCs w:val="24"/>
        </w:rPr>
        <w:t xml:space="preserve">čerpané </w:t>
      </w:r>
      <w:r w:rsidR="001E165A">
        <w:rPr>
          <w:rFonts w:ascii="Times New Roman" w:hAnsi="Times New Roman" w:cs="Times New Roman"/>
          <w:color w:val="000000"/>
          <w:sz w:val="24"/>
          <w:szCs w:val="24"/>
        </w:rPr>
        <w:t>v sume</w:t>
      </w:r>
      <w:r w:rsidR="0018738E" w:rsidRPr="0018738E">
        <w:rPr>
          <w:rFonts w:ascii="Times New Roman" w:hAnsi="Times New Roman" w:cs="Times New Roman"/>
          <w:color w:val="000000"/>
          <w:sz w:val="24"/>
          <w:szCs w:val="24"/>
        </w:rPr>
        <w:t xml:space="preserve"> </w:t>
      </w:r>
      <w:r w:rsidR="00776932" w:rsidRPr="00776932">
        <w:rPr>
          <w:rFonts w:ascii="Times New Roman" w:hAnsi="Times New Roman" w:cs="Times New Roman"/>
          <w:lang w:eastAsia="sk-SK"/>
        </w:rPr>
        <w:t>186 392,88</w:t>
      </w:r>
      <w:r w:rsidR="00776932">
        <w:rPr>
          <w:rFonts w:ascii="Times New Roman" w:hAnsi="Times New Roman" w:cs="Times New Roman"/>
          <w:lang w:eastAsia="sk-SK"/>
        </w:rPr>
        <w:t xml:space="preserve"> </w:t>
      </w:r>
      <w:r w:rsidR="0018738E" w:rsidRPr="0018738E">
        <w:rPr>
          <w:rFonts w:ascii="Times New Roman" w:hAnsi="Times New Roman" w:cs="Times New Roman"/>
          <w:color w:val="000000"/>
          <w:sz w:val="24"/>
          <w:szCs w:val="24"/>
        </w:rPr>
        <w:t>eur, čo je</w:t>
      </w:r>
      <w:r w:rsidR="001E165A">
        <w:rPr>
          <w:rFonts w:ascii="Times New Roman" w:hAnsi="Times New Roman" w:cs="Times New Roman"/>
          <w:color w:val="000000"/>
          <w:sz w:val="24"/>
          <w:szCs w:val="24"/>
        </w:rPr>
        <w:t xml:space="preserve">       </w:t>
      </w:r>
      <w:r w:rsidR="00776932">
        <w:rPr>
          <w:rFonts w:ascii="Times New Roman" w:hAnsi="Times New Roman" w:cs="Times New Roman"/>
          <w:color w:val="000000"/>
          <w:sz w:val="24"/>
          <w:szCs w:val="24"/>
        </w:rPr>
        <w:t>99,53</w:t>
      </w:r>
      <w:r w:rsidR="0018738E" w:rsidRPr="0018738E">
        <w:rPr>
          <w:rFonts w:ascii="Times New Roman" w:hAnsi="Times New Roman" w:cs="Times New Roman"/>
          <w:color w:val="000000"/>
          <w:sz w:val="24"/>
          <w:szCs w:val="24"/>
        </w:rPr>
        <w:t xml:space="preserve"> % z upraveného rozpočtu </w:t>
      </w:r>
      <w:r w:rsidR="00B816BF">
        <w:rPr>
          <w:rFonts w:ascii="Times New Roman" w:hAnsi="Times New Roman" w:cs="Times New Roman"/>
          <w:color w:val="000000"/>
          <w:sz w:val="24"/>
          <w:szCs w:val="24"/>
        </w:rPr>
        <w:t xml:space="preserve">a boli </w:t>
      </w:r>
      <w:r w:rsidR="0018738E" w:rsidRPr="0018738E">
        <w:rPr>
          <w:rFonts w:ascii="Times New Roman" w:hAnsi="Times New Roman" w:cs="Times New Roman"/>
          <w:color w:val="000000"/>
          <w:sz w:val="24"/>
          <w:szCs w:val="24"/>
        </w:rPr>
        <w:t xml:space="preserve">použité na úhradu miezd pre zamestnancov pracovnej skupiny na realizáciu prípravy a zabezpečenia predsedníctva SR v Rade EÚ v roku 2016. </w:t>
      </w:r>
    </w:p>
    <w:p w:rsidR="00A37E3C" w:rsidRDefault="00A37E3C" w:rsidP="003E1151">
      <w:pPr>
        <w:spacing w:after="0" w:line="240" w:lineRule="auto"/>
        <w:ind w:right="26" w:firstLine="540"/>
        <w:jc w:val="both"/>
        <w:rPr>
          <w:rFonts w:ascii="Times New Roman" w:hAnsi="Times New Roman" w:cs="Times New Roman"/>
          <w:sz w:val="24"/>
          <w:szCs w:val="24"/>
        </w:rPr>
      </w:pPr>
    </w:p>
    <w:p w:rsidR="00AD2B3E" w:rsidRPr="00AD2B3E" w:rsidRDefault="00AD2B3E" w:rsidP="00AD2B3E">
      <w:pPr>
        <w:spacing w:after="0" w:line="240" w:lineRule="auto"/>
        <w:ind w:right="26"/>
        <w:jc w:val="both"/>
        <w:rPr>
          <w:rFonts w:ascii="Times New Roman" w:hAnsi="Times New Roman" w:cs="Times New Roman"/>
          <w:i/>
          <w:sz w:val="24"/>
          <w:szCs w:val="24"/>
        </w:rPr>
      </w:pPr>
      <w:r w:rsidRPr="00AD2B3E">
        <w:rPr>
          <w:rFonts w:ascii="Times New Roman" w:hAnsi="Times New Roman" w:cs="Times New Roman"/>
          <w:i/>
          <w:sz w:val="24"/>
          <w:szCs w:val="24"/>
        </w:rPr>
        <w:t>07L</w:t>
      </w:r>
      <w:r w:rsidR="004D2337">
        <w:rPr>
          <w:rFonts w:ascii="Times New Roman" w:hAnsi="Times New Roman" w:cs="Times New Roman"/>
          <w:i/>
          <w:sz w:val="24"/>
          <w:szCs w:val="24"/>
        </w:rPr>
        <w:t xml:space="preserve"> </w:t>
      </w:r>
      <w:r w:rsidRPr="00AD2B3E">
        <w:rPr>
          <w:rFonts w:ascii="Times New Roman" w:hAnsi="Times New Roman" w:cs="Times New Roman"/>
          <w:i/>
          <w:sz w:val="24"/>
          <w:szCs w:val="24"/>
        </w:rPr>
        <w:t>0</w:t>
      </w:r>
      <w:r w:rsidR="006A60E8">
        <w:rPr>
          <w:rFonts w:ascii="Times New Roman" w:hAnsi="Times New Roman" w:cs="Times New Roman"/>
          <w:i/>
          <w:sz w:val="24"/>
          <w:szCs w:val="24"/>
        </w:rPr>
        <w:t>9</w:t>
      </w:r>
      <w:r w:rsidRPr="00AD2B3E">
        <w:rPr>
          <w:rFonts w:ascii="Times New Roman" w:hAnsi="Times New Roman" w:cs="Times New Roman"/>
          <w:i/>
          <w:sz w:val="24"/>
          <w:szCs w:val="24"/>
        </w:rPr>
        <w:t xml:space="preserve"> – </w:t>
      </w:r>
      <w:r w:rsidR="006A60E8">
        <w:rPr>
          <w:rFonts w:ascii="Times New Roman" w:hAnsi="Times New Roman" w:cs="Times New Roman"/>
          <w:i/>
          <w:sz w:val="24"/>
          <w:szCs w:val="24"/>
        </w:rPr>
        <w:t>Technická pomoc - opatrenie 4.1. OP KaHR</w:t>
      </w:r>
    </w:p>
    <w:p w:rsidR="001E165A" w:rsidRPr="00E91F66" w:rsidRDefault="00DE17D0" w:rsidP="001E165A">
      <w:pPr>
        <w:spacing w:after="0" w:line="240" w:lineRule="auto"/>
        <w:ind w:firstLine="540"/>
        <w:jc w:val="right"/>
        <w:rPr>
          <w:rFonts w:ascii="Times New Roman" w:hAnsi="Times New Roman" w:cs="Times New Roman"/>
          <w:sz w:val="24"/>
          <w:szCs w:val="24"/>
        </w:rPr>
      </w:pPr>
      <w:r>
        <w:rPr>
          <w:rFonts w:ascii="Times New Roman" w:hAnsi="Times New Roman" w:cs="Times New Roman"/>
          <w:sz w:val="24"/>
          <w:szCs w:val="24"/>
        </w:rPr>
        <w:t xml:space="preserve">        </w:t>
      </w:r>
      <w:r w:rsidR="001E165A" w:rsidRPr="00E91F66">
        <w:rPr>
          <w:rFonts w:ascii="Times New Roman" w:hAnsi="Times New Roman" w:cs="Times New Roman"/>
          <w:sz w:val="24"/>
          <w:szCs w:val="24"/>
        </w:rPr>
        <w:t>v eur</w:t>
      </w:r>
      <w:r w:rsidR="001E165A">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50"/>
        <w:gridCol w:w="1276"/>
        <w:gridCol w:w="1417"/>
        <w:gridCol w:w="1418"/>
        <w:gridCol w:w="1417"/>
      </w:tblGrid>
      <w:tr w:rsidR="0059693B" w:rsidRPr="00920EB1" w:rsidTr="00F564B2">
        <w:trPr>
          <w:trHeight w:val="718"/>
        </w:trPr>
        <w:tc>
          <w:tcPr>
            <w:tcW w:w="2694" w:type="dxa"/>
            <w:shd w:val="clear" w:color="auto" w:fill="auto"/>
          </w:tcPr>
          <w:p w:rsidR="0059693B" w:rsidRPr="00920EB1" w:rsidRDefault="0059693B" w:rsidP="00032159">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Ekonomická</w:t>
            </w:r>
          </w:p>
          <w:p w:rsidR="0059693B" w:rsidRPr="00920EB1" w:rsidRDefault="0059693B" w:rsidP="00032159">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klasifikácia</w:t>
            </w:r>
          </w:p>
        </w:tc>
        <w:tc>
          <w:tcPr>
            <w:tcW w:w="850" w:type="dxa"/>
          </w:tcPr>
          <w:p w:rsidR="0059693B" w:rsidRPr="00920EB1" w:rsidRDefault="0059693B" w:rsidP="000B3483">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Zdroj</w:t>
            </w:r>
          </w:p>
        </w:tc>
        <w:tc>
          <w:tcPr>
            <w:tcW w:w="1276" w:type="dxa"/>
            <w:shd w:val="clear" w:color="auto" w:fill="auto"/>
          </w:tcPr>
          <w:p w:rsidR="0059693B" w:rsidRPr="00920EB1" w:rsidRDefault="0059693B" w:rsidP="0059693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Schválený</w:t>
            </w:r>
          </w:p>
          <w:p w:rsidR="0059693B" w:rsidRPr="00920EB1" w:rsidRDefault="0059693B" w:rsidP="00776932">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1.1.201</w:t>
            </w:r>
            <w:r w:rsidR="00776932">
              <w:rPr>
                <w:rFonts w:ascii="Times New Roman" w:eastAsia="Times New Roman" w:hAnsi="Times New Roman" w:cs="Times New Roman"/>
                <w:b/>
              </w:rPr>
              <w:t>6</w:t>
            </w:r>
          </w:p>
        </w:tc>
        <w:tc>
          <w:tcPr>
            <w:tcW w:w="1417" w:type="dxa"/>
            <w:shd w:val="clear" w:color="auto" w:fill="auto"/>
          </w:tcPr>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Upravený</w:t>
            </w:r>
          </w:p>
          <w:p w:rsidR="0059693B" w:rsidRPr="00920EB1" w:rsidRDefault="0059693B" w:rsidP="00776932">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31.12.201</w:t>
            </w:r>
            <w:r w:rsidR="00776932">
              <w:rPr>
                <w:rFonts w:ascii="Times New Roman" w:eastAsia="Times New Roman" w:hAnsi="Times New Roman" w:cs="Times New Roman"/>
                <w:b/>
              </w:rPr>
              <w:t>6</w:t>
            </w:r>
          </w:p>
        </w:tc>
        <w:tc>
          <w:tcPr>
            <w:tcW w:w="1418" w:type="dxa"/>
            <w:shd w:val="clear" w:color="auto" w:fill="auto"/>
          </w:tcPr>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Čerpanie k</w:t>
            </w:r>
          </w:p>
          <w:p w:rsidR="0059693B" w:rsidRPr="00920EB1" w:rsidRDefault="0059693B" w:rsidP="00776932">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31.12.201</w:t>
            </w:r>
            <w:r w:rsidR="00776932">
              <w:rPr>
                <w:rFonts w:ascii="Times New Roman" w:eastAsia="Times New Roman" w:hAnsi="Times New Roman" w:cs="Times New Roman"/>
                <w:b/>
              </w:rPr>
              <w:t>6</w:t>
            </w:r>
          </w:p>
        </w:tc>
        <w:tc>
          <w:tcPr>
            <w:tcW w:w="1417" w:type="dxa"/>
            <w:shd w:val="clear" w:color="auto" w:fill="auto"/>
          </w:tcPr>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 čerpania k uprav. rozpočtu</w:t>
            </w:r>
          </w:p>
        </w:tc>
      </w:tr>
      <w:tr w:rsidR="000B3483" w:rsidRPr="00920EB1" w:rsidTr="00F564B2">
        <w:tc>
          <w:tcPr>
            <w:tcW w:w="2694" w:type="dxa"/>
            <w:shd w:val="clear" w:color="auto" w:fill="auto"/>
          </w:tcPr>
          <w:p w:rsidR="000B3483" w:rsidRPr="00920EB1" w:rsidRDefault="000B3483" w:rsidP="00032159">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610 - mzdy, platy, služobné príjmy a OOV</w:t>
            </w:r>
          </w:p>
        </w:tc>
        <w:tc>
          <w:tcPr>
            <w:tcW w:w="850" w:type="dxa"/>
          </w:tcPr>
          <w:p w:rsidR="000B3483" w:rsidRPr="00920EB1" w:rsidRDefault="00C7085B" w:rsidP="00AF766A">
            <w:pPr>
              <w:autoSpaceDE w:val="0"/>
              <w:autoSpaceDN w:val="0"/>
              <w:adjustRightInd w:val="0"/>
              <w:spacing w:after="0" w:line="240" w:lineRule="auto"/>
              <w:jc w:val="center"/>
              <w:rPr>
                <w:rFonts w:ascii="Times New Roman" w:hAnsi="Times New Roman" w:cs="Times New Roman"/>
                <w:lang w:eastAsia="sk-SK"/>
              </w:rPr>
            </w:pPr>
            <w:r w:rsidRPr="00920EB1">
              <w:rPr>
                <w:rFonts w:ascii="Times New Roman" w:hAnsi="Times New Roman" w:cs="Times New Roman"/>
                <w:lang w:eastAsia="sk-SK"/>
              </w:rPr>
              <w:t>1</w:t>
            </w:r>
            <w:r w:rsidR="00927AF5" w:rsidRPr="00920EB1">
              <w:rPr>
                <w:rFonts w:ascii="Times New Roman" w:hAnsi="Times New Roman" w:cs="Times New Roman"/>
                <w:lang w:eastAsia="sk-SK"/>
              </w:rPr>
              <w:t>3</w:t>
            </w:r>
            <w:r w:rsidRPr="00920EB1">
              <w:rPr>
                <w:rFonts w:ascii="Times New Roman" w:hAnsi="Times New Roman" w:cs="Times New Roman"/>
                <w:lang w:eastAsia="sk-SK"/>
              </w:rPr>
              <w:t>S1</w:t>
            </w:r>
          </w:p>
          <w:p w:rsidR="00C7085B" w:rsidRPr="00920EB1" w:rsidRDefault="00927AF5" w:rsidP="00AF766A">
            <w:pPr>
              <w:autoSpaceDE w:val="0"/>
              <w:autoSpaceDN w:val="0"/>
              <w:adjustRightInd w:val="0"/>
              <w:spacing w:after="0" w:line="240" w:lineRule="auto"/>
              <w:jc w:val="center"/>
              <w:rPr>
                <w:rFonts w:ascii="Times New Roman" w:hAnsi="Times New Roman" w:cs="Times New Roman"/>
                <w:lang w:eastAsia="sk-SK"/>
              </w:rPr>
            </w:pPr>
            <w:r w:rsidRPr="00920EB1">
              <w:rPr>
                <w:rFonts w:ascii="Times New Roman" w:hAnsi="Times New Roman" w:cs="Times New Roman"/>
                <w:lang w:eastAsia="sk-SK"/>
              </w:rPr>
              <w:t>13</w:t>
            </w:r>
            <w:r w:rsidR="00C7085B" w:rsidRPr="00920EB1">
              <w:rPr>
                <w:rFonts w:ascii="Times New Roman" w:hAnsi="Times New Roman" w:cs="Times New Roman"/>
                <w:lang w:eastAsia="sk-SK"/>
              </w:rPr>
              <w:t>S2</w:t>
            </w:r>
          </w:p>
        </w:tc>
        <w:tc>
          <w:tcPr>
            <w:tcW w:w="1276" w:type="dxa"/>
            <w:shd w:val="clear" w:color="auto" w:fill="auto"/>
          </w:tcPr>
          <w:p w:rsidR="000B3483" w:rsidRPr="00920EB1" w:rsidRDefault="000B3483" w:rsidP="005E1DA7">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p w:rsidR="005E1DA7" w:rsidRPr="00920EB1" w:rsidRDefault="00C7085B" w:rsidP="005E1DA7">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tc>
        <w:tc>
          <w:tcPr>
            <w:tcW w:w="1417" w:type="dxa"/>
            <w:shd w:val="clear" w:color="auto" w:fill="auto"/>
          </w:tcPr>
          <w:p w:rsidR="000B3483" w:rsidRPr="00920EB1" w:rsidRDefault="00776932" w:rsidP="00F564B2">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155 322,71 </w:t>
            </w:r>
            <w:r w:rsidRPr="00776932">
              <w:rPr>
                <w:rFonts w:ascii="Times New Roman" w:hAnsi="Times New Roman" w:cs="Times New Roman"/>
                <w:lang w:eastAsia="sk-SK"/>
              </w:rPr>
              <w:t>27 409,90</w:t>
            </w:r>
          </w:p>
        </w:tc>
        <w:tc>
          <w:tcPr>
            <w:tcW w:w="1418" w:type="dxa"/>
            <w:shd w:val="clear" w:color="auto" w:fill="auto"/>
          </w:tcPr>
          <w:p w:rsidR="00776932" w:rsidRDefault="00776932" w:rsidP="00776932">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 xml:space="preserve">   </w:t>
            </w:r>
            <w:r w:rsidRPr="00776932">
              <w:rPr>
                <w:rFonts w:ascii="Times New Roman" w:hAnsi="Times New Roman" w:cs="Times New Roman"/>
                <w:lang w:eastAsia="sk-SK"/>
              </w:rPr>
              <w:t>155 322,71</w:t>
            </w:r>
          </w:p>
          <w:p w:rsidR="00776932" w:rsidRPr="00920EB1" w:rsidRDefault="00776932" w:rsidP="00776932">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 xml:space="preserve">     27 409,90</w:t>
            </w:r>
          </w:p>
        </w:tc>
        <w:tc>
          <w:tcPr>
            <w:tcW w:w="1417" w:type="dxa"/>
            <w:shd w:val="clear" w:color="auto" w:fill="auto"/>
          </w:tcPr>
          <w:p w:rsidR="000B3483" w:rsidRPr="00920EB1" w:rsidRDefault="00927AF5" w:rsidP="00032159">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p w:rsidR="00927AF5" w:rsidRPr="00920EB1" w:rsidRDefault="00927AF5" w:rsidP="00032159">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tc>
      </w:tr>
      <w:tr w:rsidR="003D6EA0" w:rsidRPr="00CA0195" w:rsidTr="00F564B2">
        <w:tc>
          <w:tcPr>
            <w:tcW w:w="2694" w:type="dxa"/>
            <w:shd w:val="clear" w:color="auto" w:fill="auto"/>
          </w:tcPr>
          <w:p w:rsidR="003D6EA0" w:rsidRPr="00CA0195" w:rsidRDefault="003D6EA0" w:rsidP="00032159">
            <w:pPr>
              <w:spacing w:after="0" w:line="240" w:lineRule="auto"/>
              <w:jc w:val="both"/>
              <w:rPr>
                <w:rFonts w:ascii="Times New Roman" w:eastAsia="Times New Roman" w:hAnsi="Times New Roman" w:cs="Times New Roman"/>
                <w:b/>
              </w:rPr>
            </w:pPr>
            <w:r w:rsidRPr="00CA0195">
              <w:rPr>
                <w:rFonts w:ascii="Times New Roman" w:eastAsia="Times New Roman" w:hAnsi="Times New Roman" w:cs="Times New Roman"/>
                <w:b/>
              </w:rPr>
              <w:t>SPOLU 610</w:t>
            </w:r>
          </w:p>
        </w:tc>
        <w:tc>
          <w:tcPr>
            <w:tcW w:w="850" w:type="dxa"/>
          </w:tcPr>
          <w:p w:rsidR="003D6EA0" w:rsidRPr="00CA0195" w:rsidRDefault="003D6EA0" w:rsidP="00AF766A">
            <w:pPr>
              <w:autoSpaceDE w:val="0"/>
              <w:autoSpaceDN w:val="0"/>
              <w:adjustRightInd w:val="0"/>
              <w:spacing w:after="0" w:line="240" w:lineRule="auto"/>
              <w:jc w:val="center"/>
              <w:rPr>
                <w:rFonts w:ascii="Times New Roman" w:hAnsi="Times New Roman" w:cs="Times New Roman"/>
                <w:b/>
                <w:lang w:eastAsia="sk-SK"/>
              </w:rPr>
            </w:pPr>
          </w:p>
        </w:tc>
        <w:tc>
          <w:tcPr>
            <w:tcW w:w="1276" w:type="dxa"/>
            <w:shd w:val="clear" w:color="auto" w:fill="auto"/>
          </w:tcPr>
          <w:p w:rsidR="003D6EA0" w:rsidRPr="00CA0195" w:rsidRDefault="003D6EA0" w:rsidP="00325170">
            <w:pPr>
              <w:autoSpaceDE w:val="0"/>
              <w:autoSpaceDN w:val="0"/>
              <w:adjustRightInd w:val="0"/>
              <w:spacing w:after="0" w:line="240" w:lineRule="auto"/>
              <w:jc w:val="right"/>
              <w:rPr>
                <w:rFonts w:ascii="Times New Roman" w:hAnsi="Times New Roman" w:cs="Times New Roman"/>
                <w:b/>
                <w:lang w:eastAsia="sk-SK"/>
              </w:rPr>
            </w:pPr>
            <w:r w:rsidRPr="00CA0195">
              <w:rPr>
                <w:rFonts w:ascii="Times New Roman" w:hAnsi="Times New Roman" w:cs="Times New Roman"/>
                <w:b/>
                <w:lang w:eastAsia="sk-SK"/>
              </w:rPr>
              <w:t>0,00</w:t>
            </w:r>
          </w:p>
        </w:tc>
        <w:tc>
          <w:tcPr>
            <w:tcW w:w="1417" w:type="dxa"/>
            <w:shd w:val="clear" w:color="auto" w:fill="auto"/>
          </w:tcPr>
          <w:p w:rsidR="003D6EA0" w:rsidRPr="00CA0195" w:rsidRDefault="00776932" w:rsidP="00776932">
            <w:pPr>
              <w:autoSpaceDE w:val="0"/>
              <w:autoSpaceDN w:val="0"/>
              <w:adjustRightInd w:val="0"/>
              <w:spacing w:after="0" w:line="240" w:lineRule="auto"/>
              <w:jc w:val="right"/>
              <w:rPr>
                <w:rFonts w:ascii="Times New Roman" w:hAnsi="Times New Roman" w:cs="Times New Roman"/>
                <w:b/>
                <w:lang w:eastAsia="sk-SK"/>
              </w:rPr>
            </w:pPr>
            <w:r w:rsidRPr="00776932">
              <w:rPr>
                <w:rFonts w:ascii="Times New Roman" w:hAnsi="Times New Roman" w:cs="Times New Roman"/>
                <w:b/>
                <w:lang w:eastAsia="sk-SK"/>
              </w:rPr>
              <w:t>182 732,61</w:t>
            </w:r>
          </w:p>
        </w:tc>
        <w:tc>
          <w:tcPr>
            <w:tcW w:w="1418" w:type="dxa"/>
            <w:shd w:val="clear" w:color="auto" w:fill="auto"/>
          </w:tcPr>
          <w:p w:rsidR="003D6EA0" w:rsidRPr="00CA0195" w:rsidRDefault="00776932" w:rsidP="00776932">
            <w:pPr>
              <w:autoSpaceDE w:val="0"/>
              <w:autoSpaceDN w:val="0"/>
              <w:adjustRightInd w:val="0"/>
              <w:spacing w:after="0" w:line="240" w:lineRule="auto"/>
              <w:jc w:val="right"/>
              <w:rPr>
                <w:rFonts w:ascii="Times New Roman" w:hAnsi="Times New Roman" w:cs="Times New Roman"/>
                <w:b/>
                <w:lang w:eastAsia="sk-SK"/>
              </w:rPr>
            </w:pPr>
            <w:r w:rsidRPr="00776932">
              <w:rPr>
                <w:rFonts w:ascii="Times New Roman" w:hAnsi="Times New Roman" w:cs="Times New Roman"/>
                <w:b/>
                <w:lang w:eastAsia="sk-SK"/>
              </w:rPr>
              <w:t>182 732,61</w:t>
            </w:r>
          </w:p>
        </w:tc>
        <w:tc>
          <w:tcPr>
            <w:tcW w:w="1417" w:type="dxa"/>
            <w:shd w:val="clear" w:color="auto" w:fill="auto"/>
          </w:tcPr>
          <w:p w:rsidR="003D6EA0" w:rsidRPr="00CA0195" w:rsidRDefault="00927AF5" w:rsidP="00032159">
            <w:pPr>
              <w:spacing w:after="0" w:line="240" w:lineRule="auto"/>
              <w:jc w:val="center"/>
              <w:rPr>
                <w:rFonts w:ascii="Times New Roman" w:eastAsia="Times New Roman" w:hAnsi="Times New Roman" w:cs="Times New Roman"/>
                <w:b/>
              </w:rPr>
            </w:pPr>
            <w:r w:rsidRPr="00CA0195">
              <w:rPr>
                <w:rFonts w:ascii="Times New Roman" w:eastAsia="Times New Roman" w:hAnsi="Times New Roman" w:cs="Times New Roman"/>
                <w:b/>
              </w:rPr>
              <w:t>100,00</w:t>
            </w:r>
          </w:p>
        </w:tc>
      </w:tr>
    </w:tbl>
    <w:p w:rsidR="007D774A" w:rsidRDefault="007D774A" w:rsidP="003E1151">
      <w:pPr>
        <w:spacing w:after="0" w:line="240" w:lineRule="auto"/>
        <w:ind w:right="26" w:firstLine="540"/>
        <w:jc w:val="both"/>
        <w:rPr>
          <w:rFonts w:ascii="Times New Roman" w:hAnsi="Times New Roman" w:cs="Times New Roman"/>
          <w:color w:val="000000"/>
          <w:sz w:val="24"/>
          <w:szCs w:val="24"/>
        </w:rPr>
      </w:pPr>
    </w:p>
    <w:p w:rsidR="00AD2B3E" w:rsidRDefault="00AB23CA" w:rsidP="005C566B">
      <w:pPr>
        <w:autoSpaceDE w:val="0"/>
        <w:autoSpaceDN w:val="0"/>
        <w:adjustRightInd w:val="0"/>
        <w:spacing w:after="0" w:line="240" w:lineRule="auto"/>
        <w:ind w:firstLine="709"/>
        <w:jc w:val="both"/>
        <w:rPr>
          <w:szCs w:val="24"/>
          <w:lang w:eastAsia="sk-SK"/>
        </w:rPr>
      </w:pPr>
      <w:r w:rsidRPr="00AB23CA">
        <w:rPr>
          <w:rFonts w:ascii="Times New Roman" w:hAnsi="Times New Roman" w:cs="Times New Roman"/>
          <w:color w:val="000000"/>
          <w:sz w:val="24"/>
          <w:szCs w:val="24"/>
        </w:rPr>
        <w:t xml:space="preserve">Výdavky </w:t>
      </w:r>
      <w:r w:rsidR="00927AF5">
        <w:rPr>
          <w:rFonts w:ascii="Times New Roman" w:hAnsi="Times New Roman" w:cs="Times New Roman"/>
          <w:color w:val="000000"/>
          <w:sz w:val="24"/>
          <w:szCs w:val="24"/>
        </w:rPr>
        <w:t>v sume</w:t>
      </w:r>
      <w:r>
        <w:rPr>
          <w:rFonts w:ascii="Times New Roman" w:hAnsi="Times New Roman" w:cs="Times New Roman"/>
          <w:color w:val="000000"/>
          <w:sz w:val="24"/>
          <w:szCs w:val="24"/>
        </w:rPr>
        <w:t xml:space="preserve"> </w:t>
      </w:r>
      <w:r w:rsidR="00BC2FF9" w:rsidRPr="00BC2FF9">
        <w:rPr>
          <w:rFonts w:ascii="Times New Roman" w:hAnsi="Times New Roman" w:cs="Times New Roman"/>
          <w:sz w:val="24"/>
          <w:szCs w:val="24"/>
          <w:lang w:eastAsia="sk-SK"/>
        </w:rPr>
        <w:t>182 732,61</w:t>
      </w:r>
      <w:r w:rsidR="00BC2FF9">
        <w:rPr>
          <w:rFonts w:ascii="Times New Roman" w:hAnsi="Times New Roman" w:cs="Times New Roman"/>
          <w:sz w:val="24"/>
          <w:szCs w:val="24"/>
          <w:lang w:eastAsia="sk-SK"/>
        </w:rPr>
        <w:t xml:space="preserve"> </w:t>
      </w:r>
      <w:r>
        <w:rPr>
          <w:rFonts w:ascii="Times New Roman" w:hAnsi="Times New Roman" w:cs="Times New Roman"/>
          <w:color w:val="000000"/>
          <w:sz w:val="24"/>
          <w:szCs w:val="24"/>
        </w:rPr>
        <w:t xml:space="preserve">eur </w:t>
      </w:r>
      <w:r w:rsidRPr="00AB23CA">
        <w:rPr>
          <w:rFonts w:ascii="Times New Roman" w:hAnsi="Times New Roman" w:cs="Times New Roman"/>
          <w:color w:val="000000"/>
          <w:sz w:val="24"/>
          <w:szCs w:val="24"/>
        </w:rPr>
        <w:t>boli použité na refundáciu mzdových výdavkov</w:t>
      </w:r>
      <w:r w:rsidRPr="00AB23CA">
        <w:rPr>
          <w:rFonts w:ascii="Times New Roman" w:hAnsi="Times New Roman" w:cs="Times New Roman"/>
          <w:b/>
          <w:bCs/>
          <w:color w:val="000000"/>
          <w:sz w:val="24"/>
          <w:szCs w:val="24"/>
        </w:rPr>
        <w:t xml:space="preserve"> </w:t>
      </w:r>
      <w:r w:rsidRPr="00AB23CA">
        <w:rPr>
          <w:rFonts w:ascii="Times New Roman" w:hAnsi="Times New Roman" w:cs="Times New Roman"/>
          <w:color w:val="000000"/>
          <w:sz w:val="24"/>
          <w:szCs w:val="24"/>
        </w:rPr>
        <w:t xml:space="preserve">(hrubé mzdy, odmeny a odvody zamestnávateľa) </w:t>
      </w:r>
      <w:r w:rsidRPr="008F0D45">
        <w:rPr>
          <w:rFonts w:ascii="Times New Roman" w:hAnsi="Times New Roman" w:cs="Times New Roman"/>
          <w:color w:val="000000"/>
          <w:sz w:val="24"/>
          <w:szCs w:val="24"/>
        </w:rPr>
        <w:t>oprávnených zamestnancov podieľajúcich  sa na riadení,  implementácii,  monitorovaní,</w:t>
      </w:r>
      <w:r w:rsidR="008F0D45" w:rsidRPr="008F0D45">
        <w:rPr>
          <w:rFonts w:ascii="Times New Roman" w:hAnsi="Times New Roman" w:cs="Times New Roman"/>
          <w:color w:val="000000"/>
          <w:sz w:val="24"/>
          <w:szCs w:val="24"/>
        </w:rPr>
        <w:t>  hodnotení, informovaní</w:t>
      </w:r>
      <w:r w:rsidR="008F0D45">
        <w:rPr>
          <w:rFonts w:ascii="Times New Roman" w:hAnsi="Times New Roman" w:cs="Times New Roman"/>
          <w:color w:val="000000"/>
          <w:sz w:val="24"/>
          <w:szCs w:val="24"/>
        </w:rPr>
        <w:t>,</w:t>
      </w:r>
      <w:r w:rsidRPr="008F0D45">
        <w:rPr>
          <w:rFonts w:ascii="Times New Roman" w:hAnsi="Times New Roman" w:cs="Times New Roman"/>
          <w:color w:val="000000"/>
          <w:sz w:val="24"/>
          <w:szCs w:val="24"/>
        </w:rPr>
        <w:t xml:space="preserve"> kontrole  a  audite </w:t>
      </w:r>
      <w:r w:rsidR="00F564B2">
        <w:rPr>
          <w:rFonts w:ascii="Times New Roman" w:hAnsi="Times New Roman" w:cs="Times New Roman"/>
          <w:color w:val="000000"/>
          <w:sz w:val="24"/>
          <w:szCs w:val="24"/>
        </w:rPr>
        <w:t xml:space="preserve">  </w:t>
      </w:r>
      <w:r w:rsidRPr="008F0D45">
        <w:rPr>
          <w:rFonts w:ascii="Times New Roman" w:hAnsi="Times New Roman" w:cs="Times New Roman"/>
          <w:color w:val="000000"/>
          <w:sz w:val="24"/>
          <w:szCs w:val="24"/>
        </w:rPr>
        <w:t xml:space="preserve"> </w:t>
      </w:r>
      <w:r w:rsidR="005C566B" w:rsidRPr="0059451C">
        <w:rPr>
          <w:szCs w:val="24"/>
          <w:lang w:eastAsia="sk-SK"/>
        </w:rPr>
        <w:t>OP KaHR a  OP VaI.</w:t>
      </w:r>
    </w:p>
    <w:p w:rsidR="0059451C" w:rsidRPr="0059451C" w:rsidRDefault="0059451C" w:rsidP="005C566B">
      <w:pPr>
        <w:autoSpaceDE w:val="0"/>
        <w:autoSpaceDN w:val="0"/>
        <w:adjustRightInd w:val="0"/>
        <w:spacing w:after="0" w:line="240" w:lineRule="auto"/>
        <w:ind w:firstLine="709"/>
        <w:jc w:val="both"/>
        <w:rPr>
          <w:szCs w:val="24"/>
          <w:lang w:eastAsia="sk-SK"/>
        </w:rPr>
      </w:pPr>
    </w:p>
    <w:p w:rsidR="005C566B" w:rsidRPr="00AD2B3E" w:rsidRDefault="005C566B" w:rsidP="005C566B">
      <w:pPr>
        <w:spacing w:after="0" w:line="240" w:lineRule="auto"/>
        <w:ind w:right="26"/>
        <w:jc w:val="both"/>
        <w:rPr>
          <w:rFonts w:ascii="Times New Roman" w:hAnsi="Times New Roman" w:cs="Times New Roman"/>
          <w:i/>
          <w:sz w:val="24"/>
          <w:szCs w:val="24"/>
        </w:rPr>
      </w:pPr>
      <w:r w:rsidRPr="00AD2B3E">
        <w:rPr>
          <w:rFonts w:ascii="Times New Roman" w:hAnsi="Times New Roman" w:cs="Times New Roman"/>
          <w:i/>
          <w:sz w:val="24"/>
          <w:szCs w:val="24"/>
        </w:rPr>
        <w:t>0</w:t>
      </w:r>
      <w:r>
        <w:rPr>
          <w:rFonts w:ascii="Times New Roman" w:hAnsi="Times New Roman" w:cs="Times New Roman"/>
          <w:i/>
          <w:sz w:val="24"/>
          <w:szCs w:val="24"/>
        </w:rPr>
        <w:t>EA</w:t>
      </w:r>
      <w:r w:rsidR="004D2337">
        <w:rPr>
          <w:rFonts w:ascii="Times New Roman" w:hAnsi="Times New Roman" w:cs="Times New Roman"/>
          <w:i/>
          <w:sz w:val="24"/>
          <w:szCs w:val="24"/>
        </w:rPr>
        <w:t xml:space="preserve"> </w:t>
      </w:r>
      <w:r>
        <w:rPr>
          <w:rFonts w:ascii="Times New Roman" w:hAnsi="Times New Roman" w:cs="Times New Roman"/>
          <w:i/>
          <w:sz w:val="24"/>
          <w:szCs w:val="24"/>
        </w:rPr>
        <w:t>02</w:t>
      </w:r>
      <w:r w:rsidR="004D2337">
        <w:rPr>
          <w:rFonts w:ascii="Times New Roman" w:hAnsi="Times New Roman" w:cs="Times New Roman"/>
          <w:i/>
          <w:sz w:val="24"/>
          <w:szCs w:val="24"/>
        </w:rPr>
        <w:t xml:space="preserve"> </w:t>
      </w:r>
      <w:r>
        <w:rPr>
          <w:rFonts w:ascii="Times New Roman" w:hAnsi="Times New Roman" w:cs="Times New Roman"/>
          <w:i/>
          <w:sz w:val="24"/>
          <w:szCs w:val="24"/>
        </w:rPr>
        <w:t>05</w:t>
      </w:r>
      <w:r w:rsidRPr="00AD2B3E">
        <w:rPr>
          <w:rFonts w:ascii="Times New Roman" w:hAnsi="Times New Roman" w:cs="Times New Roman"/>
          <w:i/>
          <w:sz w:val="24"/>
          <w:szCs w:val="24"/>
        </w:rPr>
        <w:t xml:space="preserve"> – </w:t>
      </w:r>
      <w:r>
        <w:rPr>
          <w:rFonts w:ascii="Times New Roman" w:hAnsi="Times New Roman" w:cs="Times New Roman"/>
          <w:i/>
          <w:sz w:val="24"/>
          <w:szCs w:val="24"/>
        </w:rPr>
        <w:t>Technická pomoc – prioritná os 5</w:t>
      </w:r>
    </w:p>
    <w:p w:rsidR="005C566B" w:rsidRPr="00E91F66" w:rsidRDefault="005C566B" w:rsidP="005C566B">
      <w:pPr>
        <w:spacing w:after="0" w:line="240" w:lineRule="auto"/>
        <w:ind w:firstLine="540"/>
        <w:jc w:val="right"/>
        <w:rPr>
          <w:rFonts w:ascii="Times New Roman" w:hAnsi="Times New Roman" w:cs="Times New Roman"/>
          <w:sz w:val="24"/>
          <w:szCs w:val="24"/>
        </w:rPr>
      </w:pPr>
      <w:r>
        <w:rPr>
          <w:rFonts w:ascii="Times New Roman" w:hAnsi="Times New Roman" w:cs="Times New Roman"/>
          <w:sz w:val="24"/>
          <w:szCs w:val="24"/>
        </w:rPr>
        <w:t xml:space="preserve">        </w:t>
      </w: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50"/>
        <w:gridCol w:w="1276"/>
        <w:gridCol w:w="1417"/>
        <w:gridCol w:w="1418"/>
        <w:gridCol w:w="1417"/>
      </w:tblGrid>
      <w:tr w:rsidR="005C566B" w:rsidRPr="00920EB1" w:rsidTr="0030087A">
        <w:trPr>
          <w:trHeight w:val="718"/>
        </w:trPr>
        <w:tc>
          <w:tcPr>
            <w:tcW w:w="2694" w:type="dxa"/>
            <w:shd w:val="clear" w:color="auto" w:fill="auto"/>
          </w:tcPr>
          <w:p w:rsidR="005C566B" w:rsidRPr="00920EB1" w:rsidRDefault="005C566B" w:rsidP="0030087A">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Ekonomická</w:t>
            </w:r>
          </w:p>
          <w:p w:rsidR="005C566B" w:rsidRPr="00920EB1" w:rsidRDefault="005C566B" w:rsidP="0030087A">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klasifikácia</w:t>
            </w:r>
          </w:p>
        </w:tc>
        <w:tc>
          <w:tcPr>
            <w:tcW w:w="850" w:type="dxa"/>
          </w:tcPr>
          <w:p w:rsidR="005C566B" w:rsidRPr="00920EB1" w:rsidRDefault="005C566B" w:rsidP="0030087A">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Zdroj</w:t>
            </w:r>
          </w:p>
        </w:tc>
        <w:tc>
          <w:tcPr>
            <w:tcW w:w="1276" w:type="dxa"/>
            <w:shd w:val="clear" w:color="auto" w:fill="auto"/>
          </w:tcPr>
          <w:p w:rsidR="005C566B" w:rsidRPr="00920EB1" w:rsidRDefault="005C566B" w:rsidP="0030087A">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Schválený</w:t>
            </w:r>
          </w:p>
          <w:p w:rsidR="005C566B" w:rsidRPr="00920EB1" w:rsidRDefault="005C566B" w:rsidP="0030087A">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1.1.201</w:t>
            </w:r>
            <w:r>
              <w:rPr>
                <w:rFonts w:ascii="Times New Roman" w:eastAsia="Times New Roman" w:hAnsi="Times New Roman" w:cs="Times New Roman"/>
                <w:b/>
              </w:rPr>
              <w:t>6</w:t>
            </w:r>
          </w:p>
        </w:tc>
        <w:tc>
          <w:tcPr>
            <w:tcW w:w="1417" w:type="dxa"/>
            <w:shd w:val="clear" w:color="auto" w:fill="auto"/>
          </w:tcPr>
          <w:p w:rsidR="005C566B" w:rsidRPr="00920EB1" w:rsidRDefault="005C566B" w:rsidP="0030087A">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Upravený</w:t>
            </w:r>
          </w:p>
          <w:p w:rsidR="005C566B" w:rsidRPr="00920EB1" w:rsidRDefault="005C566B" w:rsidP="0030087A">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31.12.201</w:t>
            </w:r>
            <w:r>
              <w:rPr>
                <w:rFonts w:ascii="Times New Roman" w:eastAsia="Times New Roman" w:hAnsi="Times New Roman" w:cs="Times New Roman"/>
                <w:b/>
              </w:rPr>
              <w:t>6</w:t>
            </w:r>
          </w:p>
        </w:tc>
        <w:tc>
          <w:tcPr>
            <w:tcW w:w="1418" w:type="dxa"/>
            <w:shd w:val="clear" w:color="auto" w:fill="auto"/>
          </w:tcPr>
          <w:p w:rsidR="005C566B" w:rsidRPr="00920EB1" w:rsidRDefault="005C566B" w:rsidP="0030087A">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Čerpanie k</w:t>
            </w:r>
          </w:p>
          <w:p w:rsidR="005C566B" w:rsidRPr="00920EB1" w:rsidRDefault="005C566B" w:rsidP="0030087A">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31.12.201</w:t>
            </w:r>
            <w:r>
              <w:rPr>
                <w:rFonts w:ascii="Times New Roman" w:eastAsia="Times New Roman" w:hAnsi="Times New Roman" w:cs="Times New Roman"/>
                <w:b/>
              </w:rPr>
              <w:t>6</w:t>
            </w:r>
          </w:p>
        </w:tc>
        <w:tc>
          <w:tcPr>
            <w:tcW w:w="1417" w:type="dxa"/>
            <w:shd w:val="clear" w:color="auto" w:fill="auto"/>
          </w:tcPr>
          <w:p w:rsidR="005C566B" w:rsidRPr="00920EB1" w:rsidRDefault="005C566B" w:rsidP="0030087A">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 čerpania k uprav. rozpočtu</w:t>
            </w:r>
          </w:p>
        </w:tc>
      </w:tr>
      <w:tr w:rsidR="005C566B" w:rsidRPr="00920EB1" w:rsidTr="0030087A">
        <w:tc>
          <w:tcPr>
            <w:tcW w:w="2694" w:type="dxa"/>
            <w:shd w:val="clear" w:color="auto" w:fill="auto"/>
          </w:tcPr>
          <w:p w:rsidR="005C566B" w:rsidRPr="00920EB1" w:rsidRDefault="005C566B" w:rsidP="0030087A">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610 - mzdy, platy, služobné príjmy a OOV</w:t>
            </w:r>
          </w:p>
        </w:tc>
        <w:tc>
          <w:tcPr>
            <w:tcW w:w="850" w:type="dxa"/>
          </w:tcPr>
          <w:p w:rsidR="005C566B" w:rsidRPr="00920EB1" w:rsidRDefault="005C566B" w:rsidP="0030087A">
            <w:pPr>
              <w:autoSpaceDE w:val="0"/>
              <w:autoSpaceDN w:val="0"/>
              <w:adjustRightInd w:val="0"/>
              <w:spacing w:after="0" w:line="240" w:lineRule="auto"/>
              <w:jc w:val="center"/>
              <w:rPr>
                <w:rFonts w:ascii="Times New Roman" w:hAnsi="Times New Roman" w:cs="Times New Roman"/>
                <w:lang w:eastAsia="sk-SK"/>
              </w:rPr>
            </w:pPr>
            <w:r w:rsidRPr="00920EB1">
              <w:rPr>
                <w:rFonts w:ascii="Times New Roman" w:hAnsi="Times New Roman" w:cs="Times New Roman"/>
                <w:lang w:eastAsia="sk-SK"/>
              </w:rPr>
              <w:t>1</w:t>
            </w:r>
            <w:r w:rsidR="00B43942">
              <w:rPr>
                <w:rFonts w:ascii="Times New Roman" w:hAnsi="Times New Roman" w:cs="Times New Roman"/>
                <w:lang w:eastAsia="sk-SK"/>
              </w:rPr>
              <w:t>AA2</w:t>
            </w:r>
          </w:p>
          <w:p w:rsidR="005C566B" w:rsidRDefault="00B43942" w:rsidP="0030087A">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3AA1</w:t>
            </w:r>
          </w:p>
          <w:p w:rsidR="00B43942" w:rsidRPr="00920EB1" w:rsidRDefault="00B43942" w:rsidP="0030087A">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3AA2</w:t>
            </w:r>
          </w:p>
        </w:tc>
        <w:tc>
          <w:tcPr>
            <w:tcW w:w="1276" w:type="dxa"/>
            <w:shd w:val="clear" w:color="auto" w:fill="auto"/>
          </w:tcPr>
          <w:p w:rsidR="005C566B" w:rsidRPr="00920EB1" w:rsidRDefault="005C566B" w:rsidP="0030087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p w:rsidR="005C566B" w:rsidRDefault="005C566B" w:rsidP="0030087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p w:rsidR="00B43942" w:rsidRPr="00920EB1" w:rsidRDefault="00B43942" w:rsidP="0030087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417" w:type="dxa"/>
            <w:shd w:val="clear" w:color="auto" w:fill="auto"/>
          </w:tcPr>
          <w:p w:rsidR="00B43942" w:rsidRDefault="00B43942" w:rsidP="00B43942">
            <w:pPr>
              <w:autoSpaceDE w:val="0"/>
              <w:autoSpaceDN w:val="0"/>
              <w:adjustRightInd w:val="0"/>
              <w:spacing w:after="0" w:line="240" w:lineRule="auto"/>
              <w:jc w:val="right"/>
              <w:rPr>
                <w:rFonts w:ascii="Times New Roman" w:hAnsi="Times New Roman" w:cs="Times New Roman"/>
                <w:lang w:eastAsia="sk-SK"/>
              </w:rPr>
            </w:pPr>
            <w:r w:rsidRPr="00B43942">
              <w:rPr>
                <w:rFonts w:ascii="Times New Roman" w:hAnsi="Times New Roman" w:cs="Times New Roman"/>
                <w:lang w:eastAsia="sk-SK"/>
              </w:rPr>
              <w:t>85 502,00</w:t>
            </w:r>
          </w:p>
          <w:p w:rsidR="005C566B" w:rsidRDefault="00B43942" w:rsidP="00B43942">
            <w:pPr>
              <w:autoSpaceDE w:val="0"/>
              <w:autoSpaceDN w:val="0"/>
              <w:adjustRightInd w:val="0"/>
              <w:spacing w:after="0" w:line="240" w:lineRule="auto"/>
              <w:jc w:val="right"/>
              <w:rPr>
                <w:rFonts w:ascii="Times New Roman" w:hAnsi="Times New Roman" w:cs="Times New Roman"/>
                <w:lang w:eastAsia="sk-SK"/>
              </w:rPr>
            </w:pPr>
            <w:r w:rsidRPr="00B43942">
              <w:rPr>
                <w:rFonts w:ascii="Times New Roman" w:hAnsi="Times New Roman" w:cs="Times New Roman"/>
                <w:lang w:eastAsia="sk-SK"/>
              </w:rPr>
              <w:t>1 343 414,41</w:t>
            </w:r>
          </w:p>
          <w:p w:rsidR="00B43942" w:rsidRPr="00920EB1" w:rsidRDefault="00B43942" w:rsidP="00B43942">
            <w:pPr>
              <w:autoSpaceDE w:val="0"/>
              <w:autoSpaceDN w:val="0"/>
              <w:adjustRightInd w:val="0"/>
              <w:spacing w:after="0" w:line="240" w:lineRule="auto"/>
              <w:jc w:val="right"/>
              <w:rPr>
                <w:rFonts w:ascii="Times New Roman" w:hAnsi="Times New Roman" w:cs="Times New Roman"/>
                <w:lang w:eastAsia="sk-SK"/>
              </w:rPr>
            </w:pPr>
            <w:r w:rsidRPr="00B43942">
              <w:rPr>
                <w:rFonts w:ascii="Times New Roman" w:hAnsi="Times New Roman" w:cs="Times New Roman"/>
                <w:lang w:eastAsia="sk-SK"/>
              </w:rPr>
              <w:t>189 739,87</w:t>
            </w:r>
          </w:p>
        </w:tc>
        <w:tc>
          <w:tcPr>
            <w:tcW w:w="1418" w:type="dxa"/>
            <w:shd w:val="clear" w:color="auto" w:fill="auto"/>
          </w:tcPr>
          <w:p w:rsidR="00B43942" w:rsidRDefault="005C566B" w:rsidP="00B43942">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B43942" w:rsidRPr="00B43942">
              <w:rPr>
                <w:rFonts w:ascii="Times New Roman" w:hAnsi="Times New Roman" w:cs="Times New Roman"/>
                <w:lang w:eastAsia="sk-SK"/>
              </w:rPr>
              <w:t>85 502,00</w:t>
            </w:r>
          </w:p>
          <w:p w:rsidR="00B43942" w:rsidRDefault="00B43942" w:rsidP="00B43942">
            <w:pPr>
              <w:autoSpaceDE w:val="0"/>
              <w:autoSpaceDN w:val="0"/>
              <w:adjustRightInd w:val="0"/>
              <w:spacing w:after="0" w:line="240" w:lineRule="auto"/>
              <w:jc w:val="right"/>
              <w:rPr>
                <w:rFonts w:ascii="Times New Roman" w:hAnsi="Times New Roman" w:cs="Times New Roman"/>
                <w:lang w:eastAsia="sk-SK"/>
              </w:rPr>
            </w:pPr>
            <w:r w:rsidRPr="00B43942">
              <w:rPr>
                <w:rFonts w:ascii="Times New Roman" w:hAnsi="Times New Roman" w:cs="Times New Roman"/>
                <w:lang w:eastAsia="sk-SK"/>
              </w:rPr>
              <w:t>1 343 414,41</w:t>
            </w:r>
          </w:p>
          <w:p w:rsidR="005C566B" w:rsidRPr="00920EB1" w:rsidRDefault="00B43942" w:rsidP="00B43942">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189 739,87</w:t>
            </w:r>
          </w:p>
        </w:tc>
        <w:tc>
          <w:tcPr>
            <w:tcW w:w="1417" w:type="dxa"/>
            <w:shd w:val="clear" w:color="auto" w:fill="auto"/>
          </w:tcPr>
          <w:p w:rsidR="005C566B" w:rsidRPr="00920EB1" w:rsidRDefault="005C566B" w:rsidP="0030087A">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p w:rsidR="005C566B" w:rsidRDefault="005C566B" w:rsidP="0030087A">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p w:rsidR="00B43942" w:rsidRPr="00920EB1" w:rsidRDefault="00B43942" w:rsidP="0030087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tc>
      </w:tr>
      <w:tr w:rsidR="005C566B" w:rsidRPr="00CA0195" w:rsidTr="0030087A">
        <w:tc>
          <w:tcPr>
            <w:tcW w:w="2694" w:type="dxa"/>
            <w:shd w:val="clear" w:color="auto" w:fill="auto"/>
          </w:tcPr>
          <w:p w:rsidR="005C566B" w:rsidRPr="00CA0195" w:rsidRDefault="005C566B" w:rsidP="0030087A">
            <w:pPr>
              <w:spacing w:after="0" w:line="240" w:lineRule="auto"/>
              <w:jc w:val="both"/>
              <w:rPr>
                <w:rFonts w:ascii="Times New Roman" w:eastAsia="Times New Roman" w:hAnsi="Times New Roman" w:cs="Times New Roman"/>
                <w:b/>
              </w:rPr>
            </w:pPr>
            <w:r w:rsidRPr="00CA0195">
              <w:rPr>
                <w:rFonts w:ascii="Times New Roman" w:eastAsia="Times New Roman" w:hAnsi="Times New Roman" w:cs="Times New Roman"/>
                <w:b/>
              </w:rPr>
              <w:t>SPOLU 610</w:t>
            </w:r>
          </w:p>
        </w:tc>
        <w:tc>
          <w:tcPr>
            <w:tcW w:w="850" w:type="dxa"/>
          </w:tcPr>
          <w:p w:rsidR="005C566B" w:rsidRPr="00CA0195" w:rsidRDefault="005C566B" w:rsidP="0030087A">
            <w:pPr>
              <w:autoSpaceDE w:val="0"/>
              <w:autoSpaceDN w:val="0"/>
              <w:adjustRightInd w:val="0"/>
              <w:spacing w:after="0" w:line="240" w:lineRule="auto"/>
              <w:jc w:val="center"/>
              <w:rPr>
                <w:rFonts w:ascii="Times New Roman" w:hAnsi="Times New Roman" w:cs="Times New Roman"/>
                <w:b/>
                <w:lang w:eastAsia="sk-SK"/>
              </w:rPr>
            </w:pPr>
          </w:p>
        </w:tc>
        <w:tc>
          <w:tcPr>
            <w:tcW w:w="1276" w:type="dxa"/>
            <w:shd w:val="clear" w:color="auto" w:fill="auto"/>
          </w:tcPr>
          <w:p w:rsidR="005C566B" w:rsidRPr="00CA0195" w:rsidRDefault="005C566B" w:rsidP="0030087A">
            <w:pPr>
              <w:autoSpaceDE w:val="0"/>
              <w:autoSpaceDN w:val="0"/>
              <w:adjustRightInd w:val="0"/>
              <w:spacing w:after="0" w:line="240" w:lineRule="auto"/>
              <w:jc w:val="right"/>
              <w:rPr>
                <w:rFonts w:ascii="Times New Roman" w:hAnsi="Times New Roman" w:cs="Times New Roman"/>
                <w:b/>
                <w:lang w:eastAsia="sk-SK"/>
              </w:rPr>
            </w:pPr>
            <w:r w:rsidRPr="00CA0195">
              <w:rPr>
                <w:rFonts w:ascii="Times New Roman" w:hAnsi="Times New Roman" w:cs="Times New Roman"/>
                <w:b/>
                <w:lang w:eastAsia="sk-SK"/>
              </w:rPr>
              <w:t>0,00</w:t>
            </w:r>
          </w:p>
        </w:tc>
        <w:tc>
          <w:tcPr>
            <w:tcW w:w="1417" w:type="dxa"/>
            <w:shd w:val="clear" w:color="auto" w:fill="auto"/>
          </w:tcPr>
          <w:p w:rsidR="005C566B" w:rsidRPr="00CA0195" w:rsidRDefault="00B43942" w:rsidP="0030087A">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1 618 656,28</w:t>
            </w:r>
          </w:p>
        </w:tc>
        <w:tc>
          <w:tcPr>
            <w:tcW w:w="1418" w:type="dxa"/>
            <w:shd w:val="clear" w:color="auto" w:fill="auto"/>
          </w:tcPr>
          <w:p w:rsidR="005C566B" w:rsidRPr="00CA0195" w:rsidRDefault="00B43942" w:rsidP="0030087A">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1 618 656,28</w:t>
            </w:r>
          </w:p>
        </w:tc>
        <w:tc>
          <w:tcPr>
            <w:tcW w:w="1417" w:type="dxa"/>
            <w:shd w:val="clear" w:color="auto" w:fill="auto"/>
          </w:tcPr>
          <w:p w:rsidR="005C566B" w:rsidRPr="00CA0195" w:rsidRDefault="005C566B" w:rsidP="0030087A">
            <w:pPr>
              <w:spacing w:after="0" w:line="240" w:lineRule="auto"/>
              <w:jc w:val="center"/>
              <w:rPr>
                <w:rFonts w:ascii="Times New Roman" w:eastAsia="Times New Roman" w:hAnsi="Times New Roman" w:cs="Times New Roman"/>
                <w:b/>
              </w:rPr>
            </w:pPr>
            <w:r w:rsidRPr="00CA0195">
              <w:rPr>
                <w:rFonts w:ascii="Times New Roman" w:eastAsia="Times New Roman" w:hAnsi="Times New Roman" w:cs="Times New Roman"/>
                <w:b/>
              </w:rPr>
              <w:t>100,00</w:t>
            </w:r>
          </w:p>
        </w:tc>
      </w:tr>
    </w:tbl>
    <w:p w:rsidR="005C566B" w:rsidRDefault="005C566B" w:rsidP="005C566B">
      <w:pPr>
        <w:spacing w:after="0" w:line="240" w:lineRule="auto"/>
        <w:ind w:right="26" w:firstLine="540"/>
        <w:jc w:val="both"/>
        <w:rPr>
          <w:rFonts w:ascii="Times New Roman" w:hAnsi="Times New Roman" w:cs="Times New Roman"/>
          <w:color w:val="000000"/>
          <w:sz w:val="24"/>
          <w:szCs w:val="24"/>
        </w:rPr>
      </w:pPr>
    </w:p>
    <w:p w:rsidR="0059451C" w:rsidRDefault="00224A80" w:rsidP="0059451C">
      <w:pPr>
        <w:autoSpaceDE w:val="0"/>
        <w:autoSpaceDN w:val="0"/>
        <w:adjustRightInd w:val="0"/>
        <w:spacing w:after="0" w:line="240" w:lineRule="auto"/>
        <w:ind w:firstLine="709"/>
        <w:jc w:val="both"/>
        <w:rPr>
          <w:szCs w:val="24"/>
          <w:lang w:eastAsia="sk-SK"/>
        </w:rPr>
      </w:pPr>
      <w:r w:rsidRPr="00AB23CA">
        <w:rPr>
          <w:rFonts w:ascii="Times New Roman" w:hAnsi="Times New Roman" w:cs="Times New Roman"/>
          <w:color w:val="000000"/>
          <w:sz w:val="24"/>
          <w:szCs w:val="24"/>
        </w:rPr>
        <w:t xml:space="preserve">Výdavky </w:t>
      </w:r>
      <w:r>
        <w:rPr>
          <w:rFonts w:ascii="Times New Roman" w:hAnsi="Times New Roman" w:cs="Times New Roman"/>
          <w:color w:val="000000"/>
          <w:sz w:val="24"/>
          <w:szCs w:val="24"/>
        </w:rPr>
        <w:t xml:space="preserve">v sume </w:t>
      </w:r>
      <w:r w:rsidRPr="00B43942">
        <w:rPr>
          <w:rFonts w:ascii="Times New Roman" w:hAnsi="Times New Roman" w:cs="Times New Roman"/>
          <w:sz w:val="24"/>
          <w:szCs w:val="24"/>
          <w:lang w:eastAsia="sk-SK"/>
        </w:rPr>
        <w:t>1 618 656,28</w:t>
      </w:r>
      <w:r>
        <w:rPr>
          <w:rFonts w:ascii="Times New Roman" w:hAnsi="Times New Roman" w:cs="Times New Roman"/>
          <w:b/>
          <w:lang w:eastAsia="sk-SK"/>
        </w:rPr>
        <w:t xml:space="preserve"> </w:t>
      </w:r>
      <w:r>
        <w:rPr>
          <w:rFonts w:ascii="Times New Roman" w:hAnsi="Times New Roman" w:cs="Times New Roman"/>
          <w:color w:val="000000"/>
          <w:sz w:val="24"/>
          <w:szCs w:val="24"/>
        </w:rPr>
        <w:t xml:space="preserve">eur </w:t>
      </w:r>
      <w:r w:rsidRPr="00AB23CA">
        <w:rPr>
          <w:rFonts w:ascii="Times New Roman" w:hAnsi="Times New Roman" w:cs="Times New Roman"/>
          <w:color w:val="000000"/>
          <w:sz w:val="24"/>
          <w:szCs w:val="24"/>
        </w:rPr>
        <w:t>boli použité na refundáciu mzdových výdavkov</w:t>
      </w:r>
      <w:r w:rsidRPr="00AB23CA">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(hrubé mzdy a</w:t>
      </w:r>
      <w:r w:rsidRPr="00AB23CA">
        <w:rPr>
          <w:rFonts w:ascii="Times New Roman" w:hAnsi="Times New Roman" w:cs="Times New Roman"/>
          <w:color w:val="000000"/>
          <w:sz w:val="24"/>
          <w:szCs w:val="24"/>
        </w:rPr>
        <w:t xml:space="preserve"> odmeny) </w:t>
      </w:r>
      <w:r w:rsidRPr="008F0D45">
        <w:rPr>
          <w:rFonts w:ascii="Times New Roman" w:hAnsi="Times New Roman" w:cs="Times New Roman"/>
          <w:color w:val="000000"/>
          <w:sz w:val="24"/>
          <w:szCs w:val="24"/>
        </w:rPr>
        <w:t xml:space="preserve">oprávnených </w:t>
      </w:r>
      <w:r>
        <w:rPr>
          <w:rFonts w:ascii="Times New Roman" w:hAnsi="Times New Roman" w:cs="Times New Roman"/>
          <w:color w:val="000000"/>
          <w:sz w:val="24"/>
          <w:szCs w:val="24"/>
        </w:rPr>
        <w:t xml:space="preserve"> </w:t>
      </w:r>
      <w:r w:rsidRPr="008F0D45">
        <w:rPr>
          <w:rFonts w:ascii="Times New Roman" w:hAnsi="Times New Roman" w:cs="Times New Roman"/>
          <w:color w:val="000000"/>
          <w:sz w:val="24"/>
          <w:szCs w:val="24"/>
        </w:rPr>
        <w:t xml:space="preserve">zamestnancov podieľajúcich  sa </w:t>
      </w:r>
      <w:r>
        <w:rPr>
          <w:rFonts w:ascii="Times New Roman" w:hAnsi="Times New Roman" w:cs="Times New Roman"/>
          <w:color w:val="000000"/>
          <w:sz w:val="24"/>
          <w:szCs w:val="24"/>
        </w:rPr>
        <w:t xml:space="preserve"> </w:t>
      </w:r>
      <w:r w:rsidRPr="008F0D45">
        <w:rPr>
          <w:rFonts w:ascii="Times New Roman" w:hAnsi="Times New Roman" w:cs="Times New Roman"/>
          <w:color w:val="000000"/>
          <w:sz w:val="24"/>
          <w:szCs w:val="24"/>
        </w:rPr>
        <w:t xml:space="preserve">na </w:t>
      </w:r>
      <w:r>
        <w:rPr>
          <w:rFonts w:ascii="Times New Roman" w:hAnsi="Times New Roman" w:cs="Times New Roman"/>
          <w:color w:val="000000"/>
          <w:sz w:val="24"/>
          <w:szCs w:val="24"/>
        </w:rPr>
        <w:t xml:space="preserve"> </w:t>
      </w:r>
      <w:r w:rsidRPr="008F0D45">
        <w:rPr>
          <w:rFonts w:ascii="Times New Roman" w:hAnsi="Times New Roman" w:cs="Times New Roman"/>
          <w:color w:val="000000"/>
          <w:sz w:val="24"/>
          <w:szCs w:val="24"/>
        </w:rPr>
        <w:t>riadení,  implementácii,  monitorovaní,  hodnotení, informovaní</w:t>
      </w:r>
      <w:r>
        <w:rPr>
          <w:rFonts w:ascii="Times New Roman" w:hAnsi="Times New Roman" w:cs="Times New Roman"/>
          <w:color w:val="000000"/>
          <w:sz w:val="24"/>
          <w:szCs w:val="24"/>
        </w:rPr>
        <w:t>,</w:t>
      </w:r>
      <w:r w:rsidRPr="008F0D45">
        <w:rPr>
          <w:rFonts w:ascii="Times New Roman" w:hAnsi="Times New Roman" w:cs="Times New Roman"/>
          <w:color w:val="000000"/>
          <w:sz w:val="24"/>
          <w:szCs w:val="24"/>
        </w:rPr>
        <w:t xml:space="preserve"> kontrole  a  audite </w:t>
      </w:r>
      <w:r>
        <w:rPr>
          <w:rFonts w:ascii="Times New Roman" w:hAnsi="Times New Roman" w:cs="Times New Roman"/>
          <w:color w:val="000000"/>
          <w:sz w:val="24"/>
          <w:szCs w:val="24"/>
        </w:rPr>
        <w:t xml:space="preserve">  </w:t>
      </w:r>
      <w:r w:rsidRPr="008F0D45">
        <w:rPr>
          <w:rFonts w:ascii="Times New Roman" w:hAnsi="Times New Roman" w:cs="Times New Roman"/>
          <w:color w:val="000000"/>
          <w:sz w:val="24"/>
          <w:szCs w:val="24"/>
        </w:rPr>
        <w:t xml:space="preserve"> </w:t>
      </w:r>
      <w:r w:rsidR="0059451C" w:rsidRPr="0059451C">
        <w:rPr>
          <w:szCs w:val="24"/>
          <w:lang w:eastAsia="sk-SK"/>
        </w:rPr>
        <w:t>OP KaHR a  OP VaI.</w:t>
      </w:r>
    </w:p>
    <w:p w:rsidR="0059451C" w:rsidRPr="0059451C" w:rsidRDefault="0059451C" w:rsidP="0059451C">
      <w:pPr>
        <w:autoSpaceDE w:val="0"/>
        <w:autoSpaceDN w:val="0"/>
        <w:adjustRightInd w:val="0"/>
        <w:spacing w:after="0" w:line="240" w:lineRule="auto"/>
        <w:ind w:firstLine="709"/>
        <w:jc w:val="both"/>
        <w:rPr>
          <w:szCs w:val="24"/>
          <w:lang w:eastAsia="sk-SK"/>
        </w:rPr>
      </w:pPr>
    </w:p>
    <w:p w:rsidR="000F02AE" w:rsidRDefault="000F02AE" w:rsidP="000F02AE">
      <w:pPr>
        <w:spacing w:after="0" w:line="240" w:lineRule="auto"/>
        <w:jc w:val="both"/>
        <w:rPr>
          <w:rFonts w:ascii="Times New Roman" w:hAnsi="Times New Roman"/>
          <w:b/>
          <w:sz w:val="24"/>
          <w:szCs w:val="24"/>
        </w:rPr>
      </w:pPr>
      <w:r w:rsidRPr="00A21273">
        <w:rPr>
          <w:rFonts w:ascii="Times New Roman" w:hAnsi="Times New Roman"/>
          <w:b/>
          <w:sz w:val="24"/>
          <w:szCs w:val="24"/>
        </w:rPr>
        <w:t xml:space="preserve">Kategória 620 – </w:t>
      </w:r>
      <w:r>
        <w:rPr>
          <w:rFonts w:ascii="Times New Roman" w:hAnsi="Times New Roman"/>
          <w:b/>
          <w:sz w:val="24"/>
          <w:szCs w:val="24"/>
        </w:rPr>
        <w:t>P</w:t>
      </w:r>
      <w:r w:rsidRPr="00A21273">
        <w:rPr>
          <w:rFonts w:ascii="Times New Roman" w:hAnsi="Times New Roman"/>
          <w:b/>
          <w:sz w:val="24"/>
          <w:szCs w:val="24"/>
        </w:rPr>
        <w:t xml:space="preserve">oistné a príspevok do poisťovní </w:t>
      </w:r>
    </w:p>
    <w:p w:rsidR="000F02AE" w:rsidRPr="00A21273" w:rsidRDefault="000F02AE" w:rsidP="000F02AE">
      <w:pPr>
        <w:spacing w:after="0" w:line="240" w:lineRule="auto"/>
        <w:jc w:val="both"/>
        <w:rPr>
          <w:rFonts w:ascii="Times New Roman" w:hAnsi="Times New Roman"/>
          <w:b/>
          <w:sz w:val="24"/>
          <w:szCs w:val="24"/>
        </w:rPr>
      </w:pPr>
    </w:p>
    <w:p w:rsidR="008D11A7" w:rsidRDefault="008D11A7" w:rsidP="008D11A7">
      <w:pPr>
        <w:autoSpaceDE w:val="0"/>
        <w:autoSpaceDN w:val="0"/>
        <w:adjustRightInd w:val="0"/>
        <w:spacing w:after="0" w:line="240" w:lineRule="auto"/>
        <w:ind w:firstLine="708"/>
        <w:jc w:val="both"/>
        <w:rPr>
          <w:rFonts w:ascii="Times New Roman" w:hAnsi="Times New Roman" w:cs="Times New Roman"/>
          <w:sz w:val="24"/>
          <w:szCs w:val="24"/>
        </w:rPr>
      </w:pPr>
      <w:r w:rsidRPr="00E91F66">
        <w:rPr>
          <w:rFonts w:ascii="Times New Roman" w:hAnsi="Times New Roman" w:cs="Times New Roman"/>
          <w:sz w:val="24"/>
          <w:szCs w:val="24"/>
        </w:rPr>
        <w:t xml:space="preserve">Upravený rozpočet </w:t>
      </w:r>
      <w:r>
        <w:rPr>
          <w:rFonts w:ascii="Times New Roman" w:hAnsi="Times New Roman" w:cs="Times New Roman"/>
          <w:sz w:val="24"/>
          <w:szCs w:val="24"/>
        </w:rPr>
        <w:t>výdavkov na p</w:t>
      </w:r>
      <w:r w:rsidRPr="00032159">
        <w:rPr>
          <w:rFonts w:ascii="Times New Roman" w:hAnsi="Times New Roman"/>
          <w:sz w:val="24"/>
          <w:szCs w:val="24"/>
        </w:rPr>
        <w:t>oistné a príspevok do poisťovní</w:t>
      </w:r>
      <w:r w:rsidRPr="00E91F66">
        <w:rPr>
          <w:rFonts w:ascii="Times New Roman" w:hAnsi="Times New Roman" w:cs="Times New Roman"/>
          <w:sz w:val="24"/>
          <w:szCs w:val="24"/>
        </w:rPr>
        <w:t xml:space="preserve"> </w:t>
      </w:r>
      <w:r>
        <w:rPr>
          <w:rFonts w:ascii="Times New Roman" w:hAnsi="Times New Roman" w:cs="Times New Roman"/>
          <w:sz w:val="24"/>
          <w:szCs w:val="24"/>
        </w:rPr>
        <w:t>n</w:t>
      </w:r>
      <w:r w:rsidRPr="00E91F66">
        <w:rPr>
          <w:rFonts w:ascii="Times New Roman" w:hAnsi="Times New Roman" w:cs="Times New Roman"/>
          <w:sz w:val="24"/>
          <w:szCs w:val="24"/>
        </w:rPr>
        <w:t>a rok 201</w:t>
      </w:r>
      <w:r>
        <w:rPr>
          <w:rFonts w:ascii="Times New Roman" w:hAnsi="Times New Roman" w:cs="Times New Roman"/>
          <w:sz w:val="24"/>
          <w:szCs w:val="24"/>
        </w:rPr>
        <w:t>6</w:t>
      </w:r>
      <w:r w:rsidRPr="00E91F66">
        <w:rPr>
          <w:rFonts w:ascii="Times New Roman" w:hAnsi="Times New Roman" w:cs="Times New Roman"/>
          <w:sz w:val="24"/>
          <w:szCs w:val="24"/>
        </w:rPr>
        <w:t xml:space="preserve"> za všetky zdroje spolu bol </w:t>
      </w:r>
      <w:r>
        <w:rPr>
          <w:rFonts w:ascii="Times New Roman" w:hAnsi="Times New Roman" w:cs="Times New Roman"/>
          <w:sz w:val="24"/>
          <w:szCs w:val="24"/>
        </w:rPr>
        <w:t xml:space="preserve">v sume  4 646 119,13 </w:t>
      </w:r>
      <w:r w:rsidRPr="00E91F66">
        <w:rPr>
          <w:rFonts w:ascii="Times New Roman" w:hAnsi="Times New Roman" w:cs="Times New Roman"/>
          <w:sz w:val="24"/>
          <w:szCs w:val="24"/>
        </w:rPr>
        <w:t>eur</w:t>
      </w:r>
      <w:r>
        <w:rPr>
          <w:rFonts w:ascii="Times New Roman" w:hAnsi="Times New Roman" w:cs="Times New Roman"/>
          <w:sz w:val="24"/>
          <w:szCs w:val="24"/>
        </w:rPr>
        <w:t xml:space="preserve"> </w:t>
      </w:r>
      <w:r w:rsidRPr="00E91F66">
        <w:rPr>
          <w:rFonts w:ascii="Times New Roman" w:hAnsi="Times New Roman" w:cs="Times New Roman"/>
          <w:sz w:val="24"/>
          <w:szCs w:val="24"/>
        </w:rPr>
        <w:t xml:space="preserve">a čerpanie rozpočtu bolo </w:t>
      </w:r>
      <w:r>
        <w:rPr>
          <w:rFonts w:ascii="Times New Roman" w:hAnsi="Times New Roman" w:cs="Times New Roman"/>
          <w:sz w:val="24"/>
          <w:szCs w:val="24"/>
        </w:rPr>
        <w:t>v sume</w:t>
      </w:r>
      <w:r w:rsidRPr="00E91F6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D11A7">
        <w:rPr>
          <w:rFonts w:ascii="Times New Roman" w:hAnsi="Times New Roman" w:cs="Times New Roman"/>
          <w:sz w:val="24"/>
          <w:szCs w:val="24"/>
        </w:rPr>
        <w:t>4 632 565,01</w:t>
      </w:r>
      <w:r w:rsidRPr="008D11A7">
        <w:rPr>
          <w:rFonts w:ascii="Times New Roman" w:hAnsi="Times New Roman" w:cs="Times New Roman"/>
          <w:sz w:val="24"/>
          <w:szCs w:val="24"/>
        </w:rPr>
        <w:tab/>
      </w:r>
      <w:r w:rsidRPr="006134CD">
        <w:rPr>
          <w:rFonts w:ascii="Times New Roman" w:hAnsi="Times New Roman" w:cs="Times New Roman"/>
          <w:sz w:val="24"/>
          <w:szCs w:val="24"/>
        </w:rPr>
        <w:t xml:space="preserve"> </w:t>
      </w:r>
      <w:r w:rsidRPr="00E91F66">
        <w:rPr>
          <w:rFonts w:ascii="Times New Roman" w:hAnsi="Times New Roman" w:cs="Times New Roman"/>
          <w:sz w:val="24"/>
          <w:szCs w:val="24"/>
        </w:rPr>
        <w:t>eur, čo je plnenie na</w:t>
      </w:r>
      <w:r>
        <w:rPr>
          <w:rFonts w:ascii="Times New Roman" w:hAnsi="Times New Roman" w:cs="Times New Roman"/>
          <w:sz w:val="24"/>
          <w:szCs w:val="24"/>
        </w:rPr>
        <w:t xml:space="preserve"> 99,71 </w:t>
      </w:r>
      <w:r w:rsidRPr="00E91F66">
        <w:rPr>
          <w:rFonts w:ascii="Times New Roman" w:hAnsi="Times New Roman" w:cs="Times New Roman"/>
          <w:sz w:val="24"/>
          <w:szCs w:val="24"/>
        </w:rPr>
        <w:t xml:space="preserve">% </w:t>
      </w:r>
      <w:r>
        <w:rPr>
          <w:rFonts w:ascii="Times New Roman" w:hAnsi="Times New Roman" w:cs="Times New Roman"/>
          <w:sz w:val="24"/>
          <w:szCs w:val="24"/>
        </w:rPr>
        <w:t>z</w:t>
      </w:r>
      <w:r w:rsidRPr="00E91F66">
        <w:rPr>
          <w:rFonts w:ascii="Times New Roman" w:hAnsi="Times New Roman" w:cs="Times New Roman"/>
          <w:sz w:val="24"/>
          <w:szCs w:val="24"/>
        </w:rPr>
        <w:t> upravené</w:t>
      </w:r>
      <w:r>
        <w:rPr>
          <w:rFonts w:ascii="Times New Roman" w:hAnsi="Times New Roman" w:cs="Times New Roman"/>
          <w:sz w:val="24"/>
          <w:szCs w:val="24"/>
        </w:rPr>
        <w:t>ho</w:t>
      </w:r>
      <w:r w:rsidRPr="00E91F66">
        <w:rPr>
          <w:rFonts w:ascii="Times New Roman" w:hAnsi="Times New Roman" w:cs="Times New Roman"/>
          <w:sz w:val="24"/>
          <w:szCs w:val="24"/>
        </w:rPr>
        <w:t xml:space="preserve"> rozpočtu</w:t>
      </w:r>
      <w:r>
        <w:rPr>
          <w:rFonts w:ascii="Times New Roman" w:hAnsi="Times New Roman" w:cs="Times New Roman"/>
          <w:sz w:val="24"/>
          <w:szCs w:val="24"/>
        </w:rPr>
        <w:t xml:space="preserve"> k 31.12.2016</w:t>
      </w:r>
      <w:r w:rsidRPr="00E91F66">
        <w:rPr>
          <w:rFonts w:ascii="Times New Roman" w:hAnsi="Times New Roman" w:cs="Times New Roman"/>
          <w:sz w:val="24"/>
          <w:szCs w:val="24"/>
        </w:rPr>
        <w:t xml:space="preserve">. </w:t>
      </w:r>
    </w:p>
    <w:p w:rsidR="008D11A7" w:rsidRPr="006134CD" w:rsidRDefault="008D11A7" w:rsidP="00357211">
      <w:pPr>
        <w:autoSpaceDE w:val="0"/>
        <w:autoSpaceDN w:val="0"/>
        <w:adjustRightInd w:val="0"/>
        <w:spacing w:after="0" w:line="240" w:lineRule="auto"/>
        <w:jc w:val="right"/>
        <w:rPr>
          <w:rFonts w:ascii="Times New Roman" w:hAnsi="Times New Roman" w:cs="Times New Roman"/>
          <w:sz w:val="24"/>
          <w:szCs w:val="24"/>
        </w:rPr>
      </w:pPr>
    </w:p>
    <w:p w:rsidR="003B7805" w:rsidRDefault="00032159" w:rsidP="003B7805">
      <w:pPr>
        <w:spacing w:after="0" w:line="240" w:lineRule="auto"/>
        <w:ind w:right="26" w:firstLine="709"/>
        <w:jc w:val="both"/>
        <w:rPr>
          <w:rFonts w:ascii="Times New Roman" w:hAnsi="Times New Roman" w:cs="Times New Roman"/>
          <w:sz w:val="24"/>
          <w:szCs w:val="24"/>
        </w:rPr>
      </w:pPr>
      <w:r>
        <w:rPr>
          <w:rFonts w:ascii="Times New Roman" w:hAnsi="Times New Roman" w:cs="Times New Roman"/>
          <w:sz w:val="24"/>
          <w:szCs w:val="24"/>
        </w:rPr>
        <w:t xml:space="preserve">Čerpanie výdavkov v kategórii </w:t>
      </w:r>
      <w:r w:rsidRPr="00032159">
        <w:rPr>
          <w:rFonts w:ascii="Times New Roman" w:hAnsi="Times New Roman"/>
          <w:sz w:val="24"/>
          <w:szCs w:val="24"/>
        </w:rPr>
        <w:t>620 – Poistné a príspevok do poisťovní</w:t>
      </w:r>
      <w:r>
        <w:rPr>
          <w:rFonts w:ascii="Times New Roman" w:hAnsi="Times New Roman" w:cs="Times New Roman"/>
          <w:sz w:val="24"/>
          <w:szCs w:val="24"/>
        </w:rPr>
        <w:t xml:space="preserve"> bolo vykázané </w:t>
      </w:r>
      <w:r w:rsidR="005C566B">
        <w:rPr>
          <w:rFonts w:ascii="Times New Roman" w:hAnsi="Times New Roman" w:cs="Times New Roman"/>
          <w:sz w:val="24"/>
          <w:szCs w:val="24"/>
        </w:rPr>
        <w:t xml:space="preserve">podľa zdrojov </w:t>
      </w:r>
      <w:r>
        <w:rPr>
          <w:rFonts w:ascii="Times New Roman" w:hAnsi="Times New Roman" w:cs="Times New Roman"/>
          <w:sz w:val="24"/>
          <w:szCs w:val="24"/>
        </w:rPr>
        <w:t>v jednotlivých podprogramoch nasledovne:</w:t>
      </w:r>
    </w:p>
    <w:p w:rsidR="005C5147" w:rsidRPr="003B7805" w:rsidRDefault="005C5147" w:rsidP="003B7805">
      <w:pPr>
        <w:spacing w:after="0" w:line="240" w:lineRule="auto"/>
        <w:ind w:right="26" w:firstLine="709"/>
        <w:jc w:val="both"/>
        <w:rPr>
          <w:rFonts w:ascii="Times New Roman" w:hAnsi="Times New Roman" w:cs="Times New Roman"/>
          <w:sz w:val="24"/>
          <w:szCs w:val="24"/>
        </w:rPr>
      </w:pPr>
    </w:p>
    <w:p w:rsidR="00385DA7" w:rsidRPr="007D774A" w:rsidRDefault="00385DA7" w:rsidP="00385DA7">
      <w:pPr>
        <w:spacing w:after="0" w:line="240" w:lineRule="auto"/>
        <w:ind w:right="26"/>
        <w:jc w:val="both"/>
        <w:rPr>
          <w:rFonts w:ascii="Times New Roman" w:hAnsi="Times New Roman" w:cs="Times New Roman"/>
          <w:i/>
          <w:sz w:val="24"/>
          <w:szCs w:val="24"/>
        </w:rPr>
      </w:pPr>
      <w:r w:rsidRPr="007D774A">
        <w:rPr>
          <w:rFonts w:ascii="Times New Roman" w:hAnsi="Times New Roman" w:cs="Times New Roman"/>
          <w:i/>
          <w:sz w:val="24"/>
          <w:szCs w:val="24"/>
        </w:rPr>
        <w:t>07</w:t>
      </w:r>
      <w:r>
        <w:rPr>
          <w:rFonts w:ascii="Times New Roman" w:hAnsi="Times New Roman" w:cs="Times New Roman"/>
          <w:i/>
          <w:sz w:val="24"/>
          <w:szCs w:val="24"/>
        </w:rPr>
        <w:t>K</w:t>
      </w:r>
      <w:r w:rsidR="004D2337">
        <w:rPr>
          <w:rFonts w:ascii="Times New Roman" w:hAnsi="Times New Roman" w:cs="Times New Roman"/>
          <w:i/>
          <w:sz w:val="24"/>
          <w:szCs w:val="24"/>
        </w:rPr>
        <w:t xml:space="preserve"> </w:t>
      </w:r>
      <w:r>
        <w:rPr>
          <w:rFonts w:ascii="Times New Roman" w:hAnsi="Times New Roman" w:cs="Times New Roman"/>
          <w:i/>
          <w:sz w:val="24"/>
          <w:szCs w:val="24"/>
        </w:rPr>
        <w:t>02</w:t>
      </w:r>
      <w:r w:rsidR="004D2337">
        <w:rPr>
          <w:rFonts w:ascii="Times New Roman" w:hAnsi="Times New Roman" w:cs="Times New Roman"/>
          <w:i/>
          <w:sz w:val="24"/>
          <w:szCs w:val="24"/>
        </w:rPr>
        <w:t xml:space="preserve"> </w:t>
      </w:r>
      <w:r>
        <w:rPr>
          <w:rFonts w:ascii="Times New Roman" w:hAnsi="Times New Roman" w:cs="Times New Roman"/>
          <w:i/>
          <w:sz w:val="24"/>
          <w:szCs w:val="24"/>
        </w:rPr>
        <w:t>0D</w:t>
      </w:r>
      <w:r w:rsidRPr="007D774A">
        <w:rPr>
          <w:rFonts w:ascii="Times New Roman" w:hAnsi="Times New Roman" w:cs="Times New Roman"/>
          <w:i/>
          <w:sz w:val="24"/>
          <w:szCs w:val="24"/>
        </w:rPr>
        <w:t xml:space="preserve"> – Podpora </w:t>
      </w:r>
      <w:r>
        <w:rPr>
          <w:rFonts w:ascii="Times New Roman" w:hAnsi="Times New Roman" w:cs="Times New Roman"/>
          <w:i/>
          <w:sz w:val="24"/>
          <w:szCs w:val="24"/>
        </w:rPr>
        <w:t>inovačných projektov v rezorte MH SR</w:t>
      </w:r>
    </w:p>
    <w:p w:rsidR="00385DA7" w:rsidRPr="00E91F66" w:rsidRDefault="00385DA7" w:rsidP="00385DA7">
      <w:pPr>
        <w:spacing w:after="0" w:line="240" w:lineRule="auto"/>
        <w:ind w:firstLine="540"/>
        <w:jc w:val="right"/>
        <w:rPr>
          <w:rFonts w:ascii="Times New Roman" w:hAnsi="Times New Roman" w:cs="Times New Roman"/>
          <w:sz w:val="24"/>
          <w:szCs w:val="24"/>
        </w:rPr>
      </w:pPr>
      <w:r w:rsidRPr="007D774A">
        <w:rPr>
          <w:rFonts w:ascii="Times New Roman" w:hAnsi="Times New Roman" w:cs="Times New Roman"/>
          <w:sz w:val="24"/>
          <w:szCs w:val="24"/>
        </w:rPr>
        <w:t xml:space="preserve">                                                                                                                               </w:t>
      </w: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850"/>
        <w:gridCol w:w="1276"/>
        <w:gridCol w:w="1417"/>
        <w:gridCol w:w="1418"/>
        <w:gridCol w:w="1417"/>
      </w:tblGrid>
      <w:tr w:rsidR="00385DA7" w:rsidRPr="00920EB1" w:rsidTr="00CA0195">
        <w:trPr>
          <w:trHeight w:val="753"/>
        </w:trPr>
        <w:tc>
          <w:tcPr>
            <w:tcW w:w="2694" w:type="dxa"/>
            <w:shd w:val="clear" w:color="auto" w:fill="auto"/>
          </w:tcPr>
          <w:p w:rsidR="00385DA7" w:rsidRPr="00920EB1" w:rsidRDefault="00385DA7" w:rsidP="0058469F">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Ekonomická</w:t>
            </w:r>
          </w:p>
          <w:p w:rsidR="00385DA7" w:rsidRPr="00920EB1" w:rsidRDefault="00385DA7" w:rsidP="0058469F">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klasifikácia</w:t>
            </w:r>
          </w:p>
        </w:tc>
        <w:tc>
          <w:tcPr>
            <w:tcW w:w="850" w:type="dxa"/>
          </w:tcPr>
          <w:p w:rsidR="00385DA7" w:rsidRPr="00920EB1" w:rsidRDefault="00385DA7" w:rsidP="0058469F">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Zdroj</w:t>
            </w:r>
          </w:p>
        </w:tc>
        <w:tc>
          <w:tcPr>
            <w:tcW w:w="1276" w:type="dxa"/>
            <w:shd w:val="clear" w:color="auto" w:fill="auto"/>
          </w:tcPr>
          <w:p w:rsidR="00385DA7" w:rsidRPr="00920EB1" w:rsidRDefault="00385DA7" w:rsidP="0058469F">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Schválený</w:t>
            </w:r>
          </w:p>
          <w:p w:rsidR="00385DA7" w:rsidRPr="00920EB1" w:rsidRDefault="00385DA7" w:rsidP="008D11A7">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1.1.201</w:t>
            </w:r>
            <w:r w:rsidR="008D11A7">
              <w:rPr>
                <w:rFonts w:ascii="Times New Roman" w:eastAsia="Times New Roman" w:hAnsi="Times New Roman" w:cs="Times New Roman"/>
                <w:b/>
              </w:rPr>
              <w:t>6</w:t>
            </w:r>
          </w:p>
        </w:tc>
        <w:tc>
          <w:tcPr>
            <w:tcW w:w="1417" w:type="dxa"/>
            <w:shd w:val="clear" w:color="auto" w:fill="auto"/>
          </w:tcPr>
          <w:p w:rsidR="00385DA7" w:rsidRPr="00920EB1" w:rsidRDefault="00385DA7" w:rsidP="0058469F">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Upravený</w:t>
            </w:r>
          </w:p>
          <w:p w:rsidR="00385DA7" w:rsidRPr="00920EB1" w:rsidRDefault="00385DA7" w:rsidP="008D11A7">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31.12.201</w:t>
            </w:r>
            <w:r w:rsidR="008D11A7">
              <w:rPr>
                <w:rFonts w:ascii="Times New Roman" w:eastAsia="Times New Roman" w:hAnsi="Times New Roman" w:cs="Times New Roman"/>
                <w:b/>
              </w:rPr>
              <w:t>6</w:t>
            </w:r>
          </w:p>
        </w:tc>
        <w:tc>
          <w:tcPr>
            <w:tcW w:w="1418" w:type="dxa"/>
            <w:shd w:val="clear" w:color="auto" w:fill="auto"/>
          </w:tcPr>
          <w:p w:rsidR="00385DA7" w:rsidRPr="00920EB1" w:rsidRDefault="00385DA7" w:rsidP="0058469F">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Čerpanie k</w:t>
            </w:r>
          </w:p>
          <w:p w:rsidR="00385DA7" w:rsidRPr="00920EB1" w:rsidRDefault="00385DA7" w:rsidP="008D11A7">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31.12.201</w:t>
            </w:r>
            <w:r w:rsidR="008D11A7">
              <w:rPr>
                <w:rFonts w:ascii="Times New Roman" w:eastAsia="Times New Roman" w:hAnsi="Times New Roman" w:cs="Times New Roman"/>
                <w:b/>
              </w:rPr>
              <w:t>6</w:t>
            </w:r>
          </w:p>
        </w:tc>
        <w:tc>
          <w:tcPr>
            <w:tcW w:w="1417" w:type="dxa"/>
            <w:shd w:val="clear" w:color="auto" w:fill="auto"/>
          </w:tcPr>
          <w:p w:rsidR="00385DA7" w:rsidRPr="00920EB1" w:rsidRDefault="00385DA7" w:rsidP="0058469F">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 čerpania k uprav. rozpočtu</w:t>
            </w:r>
          </w:p>
        </w:tc>
      </w:tr>
      <w:tr w:rsidR="00385DA7" w:rsidRPr="00920EB1" w:rsidTr="00CA0195">
        <w:tc>
          <w:tcPr>
            <w:tcW w:w="2694" w:type="dxa"/>
            <w:shd w:val="clear" w:color="auto" w:fill="auto"/>
          </w:tcPr>
          <w:p w:rsidR="00385DA7" w:rsidRPr="00920EB1" w:rsidRDefault="00385DA7" w:rsidP="0058469F">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620 – poistné a príspevok do poisťovní</w:t>
            </w:r>
          </w:p>
        </w:tc>
        <w:tc>
          <w:tcPr>
            <w:tcW w:w="850" w:type="dxa"/>
          </w:tcPr>
          <w:p w:rsidR="00385DA7" w:rsidRPr="00920EB1" w:rsidRDefault="00385DA7" w:rsidP="0058469F">
            <w:pPr>
              <w:autoSpaceDE w:val="0"/>
              <w:autoSpaceDN w:val="0"/>
              <w:adjustRightInd w:val="0"/>
              <w:spacing w:after="0" w:line="240" w:lineRule="auto"/>
              <w:jc w:val="right"/>
              <w:rPr>
                <w:rFonts w:ascii="Times New Roman" w:hAnsi="Times New Roman" w:cs="Times New Roman"/>
                <w:lang w:eastAsia="sk-SK"/>
              </w:rPr>
            </w:pPr>
          </w:p>
          <w:p w:rsidR="00385DA7" w:rsidRPr="00920EB1" w:rsidRDefault="00385DA7" w:rsidP="0058469F">
            <w:pPr>
              <w:autoSpaceDE w:val="0"/>
              <w:autoSpaceDN w:val="0"/>
              <w:adjustRightInd w:val="0"/>
              <w:spacing w:after="0" w:line="240" w:lineRule="auto"/>
              <w:jc w:val="center"/>
              <w:rPr>
                <w:rFonts w:ascii="Times New Roman" w:hAnsi="Times New Roman" w:cs="Times New Roman"/>
                <w:lang w:eastAsia="sk-SK"/>
              </w:rPr>
            </w:pPr>
            <w:r w:rsidRPr="00920EB1">
              <w:rPr>
                <w:rFonts w:ascii="Times New Roman" w:hAnsi="Times New Roman" w:cs="Times New Roman"/>
                <w:lang w:eastAsia="sk-SK"/>
              </w:rPr>
              <w:t>111</w:t>
            </w:r>
          </w:p>
        </w:tc>
        <w:tc>
          <w:tcPr>
            <w:tcW w:w="1276" w:type="dxa"/>
            <w:shd w:val="clear" w:color="auto" w:fill="auto"/>
          </w:tcPr>
          <w:p w:rsidR="00385DA7" w:rsidRPr="00920EB1" w:rsidRDefault="00385DA7" w:rsidP="0058469F">
            <w:pPr>
              <w:autoSpaceDE w:val="0"/>
              <w:autoSpaceDN w:val="0"/>
              <w:adjustRightInd w:val="0"/>
              <w:spacing w:after="0" w:line="240" w:lineRule="auto"/>
              <w:jc w:val="right"/>
              <w:rPr>
                <w:rFonts w:ascii="Times New Roman" w:hAnsi="Times New Roman" w:cs="Times New Roman"/>
                <w:lang w:eastAsia="sk-SK"/>
              </w:rPr>
            </w:pPr>
          </w:p>
          <w:p w:rsidR="00385DA7" w:rsidRPr="00920EB1" w:rsidRDefault="00385DA7" w:rsidP="00C3337C">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tc>
        <w:tc>
          <w:tcPr>
            <w:tcW w:w="1417" w:type="dxa"/>
            <w:shd w:val="clear" w:color="auto" w:fill="auto"/>
          </w:tcPr>
          <w:p w:rsidR="00385DA7" w:rsidRPr="00920EB1" w:rsidRDefault="00385DA7" w:rsidP="00385DA7">
            <w:pPr>
              <w:autoSpaceDE w:val="0"/>
              <w:autoSpaceDN w:val="0"/>
              <w:adjustRightInd w:val="0"/>
              <w:spacing w:after="0" w:line="240" w:lineRule="auto"/>
              <w:jc w:val="right"/>
              <w:rPr>
                <w:rFonts w:ascii="Times New Roman" w:hAnsi="Times New Roman" w:cs="Times New Roman"/>
                <w:lang w:eastAsia="sk-SK"/>
              </w:rPr>
            </w:pPr>
          </w:p>
          <w:p w:rsidR="00385DA7" w:rsidRPr="00920EB1" w:rsidRDefault="008D11A7" w:rsidP="00385DA7">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8D11A7">
              <w:rPr>
                <w:rFonts w:ascii="Times New Roman" w:hAnsi="Times New Roman" w:cs="Times New Roman"/>
                <w:lang w:eastAsia="sk-SK"/>
              </w:rPr>
              <w:t>738,93</w:t>
            </w:r>
            <w:r w:rsidRPr="008D11A7">
              <w:rPr>
                <w:rFonts w:ascii="Times New Roman" w:hAnsi="Times New Roman" w:cs="Times New Roman"/>
                <w:lang w:eastAsia="sk-SK"/>
              </w:rPr>
              <w:tab/>
            </w:r>
          </w:p>
        </w:tc>
        <w:tc>
          <w:tcPr>
            <w:tcW w:w="1418" w:type="dxa"/>
            <w:shd w:val="clear" w:color="auto" w:fill="auto"/>
          </w:tcPr>
          <w:p w:rsidR="00385DA7" w:rsidRPr="00357211" w:rsidRDefault="00385DA7" w:rsidP="008D11A7">
            <w:pPr>
              <w:autoSpaceDE w:val="0"/>
              <w:autoSpaceDN w:val="0"/>
              <w:adjustRightInd w:val="0"/>
              <w:spacing w:after="0" w:line="240" w:lineRule="auto"/>
              <w:jc w:val="right"/>
              <w:rPr>
                <w:rFonts w:ascii="Times New Roman" w:hAnsi="Times New Roman" w:cs="Times New Roman"/>
                <w:b/>
                <w:lang w:eastAsia="sk-SK"/>
              </w:rPr>
            </w:pPr>
          </w:p>
          <w:p w:rsidR="00385DA7" w:rsidRPr="00357211" w:rsidRDefault="008D11A7" w:rsidP="008D11A7">
            <w:pPr>
              <w:autoSpaceDE w:val="0"/>
              <w:autoSpaceDN w:val="0"/>
              <w:adjustRightInd w:val="0"/>
              <w:spacing w:after="0" w:line="240" w:lineRule="auto"/>
              <w:jc w:val="right"/>
              <w:rPr>
                <w:rFonts w:ascii="Times New Roman" w:hAnsi="Times New Roman" w:cs="Times New Roman"/>
                <w:lang w:eastAsia="sk-SK"/>
              </w:rPr>
            </w:pPr>
            <w:r w:rsidRPr="00357211">
              <w:rPr>
                <w:rFonts w:ascii="Times New Roman" w:hAnsi="Times New Roman" w:cs="Times New Roman"/>
                <w:b/>
                <w:lang w:eastAsia="sk-SK"/>
              </w:rPr>
              <w:t xml:space="preserve"> </w:t>
            </w:r>
            <w:r w:rsidRPr="00357211">
              <w:rPr>
                <w:rFonts w:ascii="Times New Roman" w:hAnsi="Times New Roman" w:cs="Times New Roman"/>
                <w:lang w:eastAsia="sk-SK"/>
              </w:rPr>
              <w:t>738,93</w:t>
            </w:r>
            <w:r w:rsidRPr="00357211">
              <w:rPr>
                <w:rFonts w:ascii="Times New Roman" w:hAnsi="Times New Roman" w:cs="Times New Roman"/>
                <w:lang w:eastAsia="sk-SK"/>
              </w:rPr>
              <w:tab/>
            </w:r>
          </w:p>
        </w:tc>
        <w:tc>
          <w:tcPr>
            <w:tcW w:w="1417" w:type="dxa"/>
            <w:shd w:val="clear" w:color="auto" w:fill="auto"/>
          </w:tcPr>
          <w:p w:rsidR="00385DA7" w:rsidRPr="00920EB1" w:rsidRDefault="00385DA7" w:rsidP="0058469F">
            <w:pPr>
              <w:spacing w:after="0" w:line="240" w:lineRule="auto"/>
              <w:jc w:val="center"/>
              <w:rPr>
                <w:rFonts w:ascii="Times New Roman" w:eastAsia="Times New Roman" w:hAnsi="Times New Roman" w:cs="Times New Roman"/>
              </w:rPr>
            </w:pPr>
          </w:p>
          <w:p w:rsidR="00385DA7" w:rsidRPr="00920EB1" w:rsidRDefault="00385DA7" w:rsidP="0058469F">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tc>
      </w:tr>
    </w:tbl>
    <w:p w:rsidR="00385DA7" w:rsidRDefault="00385DA7" w:rsidP="007D774A">
      <w:pPr>
        <w:spacing w:after="0" w:line="240" w:lineRule="auto"/>
        <w:ind w:right="26"/>
        <w:jc w:val="both"/>
        <w:rPr>
          <w:rFonts w:ascii="Times New Roman" w:hAnsi="Times New Roman" w:cs="Times New Roman"/>
          <w:i/>
          <w:sz w:val="24"/>
          <w:szCs w:val="24"/>
        </w:rPr>
      </w:pPr>
    </w:p>
    <w:p w:rsidR="004D38B5" w:rsidRPr="004D38B5" w:rsidRDefault="00385DA7" w:rsidP="004D38B5">
      <w:pPr>
        <w:spacing w:after="0" w:line="240" w:lineRule="auto"/>
        <w:ind w:right="26"/>
        <w:jc w:val="both"/>
        <w:rPr>
          <w:rFonts w:ascii="Times New Roman" w:hAnsi="Times New Roman" w:cs="Times New Roman"/>
          <w:sz w:val="24"/>
          <w:szCs w:val="24"/>
        </w:rPr>
      </w:pPr>
      <w:r>
        <w:rPr>
          <w:rFonts w:ascii="Times New Roman" w:hAnsi="Times New Roman" w:cs="Times New Roman"/>
          <w:sz w:val="24"/>
          <w:szCs w:val="24"/>
        </w:rPr>
        <w:tab/>
        <w:t xml:space="preserve">Výdavky v sume </w:t>
      </w:r>
      <w:r w:rsidR="008D11A7">
        <w:rPr>
          <w:rFonts w:ascii="Times New Roman" w:hAnsi="Times New Roman" w:cs="Times New Roman"/>
          <w:sz w:val="24"/>
          <w:szCs w:val="24"/>
        </w:rPr>
        <w:t xml:space="preserve">738,93 </w:t>
      </w:r>
      <w:r>
        <w:rPr>
          <w:rFonts w:ascii="Times New Roman" w:hAnsi="Times New Roman" w:cs="Times New Roman"/>
          <w:sz w:val="24"/>
          <w:szCs w:val="24"/>
        </w:rPr>
        <w:t xml:space="preserve">eur boli použité na úhradu odvodov do poisťovní z dohôd o vykonaní </w:t>
      </w:r>
      <w:r w:rsidR="004D38B5">
        <w:rPr>
          <w:rFonts w:ascii="Times New Roman" w:hAnsi="Times New Roman" w:cs="Times New Roman"/>
          <w:sz w:val="24"/>
          <w:szCs w:val="24"/>
        </w:rPr>
        <w:t>mimopracovnej činnosti pri hod</w:t>
      </w:r>
      <w:r w:rsidR="004D38B5" w:rsidRPr="008D11A7">
        <w:rPr>
          <w:rFonts w:ascii="Times New Roman" w:hAnsi="Times New Roman" w:cs="Times New Roman"/>
          <w:sz w:val="24"/>
          <w:szCs w:val="24"/>
        </w:rPr>
        <w:t>notení inovačných projektov.</w:t>
      </w:r>
    </w:p>
    <w:p w:rsidR="004D38B5" w:rsidRPr="00385DA7" w:rsidRDefault="004D38B5" w:rsidP="007D774A">
      <w:pPr>
        <w:spacing w:after="0" w:line="240" w:lineRule="auto"/>
        <w:ind w:right="26"/>
        <w:jc w:val="both"/>
        <w:rPr>
          <w:rFonts w:ascii="Times New Roman" w:hAnsi="Times New Roman" w:cs="Times New Roman"/>
          <w:sz w:val="24"/>
          <w:szCs w:val="24"/>
        </w:rPr>
      </w:pPr>
    </w:p>
    <w:p w:rsidR="005E1DA7" w:rsidRPr="007D774A" w:rsidRDefault="005E1DA7" w:rsidP="007D774A">
      <w:pPr>
        <w:spacing w:after="0" w:line="240" w:lineRule="auto"/>
        <w:ind w:right="26"/>
        <w:jc w:val="both"/>
        <w:rPr>
          <w:rFonts w:ascii="Times New Roman" w:hAnsi="Times New Roman" w:cs="Times New Roman"/>
          <w:i/>
          <w:sz w:val="24"/>
          <w:szCs w:val="24"/>
        </w:rPr>
      </w:pPr>
      <w:r w:rsidRPr="007D774A">
        <w:rPr>
          <w:rFonts w:ascii="Times New Roman" w:hAnsi="Times New Roman" w:cs="Times New Roman"/>
          <w:i/>
          <w:sz w:val="24"/>
          <w:szCs w:val="24"/>
        </w:rPr>
        <w:t>07L</w:t>
      </w:r>
      <w:r w:rsidR="004D2337">
        <w:rPr>
          <w:rFonts w:ascii="Times New Roman" w:hAnsi="Times New Roman" w:cs="Times New Roman"/>
          <w:i/>
          <w:sz w:val="24"/>
          <w:szCs w:val="24"/>
        </w:rPr>
        <w:t xml:space="preserve"> </w:t>
      </w:r>
      <w:r w:rsidRPr="007D774A">
        <w:rPr>
          <w:rFonts w:ascii="Times New Roman" w:hAnsi="Times New Roman" w:cs="Times New Roman"/>
          <w:i/>
          <w:sz w:val="24"/>
          <w:szCs w:val="24"/>
        </w:rPr>
        <w:t>04 – Podpora programov rezortu MH SR</w:t>
      </w:r>
    </w:p>
    <w:p w:rsidR="001E165A" w:rsidRPr="00E91F66" w:rsidRDefault="00DE17D0" w:rsidP="001E165A">
      <w:pPr>
        <w:spacing w:after="0" w:line="240" w:lineRule="auto"/>
        <w:ind w:firstLine="540"/>
        <w:jc w:val="right"/>
        <w:rPr>
          <w:rFonts w:ascii="Times New Roman" w:hAnsi="Times New Roman" w:cs="Times New Roman"/>
          <w:sz w:val="24"/>
          <w:szCs w:val="24"/>
        </w:rPr>
      </w:pPr>
      <w:r w:rsidRPr="007D774A">
        <w:rPr>
          <w:rFonts w:ascii="Times New Roman" w:hAnsi="Times New Roman" w:cs="Times New Roman"/>
          <w:sz w:val="24"/>
          <w:szCs w:val="24"/>
        </w:rPr>
        <w:t xml:space="preserve">                                                                                                                               </w:t>
      </w:r>
      <w:r w:rsidR="001E165A" w:rsidRPr="00E91F66">
        <w:rPr>
          <w:rFonts w:ascii="Times New Roman" w:hAnsi="Times New Roman" w:cs="Times New Roman"/>
          <w:sz w:val="24"/>
          <w:szCs w:val="24"/>
        </w:rPr>
        <w:t>v eur</w:t>
      </w:r>
      <w:r w:rsidR="001E165A">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850"/>
        <w:gridCol w:w="1418"/>
        <w:gridCol w:w="1417"/>
        <w:gridCol w:w="1418"/>
        <w:gridCol w:w="1417"/>
      </w:tblGrid>
      <w:tr w:rsidR="0059693B" w:rsidRPr="00920EB1" w:rsidTr="00CA0195">
        <w:trPr>
          <w:trHeight w:val="753"/>
        </w:trPr>
        <w:tc>
          <w:tcPr>
            <w:tcW w:w="2552" w:type="dxa"/>
            <w:shd w:val="clear" w:color="auto" w:fill="auto"/>
          </w:tcPr>
          <w:p w:rsidR="0059693B" w:rsidRPr="00920EB1" w:rsidRDefault="0059693B" w:rsidP="007D774A">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Ekonomická</w:t>
            </w:r>
          </w:p>
          <w:p w:rsidR="0059693B" w:rsidRPr="00920EB1" w:rsidRDefault="0059693B" w:rsidP="007D774A">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klasifikácia</w:t>
            </w:r>
          </w:p>
        </w:tc>
        <w:tc>
          <w:tcPr>
            <w:tcW w:w="850" w:type="dxa"/>
          </w:tcPr>
          <w:p w:rsidR="0059693B" w:rsidRPr="00920EB1" w:rsidRDefault="0059693B" w:rsidP="007D774A">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Zdroj</w:t>
            </w:r>
          </w:p>
        </w:tc>
        <w:tc>
          <w:tcPr>
            <w:tcW w:w="1418" w:type="dxa"/>
            <w:shd w:val="clear" w:color="auto" w:fill="auto"/>
          </w:tcPr>
          <w:p w:rsidR="0059693B" w:rsidRPr="00920EB1" w:rsidRDefault="0059693B" w:rsidP="0059693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Schválený</w:t>
            </w:r>
          </w:p>
          <w:p w:rsidR="0059693B" w:rsidRPr="00920EB1" w:rsidRDefault="0059693B" w:rsidP="00D45E5D">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1.1.201</w:t>
            </w:r>
            <w:r w:rsidR="00D45E5D">
              <w:rPr>
                <w:rFonts w:ascii="Times New Roman" w:eastAsia="Times New Roman" w:hAnsi="Times New Roman" w:cs="Times New Roman"/>
                <w:b/>
              </w:rPr>
              <w:t>6</w:t>
            </w:r>
          </w:p>
        </w:tc>
        <w:tc>
          <w:tcPr>
            <w:tcW w:w="1417" w:type="dxa"/>
            <w:shd w:val="clear" w:color="auto" w:fill="auto"/>
          </w:tcPr>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Upravený</w:t>
            </w:r>
          </w:p>
          <w:p w:rsidR="0059693B" w:rsidRPr="00920EB1" w:rsidRDefault="0059693B" w:rsidP="00D45E5D">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31.12.201</w:t>
            </w:r>
            <w:r w:rsidR="00D45E5D">
              <w:rPr>
                <w:rFonts w:ascii="Times New Roman" w:eastAsia="Times New Roman" w:hAnsi="Times New Roman" w:cs="Times New Roman"/>
                <w:b/>
              </w:rPr>
              <w:t>6</w:t>
            </w:r>
          </w:p>
        </w:tc>
        <w:tc>
          <w:tcPr>
            <w:tcW w:w="1418" w:type="dxa"/>
            <w:shd w:val="clear" w:color="auto" w:fill="auto"/>
          </w:tcPr>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Čerpanie k</w:t>
            </w:r>
          </w:p>
          <w:p w:rsidR="0059693B" w:rsidRPr="00920EB1" w:rsidRDefault="0059693B" w:rsidP="00D45E5D">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31.12.201</w:t>
            </w:r>
            <w:r w:rsidR="00D45E5D">
              <w:rPr>
                <w:rFonts w:ascii="Times New Roman" w:eastAsia="Times New Roman" w:hAnsi="Times New Roman" w:cs="Times New Roman"/>
                <w:b/>
              </w:rPr>
              <w:t>6</w:t>
            </w:r>
          </w:p>
        </w:tc>
        <w:tc>
          <w:tcPr>
            <w:tcW w:w="1417" w:type="dxa"/>
            <w:shd w:val="clear" w:color="auto" w:fill="auto"/>
          </w:tcPr>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 čerpania k uprav. rozpočtu</w:t>
            </w:r>
          </w:p>
        </w:tc>
      </w:tr>
      <w:tr w:rsidR="005E1DA7" w:rsidRPr="00920EB1" w:rsidTr="00CA0195">
        <w:tc>
          <w:tcPr>
            <w:tcW w:w="2552" w:type="dxa"/>
            <w:shd w:val="clear" w:color="auto" w:fill="auto"/>
          </w:tcPr>
          <w:p w:rsidR="005E1DA7" w:rsidRPr="00920EB1" w:rsidRDefault="005E1DA7" w:rsidP="007D774A">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620 – poistné a príspevok do poisťovní</w:t>
            </w:r>
          </w:p>
        </w:tc>
        <w:tc>
          <w:tcPr>
            <w:tcW w:w="850" w:type="dxa"/>
          </w:tcPr>
          <w:p w:rsidR="005E1DA7" w:rsidRPr="00920EB1" w:rsidRDefault="005E1DA7" w:rsidP="007D774A">
            <w:pPr>
              <w:autoSpaceDE w:val="0"/>
              <w:autoSpaceDN w:val="0"/>
              <w:adjustRightInd w:val="0"/>
              <w:spacing w:after="0" w:line="240" w:lineRule="auto"/>
              <w:jc w:val="right"/>
              <w:rPr>
                <w:rFonts w:ascii="Times New Roman" w:hAnsi="Times New Roman" w:cs="Times New Roman"/>
                <w:lang w:eastAsia="sk-SK"/>
              </w:rPr>
            </w:pPr>
          </w:p>
          <w:p w:rsidR="005E1DA7" w:rsidRPr="00920EB1" w:rsidRDefault="005E1DA7" w:rsidP="007D774A">
            <w:pPr>
              <w:autoSpaceDE w:val="0"/>
              <w:autoSpaceDN w:val="0"/>
              <w:adjustRightInd w:val="0"/>
              <w:spacing w:after="0" w:line="240" w:lineRule="auto"/>
              <w:jc w:val="center"/>
              <w:rPr>
                <w:rFonts w:ascii="Times New Roman" w:hAnsi="Times New Roman" w:cs="Times New Roman"/>
                <w:lang w:eastAsia="sk-SK"/>
              </w:rPr>
            </w:pPr>
            <w:r w:rsidRPr="00920EB1">
              <w:rPr>
                <w:rFonts w:ascii="Times New Roman" w:hAnsi="Times New Roman" w:cs="Times New Roman"/>
                <w:lang w:eastAsia="sk-SK"/>
              </w:rPr>
              <w:t>111</w:t>
            </w:r>
          </w:p>
        </w:tc>
        <w:tc>
          <w:tcPr>
            <w:tcW w:w="1418" w:type="dxa"/>
            <w:shd w:val="clear" w:color="auto" w:fill="auto"/>
          </w:tcPr>
          <w:p w:rsidR="005E1DA7" w:rsidRPr="00920EB1" w:rsidRDefault="005E1DA7" w:rsidP="007D774A">
            <w:pPr>
              <w:autoSpaceDE w:val="0"/>
              <w:autoSpaceDN w:val="0"/>
              <w:adjustRightInd w:val="0"/>
              <w:spacing w:after="0" w:line="240" w:lineRule="auto"/>
              <w:jc w:val="right"/>
              <w:rPr>
                <w:rFonts w:ascii="Times New Roman" w:hAnsi="Times New Roman" w:cs="Times New Roman"/>
                <w:lang w:eastAsia="sk-SK"/>
              </w:rPr>
            </w:pPr>
          </w:p>
          <w:p w:rsidR="003A32CA" w:rsidRPr="00920EB1" w:rsidRDefault="00D45E5D" w:rsidP="00C3337C">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2 067 317,00</w:t>
            </w:r>
          </w:p>
        </w:tc>
        <w:tc>
          <w:tcPr>
            <w:tcW w:w="1417" w:type="dxa"/>
            <w:shd w:val="clear" w:color="auto" w:fill="auto"/>
          </w:tcPr>
          <w:p w:rsidR="00876F11" w:rsidRPr="00920EB1" w:rsidRDefault="00876F11" w:rsidP="00385DA7">
            <w:pPr>
              <w:autoSpaceDE w:val="0"/>
              <w:autoSpaceDN w:val="0"/>
              <w:adjustRightInd w:val="0"/>
              <w:spacing w:after="0" w:line="240" w:lineRule="auto"/>
              <w:jc w:val="right"/>
              <w:rPr>
                <w:rFonts w:ascii="Times New Roman" w:hAnsi="Times New Roman" w:cs="Times New Roman"/>
                <w:lang w:eastAsia="sk-SK"/>
              </w:rPr>
            </w:pPr>
          </w:p>
          <w:p w:rsidR="00385DA7" w:rsidRPr="00920EB1" w:rsidRDefault="00D45E5D" w:rsidP="00385DA7">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2 259 346,08</w:t>
            </w:r>
          </w:p>
        </w:tc>
        <w:tc>
          <w:tcPr>
            <w:tcW w:w="1418" w:type="dxa"/>
            <w:shd w:val="clear" w:color="auto" w:fill="auto"/>
          </w:tcPr>
          <w:p w:rsidR="00876F11" w:rsidRPr="00357211" w:rsidRDefault="00876F11" w:rsidP="00385DA7">
            <w:pPr>
              <w:autoSpaceDE w:val="0"/>
              <w:autoSpaceDN w:val="0"/>
              <w:adjustRightInd w:val="0"/>
              <w:spacing w:after="0" w:line="240" w:lineRule="auto"/>
              <w:jc w:val="right"/>
              <w:rPr>
                <w:rFonts w:ascii="Times New Roman" w:hAnsi="Times New Roman" w:cs="Times New Roman"/>
                <w:b/>
                <w:lang w:eastAsia="sk-SK"/>
              </w:rPr>
            </w:pPr>
          </w:p>
          <w:p w:rsidR="00385DA7" w:rsidRPr="00357211" w:rsidRDefault="00D45E5D" w:rsidP="00385DA7">
            <w:pPr>
              <w:autoSpaceDE w:val="0"/>
              <w:autoSpaceDN w:val="0"/>
              <w:adjustRightInd w:val="0"/>
              <w:spacing w:after="0" w:line="240" w:lineRule="auto"/>
              <w:jc w:val="right"/>
              <w:rPr>
                <w:rFonts w:ascii="Times New Roman" w:hAnsi="Times New Roman" w:cs="Times New Roman"/>
                <w:lang w:eastAsia="sk-SK"/>
              </w:rPr>
            </w:pPr>
            <w:r w:rsidRPr="00357211">
              <w:rPr>
                <w:rFonts w:ascii="Times New Roman" w:hAnsi="Times New Roman" w:cs="Times New Roman"/>
                <w:lang w:eastAsia="sk-SK"/>
              </w:rPr>
              <w:t>2 246 346,08</w:t>
            </w:r>
          </w:p>
        </w:tc>
        <w:tc>
          <w:tcPr>
            <w:tcW w:w="1417" w:type="dxa"/>
            <w:shd w:val="clear" w:color="auto" w:fill="auto"/>
          </w:tcPr>
          <w:p w:rsidR="005E1DA7" w:rsidRPr="00920EB1" w:rsidRDefault="005E1DA7" w:rsidP="007D774A">
            <w:pPr>
              <w:spacing w:after="0" w:line="240" w:lineRule="auto"/>
              <w:jc w:val="center"/>
              <w:rPr>
                <w:rFonts w:ascii="Times New Roman" w:eastAsia="Times New Roman" w:hAnsi="Times New Roman" w:cs="Times New Roman"/>
              </w:rPr>
            </w:pPr>
          </w:p>
          <w:p w:rsidR="00385DA7" w:rsidRPr="00920EB1" w:rsidRDefault="00385DA7" w:rsidP="00D45E5D">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99,</w:t>
            </w:r>
            <w:r w:rsidR="00D45E5D">
              <w:rPr>
                <w:rFonts w:ascii="Times New Roman" w:eastAsia="Times New Roman" w:hAnsi="Times New Roman" w:cs="Times New Roman"/>
              </w:rPr>
              <w:t>43</w:t>
            </w:r>
          </w:p>
        </w:tc>
      </w:tr>
    </w:tbl>
    <w:p w:rsidR="007D774A" w:rsidRPr="007D774A" w:rsidRDefault="007D774A" w:rsidP="007D774A">
      <w:pPr>
        <w:autoSpaceDE w:val="0"/>
        <w:autoSpaceDN w:val="0"/>
        <w:adjustRightInd w:val="0"/>
        <w:spacing w:after="0" w:line="240" w:lineRule="auto"/>
        <w:ind w:firstLine="567"/>
        <w:jc w:val="both"/>
        <w:rPr>
          <w:rFonts w:ascii="Times New Roman" w:hAnsi="Times New Roman" w:cs="Times New Roman"/>
          <w:sz w:val="24"/>
          <w:szCs w:val="24"/>
        </w:rPr>
      </w:pPr>
    </w:p>
    <w:p w:rsidR="00D45E5D" w:rsidRPr="00D45E5D" w:rsidRDefault="00D45E5D" w:rsidP="00D45E5D">
      <w:pPr>
        <w:autoSpaceDE w:val="0"/>
        <w:autoSpaceDN w:val="0"/>
        <w:adjustRightInd w:val="0"/>
        <w:spacing w:after="0" w:line="240" w:lineRule="auto"/>
        <w:ind w:firstLine="708"/>
        <w:jc w:val="both"/>
        <w:rPr>
          <w:rFonts w:ascii="Times New Roman" w:hAnsi="Times New Roman" w:cs="Times New Roman"/>
          <w:sz w:val="24"/>
          <w:szCs w:val="24"/>
        </w:rPr>
      </w:pPr>
      <w:r w:rsidRPr="00D45E5D">
        <w:rPr>
          <w:rFonts w:ascii="Times New Roman" w:hAnsi="Times New Roman" w:cs="Times New Roman"/>
          <w:sz w:val="24"/>
          <w:szCs w:val="24"/>
        </w:rPr>
        <w:t xml:space="preserve">Poistné a  príspevky do poisťovní, vrátane príspevku do doplnkových dôchodkových poisťovní v podprograme 07L04  boli na rok 2016 schválené v sume 2 067 317,00 eur. V rámci uvedenej výšky bolo poistné a príspevok do poisťovní rozpočtované pre zamestnancov úradu ministerstva  (1 958 717,00 eur) a pre zamestnancov pracovísk mimo sídla služobného úradu MH SR v cudzine (108 600,00 eur).    </w:t>
      </w:r>
    </w:p>
    <w:p w:rsidR="00D45E5D" w:rsidRPr="00D45E5D" w:rsidRDefault="00D45E5D" w:rsidP="00D45E5D">
      <w:pPr>
        <w:autoSpaceDE w:val="0"/>
        <w:autoSpaceDN w:val="0"/>
        <w:adjustRightInd w:val="0"/>
        <w:spacing w:after="0" w:line="240" w:lineRule="auto"/>
        <w:ind w:firstLine="708"/>
        <w:jc w:val="both"/>
        <w:rPr>
          <w:rFonts w:ascii="Times New Roman" w:hAnsi="Times New Roman" w:cs="Times New Roman"/>
          <w:sz w:val="24"/>
          <w:szCs w:val="24"/>
        </w:rPr>
      </w:pPr>
      <w:r w:rsidRPr="00D45E5D">
        <w:rPr>
          <w:rFonts w:ascii="Times New Roman" w:hAnsi="Times New Roman" w:cs="Times New Roman"/>
          <w:sz w:val="24"/>
          <w:szCs w:val="24"/>
        </w:rPr>
        <w:t>Rozpočtovými opatreniami  bol rozpočet upravený na 2 259 346,08 eur, z   toho  pre  zamestnancov úradu ministerstva (2 202 373,23 eur) a pre zamestnancov pracovísk mimo sídla služobného úradu MH SR v cudzine bol rozpočet upravený na 56 972,85</w:t>
      </w:r>
      <w:r w:rsidR="006D14F0">
        <w:rPr>
          <w:rFonts w:ascii="Times New Roman" w:hAnsi="Times New Roman" w:cs="Times New Roman"/>
          <w:sz w:val="24"/>
          <w:szCs w:val="24"/>
        </w:rPr>
        <w:t xml:space="preserve"> </w:t>
      </w:r>
      <w:r w:rsidRPr="00D45E5D">
        <w:rPr>
          <w:rFonts w:ascii="Times New Roman" w:hAnsi="Times New Roman" w:cs="Times New Roman"/>
          <w:sz w:val="24"/>
          <w:szCs w:val="24"/>
        </w:rPr>
        <w:t xml:space="preserve">eur. </w:t>
      </w:r>
    </w:p>
    <w:p w:rsidR="00D45E5D" w:rsidRPr="00D45E5D" w:rsidRDefault="00D45E5D" w:rsidP="00D45E5D">
      <w:pPr>
        <w:autoSpaceDE w:val="0"/>
        <w:autoSpaceDN w:val="0"/>
        <w:adjustRightInd w:val="0"/>
        <w:spacing w:after="0" w:line="240" w:lineRule="auto"/>
        <w:ind w:firstLine="709"/>
        <w:jc w:val="both"/>
        <w:rPr>
          <w:rFonts w:ascii="Times New Roman" w:hAnsi="Times New Roman" w:cs="Times New Roman"/>
          <w:sz w:val="24"/>
          <w:szCs w:val="24"/>
        </w:rPr>
      </w:pPr>
      <w:r w:rsidRPr="00D45E5D">
        <w:rPr>
          <w:rFonts w:ascii="Times New Roman" w:hAnsi="Times New Roman" w:cs="Times New Roman"/>
          <w:sz w:val="24"/>
          <w:szCs w:val="24"/>
        </w:rPr>
        <w:t xml:space="preserve">V roku 2016 bola vyčerpaná suma </w:t>
      </w:r>
      <w:r w:rsidR="005B30C5">
        <w:rPr>
          <w:rFonts w:ascii="Times New Roman" w:hAnsi="Times New Roman" w:cs="Times New Roman"/>
          <w:sz w:val="24"/>
          <w:szCs w:val="24"/>
        </w:rPr>
        <w:t>2 246 346,18 eur</w:t>
      </w:r>
      <w:r w:rsidRPr="00D45E5D">
        <w:rPr>
          <w:rFonts w:ascii="Times New Roman" w:hAnsi="Times New Roman" w:cs="Times New Roman"/>
          <w:sz w:val="24"/>
          <w:szCs w:val="24"/>
        </w:rPr>
        <w:t xml:space="preserve"> t.</w:t>
      </w:r>
      <w:r w:rsidR="005B30C5">
        <w:rPr>
          <w:rFonts w:ascii="Times New Roman" w:hAnsi="Times New Roman" w:cs="Times New Roman"/>
          <w:sz w:val="24"/>
          <w:szCs w:val="24"/>
        </w:rPr>
        <w:t xml:space="preserve"> </w:t>
      </w:r>
      <w:r w:rsidRPr="00D45E5D">
        <w:rPr>
          <w:rFonts w:ascii="Times New Roman" w:hAnsi="Times New Roman" w:cs="Times New Roman"/>
          <w:sz w:val="24"/>
          <w:szCs w:val="24"/>
        </w:rPr>
        <w:t>j. 100,00 % z upraveného rozpočtu. Odvody za zamestnancov úradu ministerstva boli za sledované obdobie vyčerpané v sume  2 189 373,23</w:t>
      </w:r>
      <w:r w:rsidRPr="00D45E5D">
        <w:rPr>
          <w:rFonts w:ascii="Times New Roman" w:hAnsi="Times New Roman" w:cs="Times New Roman"/>
          <w:sz w:val="24"/>
          <w:szCs w:val="24"/>
        </w:rPr>
        <w:tab/>
        <w:t>eur a  odvody za zamestnancov  pracovísk  mimo sídla služobného úradu MH SR v  cudzine  boli čerpané v sume  56 972,85 eur. V tejto sume čerpania sú započítané refundácie odvodov oprávnených zamestnancov v rámci Technickej pomoci OP KaHR a  OP VaI za mesiac december 2015 a január až november 2016 a zamestnancov technickej podpory pre SO OP VaI/RO OP KaHR za obdobie jún až december 2015 a január až september 2016.</w:t>
      </w:r>
    </w:p>
    <w:p w:rsidR="00A138D1" w:rsidRPr="001A1258" w:rsidRDefault="00A138D1" w:rsidP="003B7805">
      <w:pPr>
        <w:autoSpaceDE w:val="0"/>
        <w:autoSpaceDN w:val="0"/>
        <w:adjustRightInd w:val="0"/>
        <w:spacing w:after="0"/>
        <w:ind w:firstLine="567"/>
        <w:jc w:val="both"/>
        <w:rPr>
          <w:rFonts w:ascii="Times New Roman" w:hAnsi="Times New Roman" w:cs="Times New Roman"/>
          <w:sz w:val="24"/>
          <w:szCs w:val="24"/>
          <w:lang w:eastAsia="sk-SK"/>
        </w:rPr>
      </w:pPr>
    </w:p>
    <w:p w:rsidR="005E1DA7" w:rsidRPr="007D774A" w:rsidRDefault="005E1DA7" w:rsidP="007D774A">
      <w:pPr>
        <w:spacing w:after="0" w:line="240" w:lineRule="auto"/>
        <w:ind w:right="26"/>
        <w:jc w:val="both"/>
        <w:rPr>
          <w:rFonts w:ascii="Times New Roman" w:hAnsi="Times New Roman" w:cs="Times New Roman"/>
          <w:i/>
          <w:sz w:val="24"/>
          <w:szCs w:val="24"/>
        </w:rPr>
      </w:pPr>
      <w:r w:rsidRPr="007D774A">
        <w:rPr>
          <w:rFonts w:ascii="Times New Roman" w:hAnsi="Times New Roman" w:cs="Times New Roman"/>
          <w:i/>
          <w:sz w:val="24"/>
          <w:szCs w:val="24"/>
        </w:rPr>
        <w:t>07L</w:t>
      </w:r>
      <w:r w:rsidR="004D2337">
        <w:rPr>
          <w:rFonts w:ascii="Times New Roman" w:hAnsi="Times New Roman" w:cs="Times New Roman"/>
          <w:i/>
          <w:sz w:val="24"/>
          <w:szCs w:val="24"/>
        </w:rPr>
        <w:t xml:space="preserve"> </w:t>
      </w:r>
      <w:r w:rsidRPr="007D774A">
        <w:rPr>
          <w:rFonts w:ascii="Times New Roman" w:hAnsi="Times New Roman" w:cs="Times New Roman"/>
          <w:i/>
          <w:sz w:val="24"/>
          <w:szCs w:val="24"/>
        </w:rPr>
        <w:t>05 – Administrácia rozpočtových organizácií  rezortu MH SR</w:t>
      </w:r>
    </w:p>
    <w:p w:rsidR="005E1DA7" w:rsidRPr="007D774A" w:rsidRDefault="00C3337C" w:rsidP="00C3337C">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850"/>
        <w:gridCol w:w="1418"/>
        <w:gridCol w:w="1417"/>
        <w:gridCol w:w="1418"/>
        <w:gridCol w:w="1417"/>
      </w:tblGrid>
      <w:tr w:rsidR="0059693B" w:rsidRPr="00920EB1" w:rsidTr="004B650F">
        <w:trPr>
          <w:trHeight w:val="712"/>
        </w:trPr>
        <w:tc>
          <w:tcPr>
            <w:tcW w:w="2552" w:type="dxa"/>
            <w:shd w:val="clear" w:color="auto" w:fill="auto"/>
          </w:tcPr>
          <w:p w:rsidR="0059693B" w:rsidRPr="00920EB1" w:rsidRDefault="0059693B" w:rsidP="007D774A">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Ekonomická</w:t>
            </w:r>
          </w:p>
          <w:p w:rsidR="0059693B" w:rsidRPr="00920EB1" w:rsidRDefault="0059693B" w:rsidP="007D774A">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klasifikácia</w:t>
            </w:r>
          </w:p>
        </w:tc>
        <w:tc>
          <w:tcPr>
            <w:tcW w:w="850" w:type="dxa"/>
          </w:tcPr>
          <w:p w:rsidR="0059693B" w:rsidRPr="00920EB1" w:rsidRDefault="0059693B" w:rsidP="007D774A">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Zdroj</w:t>
            </w:r>
          </w:p>
        </w:tc>
        <w:tc>
          <w:tcPr>
            <w:tcW w:w="1418" w:type="dxa"/>
            <w:shd w:val="clear" w:color="auto" w:fill="auto"/>
          </w:tcPr>
          <w:p w:rsidR="0059693B" w:rsidRPr="00920EB1" w:rsidRDefault="0059693B" w:rsidP="0059693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Schválený</w:t>
            </w:r>
          </w:p>
          <w:p w:rsidR="0059693B" w:rsidRPr="00920EB1" w:rsidRDefault="0059693B" w:rsidP="00154248">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1.1.201</w:t>
            </w:r>
            <w:r w:rsidR="00154248">
              <w:rPr>
                <w:rFonts w:ascii="Times New Roman" w:eastAsia="Times New Roman" w:hAnsi="Times New Roman" w:cs="Times New Roman"/>
                <w:b/>
              </w:rPr>
              <w:t>6</w:t>
            </w:r>
          </w:p>
        </w:tc>
        <w:tc>
          <w:tcPr>
            <w:tcW w:w="1417" w:type="dxa"/>
            <w:shd w:val="clear" w:color="auto" w:fill="auto"/>
          </w:tcPr>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Upravený</w:t>
            </w:r>
          </w:p>
          <w:p w:rsidR="0059693B" w:rsidRPr="00920EB1" w:rsidRDefault="0059693B" w:rsidP="00154248">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31.12.201</w:t>
            </w:r>
            <w:r w:rsidR="00154248">
              <w:rPr>
                <w:rFonts w:ascii="Times New Roman" w:eastAsia="Times New Roman" w:hAnsi="Times New Roman" w:cs="Times New Roman"/>
                <w:b/>
              </w:rPr>
              <w:t>6</w:t>
            </w:r>
          </w:p>
        </w:tc>
        <w:tc>
          <w:tcPr>
            <w:tcW w:w="1418" w:type="dxa"/>
            <w:shd w:val="clear" w:color="auto" w:fill="auto"/>
          </w:tcPr>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Čerpanie k</w:t>
            </w:r>
          </w:p>
          <w:p w:rsidR="0059693B" w:rsidRPr="00920EB1" w:rsidRDefault="0059693B" w:rsidP="00154248">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31.12.201</w:t>
            </w:r>
            <w:r w:rsidR="00154248">
              <w:rPr>
                <w:rFonts w:ascii="Times New Roman" w:eastAsia="Times New Roman" w:hAnsi="Times New Roman" w:cs="Times New Roman"/>
                <w:b/>
              </w:rPr>
              <w:t>6</w:t>
            </w:r>
          </w:p>
        </w:tc>
        <w:tc>
          <w:tcPr>
            <w:tcW w:w="1417" w:type="dxa"/>
            <w:shd w:val="clear" w:color="auto" w:fill="auto"/>
          </w:tcPr>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 čerpania k uprav. rozpočtu</w:t>
            </w:r>
          </w:p>
        </w:tc>
      </w:tr>
      <w:tr w:rsidR="005E1DA7" w:rsidRPr="00920EB1" w:rsidTr="004B650F">
        <w:tc>
          <w:tcPr>
            <w:tcW w:w="2552" w:type="dxa"/>
            <w:shd w:val="clear" w:color="auto" w:fill="auto"/>
          </w:tcPr>
          <w:p w:rsidR="005E1DA7" w:rsidRPr="00920EB1" w:rsidRDefault="005E1DA7" w:rsidP="007D774A">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620 – poistné a príspevok do poisťovní</w:t>
            </w:r>
          </w:p>
        </w:tc>
        <w:tc>
          <w:tcPr>
            <w:tcW w:w="850" w:type="dxa"/>
          </w:tcPr>
          <w:p w:rsidR="005E1DA7" w:rsidRPr="00920EB1" w:rsidRDefault="005E1DA7" w:rsidP="007D774A">
            <w:pPr>
              <w:autoSpaceDE w:val="0"/>
              <w:autoSpaceDN w:val="0"/>
              <w:adjustRightInd w:val="0"/>
              <w:spacing w:after="0" w:line="240" w:lineRule="auto"/>
              <w:jc w:val="right"/>
              <w:rPr>
                <w:rFonts w:ascii="Times New Roman" w:hAnsi="Times New Roman" w:cs="Times New Roman"/>
                <w:lang w:eastAsia="sk-SK"/>
              </w:rPr>
            </w:pPr>
          </w:p>
          <w:p w:rsidR="005E1DA7" w:rsidRPr="00920EB1" w:rsidRDefault="005E1DA7" w:rsidP="007D774A">
            <w:pPr>
              <w:autoSpaceDE w:val="0"/>
              <w:autoSpaceDN w:val="0"/>
              <w:adjustRightInd w:val="0"/>
              <w:spacing w:after="0" w:line="240" w:lineRule="auto"/>
              <w:jc w:val="center"/>
              <w:rPr>
                <w:rFonts w:ascii="Times New Roman" w:hAnsi="Times New Roman" w:cs="Times New Roman"/>
                <w:lang w:eastAsia="sk-SK"/>
              </w:rPr>
            </w:pPr>
            <w:r w:rsidRPr="00920EB1">
              <w:rPr>
                <w:rFonts w:ascii="Times New Roman" w:hAnsi="Times New Roman" w:cs="Times New Roman"/>
                <w:lang w:eastAsia="sk-SK"/>
              </w:rPr>
              <w:t>111</w:t>
            </w:r>
          </w:p>
        </w:tc>
        <w:tc>
          <w:tcPr>
            <w:tcW w:w="1418" w:type="dxa"/>
            <w:shd w:val="clear" w:color="auto" w:fill="auto"/>
          </w:tcPr>
          <w:p w:rsidR="003A32CA" w:rsidRPr="00920EB1" w:rsidRDefault="003A32CA" w:rsidP="003A32CA">
            <w:pPr>
              <w:autoSpaceDE w:val="0"/>
              <w:autoSpaceDN w:val="0"/>
              <w:adjustRightInd w:val="0"/>
              <w:spacing w:after="0" w:line="240" w:lineRule="auto"/>
              <w:rPr>
                <w:rFonts w:ascii="Times New Roman" w:hAnsi="Times New Roman" w:cs="Times New Roman"/>
                <w:lang w:eastAsia="sk-SK"/>
              </w:rPr>
            </w:pPr>
          </w:p>
          <w:p w:rsidR="00876F11" w:rsidRPr="00920EB1" w:rsidRDefault="00154248" w:rsidP="003A32CA">
            <w:pPr>
              <w:autoSpaceDE w:val="0"/>
              <w:autoSpaceDN w:val="0"/>
              <w:adjustRightInd w:val="0"/>
              <w:spacing w:after="0" w:line="240" w:lineRule="auto"/>
              <w:rPr>
                <w:rFonts w:ascii="Times New Roman" w:hAnsi="Times New Roman" w:cs="Times New Roman"/>
                <w:lang w:eastAsia="sk-SK"/>
              </w:rPr>
            </w:pPr>
            <w:r>
              <w:rPr>
                <w:rFonts w:ascii="Times New Roman" w:hAnsi="Times New Roman" w:cs="Times New Roman"/>
                <w:lang w:eastAsia="sk-SK"/>
              </w:rPr>
              <w:t>1 515 361,00</w:t>
            </w:r>
          </w:p>
        </w:tc>
        <w:tc>
          <w:tcPr>
            <w:tcW w:w="1417" w:type="dxa"/>
            <w:shd w:val="clear" w:color="auto" w:fill="auto"/>
          </w:tcPr>
          <w:p w:rsidR="00876F11" w:rsidRPr="00920EB1" w:rsidRDefault="00876F11" w:rsidP="007D774A">
            <w:pPr>
              <w:autoSpaceDE w:val="0"/>
              <w:autoSpaceDN w:val="0"/>
              <w:adjustRightInd w:val="0"/>
              <w:spacing w:after="0" w:line="240" w:lineRule="auto"/>
              <w:jc w:val="center"/>
              <w:rPr>
                <w:rFonts w:ascii="Times New Roman" w:hAnsi="Times New Roman" w:cs="Times New Roman"/>
                <w:lang w:eastAsia="sk-SK"/>
              </w:rPr>
            </w:pPr>
          </w:p>
          <w:p w:rsidR="004D4BE3" w:rsidRPr="00920EB1" w:rsidRDefault="00154248" w:rsidP="004D4BE3">
            <w:pPr>
              <w:autoSpaceDE w:val="0"/>
              <w:autoSpaceDN w:val="0"/>
              <w:adjustRightInd w:val="0"/>
              <w:spacing w:after="0" w:line="240" w:lineRule="auto"/>
              <w:rPr>
                <w:rFonts w:ascii="Times New Roman" w:hAnsi="Times New Roman" w:cs="Times New Roman"/>
                <w:lang w:eastAsia="sk-SK"/>
              </w:rPr>
            </w:pPr>
            <w:r>
              <w:rPr>
                <w:rFonts w:ascii="Times New Roman" w:hAnsi="Times New Roman" w:cs="Times New Roman"/>
                <w:lang w:eastAsia="sk-SK"/>
              </w:rPr>
              <w:t>1 591 142,45</w:t>
            </w:r>
          </w:p>
        </w:tc>
        <w:tc>
          <w:tcPr>
            <w:tcW w:w="1418" w:type="dxa"/>
            <w:shd w:val="clear" w:color="auto" w:fill="auto"/>
          </w:tcPr>
          <w:p w:rsidR="00876F11" w:rsidRPr="00357211" w:rsidRDefault="00876F11" w:rsidP="007D774A">
            <w:pPr>
              <w:autoSpaceDE w:val="0"/>
              <w:autoSpaceDN w:val="0"/>
              <w:adjustRightInd w:val="0"/>
              <w:spacing w:after="0" w:line="240" w:lineRule="auto"/>
              <w:jc w:val="right"/>
              <w:rPr>
                <w:rFonts w:ascii="Times New Roman" w:hAnsi="Times New Roman" w:cs="Times New Roman"/>
                <w:lang w:eastAsia="sk-SK"/>
              </w:rPr>
            </w:pPr>
          </w:p>
          <w:p w:rsidR="004D4BE3" w:rsidRPr="00357211" w:rsidRDefault="00154248" w:rsidP="00357211">
            <w:pPr>
              <w:autoSpaceDE w:val="0"/>
              <w:autoSpaceDN w:val="0"/>
              <w:adjustRightInd w:val="0"/>
              <w:spacing w:after="0" w:line="240" w:lineRule="auto"/>
              <w:rPr>
                <w:rFonts w:ascii="Times New Roman" w:hAnsi="Times New Roman" w:cs="Times New Roman"/>
                <w:lang w:eastAsia="sk-SK"/>
              </w:rPr>
            </w:pPr>
            <w:r w:rsidRPr="00357211">
              <w:rPr>
                <w:rFonts w:ascii="Times New Roman" w:hAnsi="Times New Roman" w:cs="Times New Roman"/>
                <w:lang w:eastAsia="sk-SK"/>
              </w:rPr>
              <w:t>1 591</w:t>
            </w:r>
            <w:r w:rsidR="00357211" w:rsidRPr="00357211">
              <w:rPr>
                <w:rFonts w:ascii="Times New Roman" w:hAnsi="Times New Roman" w:cs="Times New Roman"/>
                <w:lang w:eastAsia="sk-SK"/>
              </w:rPr>
              <w:t> 073,73</w:t>
            </w:r>
          </w:p>
        </w:tc>
        <w:tc>
          <w:tcPr>
            <w:tcW w:w="1417" w:type="dxa"/>
            <w:shd w:val="clear" w:color="auto" w:fill="auto"/>
          </w:tcPr>
          <w:p w:rsidR="005E1DA7" w:rsidRPr="00920EB1" w:rsidRDefault="005E1DA7" w:rsidP="007D774A">
            <w:pPr>
              <w:spacing w:after="0" w:line="240" w:lineRule="auto"/>
              <w:jc w:val="center"/>
              <w:rPr>
                <w:rFonts w:ascii="Times New Roman" w:eastAsia="Times New Roman" w:hAnsi="Times New Roman" w:cs="Times New Roman"/>
              </w:rPr>
            </w:pPr>
          </w:p>
          <w:p w:rsidR="004D4BE3" w:rsidRPr="00920EB1" w:rsidRDefault="004D4BE3" w:rsidP="00154248">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99,</w:t>
            </w:r>
            <w:r w:rsidR="00154248">
              <w:rPr>
                <w:rFonts w:ascii="Times New Roman" w:eastAsia="Times New Roman" w:hAnsi="Times New Roman" w:cs="Times New Roman"/>
              </w:rPr>
              <w:t>99</w:t>
            </w:r>
          </w:p>
        </w:tc>
      </w:tr>
    </w:tbl>
    <w:p w:rsidR="007D774A" w:rsidRDefault="007D774A" w:rsidP="007D774A">
      <w:pPr>
        <w:autoSpaceDE w:val="0"/>
        <w:autoSpaceDN w:val="0"/>
        <w:adjustRightInd w:val="0"/>
        <w:spacing w:after="0" w:line="240" w:lineRule="auto"/>
        <w:ind w:firstLine="567"/>
        <w:jc w:val="both"/>
        <w:rPr>
          <w:rFonts w:ascii="Times New Roman" w:hAnsi="Times New Roman" w:cs="Times New Roman"/>
          <w:sz w:val="24"/>
          <w:szCs w:val="24"/>
          <w:lang w:eastAsia="sk-SK"/>
        </w:rPr>
      </w:pPr>
    </w:p>
    <w:p w:rsidR="004D4BE3" w:rsidRDefault="004D4BE3" w:rsidP="00A138D1">
      <w:pPr>
        <w:autoSpaceDE w:val="0"/>
        <w:autoSpaceDN w:val="0"/>
        <w:adjustRightInd w:val="0"/>
        <w:spacing w:after="0" w:line="240" w:lineRule="auto"/>
        <w:ind w:firstLine="708"/>
        <w:jc w:val="both"/>
        <w:rPr>
          <w:rFonts w:ascii="Times New Roman" w:hAnsi="Times New Roman" w:cs="Times New Roman"/>
          <w:sz w:val="24"/>
          <w:szCs w:val="24"/>
        </w:rPr>
      </w:pPr>
      <w:r w:rsidRPr="004D4BE3">
        <w:rPr>
          <w:rFonts w:ascii="Times New Roman" w:hAnsi="Times New Roman" w:cs="Times New Roman"/>
          <w:sz w:val="24"/>
          <w:szCs w:val="24"/>
        </w:rPr>
        <w:t xml:space="preserve">Rozpočet poistného a príspevkov do poisťovní bol schválený v </w:t>
      </w:r>
      <w:r w:rsidR="00CA0195">
        <w:rPr>
          <w:rFonts w:ascii="Times New Roman" w:hAnsi="Times New Roman" w:cs="Times New Roman"/>
          <w:sz w:val="24"/>
          <w:szCs w:val="24"/>
        </w:rPr>
        <w:t>sume</w:t>
      </w:r>
      <w:r w:rsidRPr="004D4BE3">
        <w:rPr>
          <w:rFonts w:ascii="Times New Roman" w:hAnsi="Times New Roman" w:cs="Times New Roman"/>
          <w:sz w:val="24"/>
          <w:szCs w:val="24"/>
        </w:rPr>
        <w:t xml:space="preserve"> 1</w:t>
      </w:r>
      <w:r w:rsidR="00F047BA">
        <w:rPr>
          <w:rFonts w:ascii="Times New Roman" w:hAnsi="Times New Roman" w:cs="Times New Roman"/>
          <w:sz w:val="24"/>
          <w:szCs w:val="24"/>
        </w:rPr>
        <w:t> 515 361</w:t>
      </w:r>
      <w:r w:rsidRPr="004D4BE3">
        <w:rPr>
          <w:rFonts w:ascii="Times New Roman" w:hAnsi="Times New Roman" w:cs="Times New Roman"/>
          <w:sz w:val="24"/>
          <w:szCs w:val="24"/>
        </w:rPr>
        <w:t>,00 eur a  rozpočtovými opatreniami MF SR bol upravený na sumu 1</w:t>
      </w:r>
      <w:r w:rsidR="00F047BA">
        <w:rPr>
          <w:rFonts w:ascii="Times New Roman" w:hAnsi="Times New Roman" w:cs="Times New Roman"/>
          <w:sz w:val="24"/>
          <w:szCs w:val="24"/>
        </w:rPr>
        <w:t> 591 142,45</w:t>
      </w:r>
      <w:r w:rsidRPr="004D4BE3">
        <w:rPr>
          <w:rFonts w:ascii="Times New Roman" w:hAnsi="Times New Roman" w:cs="Times New Roman"/>
          <w:sz w:val="24"/>
          <w:szCs w:val="24"/>
        </w:rPr>
        <w:t xml:space="preserve"> eur.</w:t>
      </w:r>
      <w:r>
        <w:rPr>
          <w:rFonts w:ascii="Times New Roman" w:hAnsi="Times New Roman" w:cs="Times New Roman"/>
          <w:sz w:val="24"/>
          <w:szCs w:val="24"/>
        </w:rPr>
        <w:t xml:space="preserve"> </w:t>
      </w:r>
      <w:r w:rsidRPr="004D4BE3">
        <w:rPr>
          <w:rFonts w:ascii="Times New Roman" w:hAnsi="Times New Roman" w:cs="Times New Roman"/>
          <w:sz w:val="24"/>
          <w:szCs w:val="24"/>
        </w:rPr>
        <w:t xml:space="preserve">Čerpanie výdavkov bolo v sume </w:t>
      </w:r>
      <w:r w:rsidRPr="00357211">
        <w:rPr>
          <w:rFonts w:ascii="Times New Roman" w:hAnsi="Times New Roman" w:cs="Times New Roman"/>
          <w:sz w:val="24"/>
          <w:szCs w:val="24"/>
        </w:rPr>
        <w:t>1</w:t>
      </w:r>
      <w:r w:rsidR="00F047BA" w:rsidRPr="00357211">
        <w:rPr>
          <w:rFonts w:ascii="Times New Roman" w:hAnsi="Times New Roman" w:cs="Times New Roman"/>
          <w:sz w:val="24"/>
          <w:szCs w:val="24"/>
        </w:rPr>
        <w:t> 591</w:t>
      </w:r>
      <w:r w:rsidR="00357211" w:rsidRPr="00357211">
        <w:rPr>
          <w:rFonts w:ascii="Times New Roman" w:hAnsi="Times New Roman" w:cs="Times New Roman"/>
          <w:sz w:val="24"/>
          <w:szCs w:val="24"/>
        </w:rPr>
        <w:t> 073,73</w:t>
      </w:r>
      <w:r w:rsidRPr="00357211">
        <w:rPr>
          <w:rFonts w:ascii="Times New Roman" w:hAnsi="Times New Roman" w:cs="Times New Roman"/>
          <w:sz w:val="24"/>
          <w:szCs w:val="24"/>
        </w:rPr>
        <w:t xml:space="preserve"> eur, t. j. 99,</w:t>
      </w:r>
      <w:r w:rsidR="00F047BA" w:rsidRPr="00357211">
        <w:rPr>
          <w:rFonts w:ascii="Times New Roman" w:hAnsi="Times New Roman" w:cs="Times New Roman"/>
          <w:sz w:val="24"/>
          <w:szCs w:val="24"/>
        </w:rPr>
        <w:t>99</w:t>
      </w:r>
      <w:r w:rsidRPr="00357211">
        <w:rPr>
          <w:rFonts w:ascii="Times New Roman" w:hAnsi="Times New Roman" w:cs="Times New Roman"/>
          <w:sz w:val="24"/>
          <w:szCs w:val="24"/>
        </w:rPr>
        <w:t xml:space="preserve"> %</w:t>
      </w:r>
      <w:r w:rsidRPr="004D4BE3">
        <w:rPr>
          <w:rFonts w:ascii="Times New Roman" w:hAnsi="Times New Roman" w:cs="Times New Roman"/>
          <w:sz w:val="24"/>
          <w:szCs w:val="24"/>
        </w:rPr>
        <w:t xml:space="preserve"> z upraveného rozpočtu</w:t>
      </w:r>
      <w:r w:rsidR="000C64F7">
        <w:rPr>
          <w:rFonts w:ascii="Times New Roman" w:hAnsi="Times New Roman" w:cs="Times New Roman"/>
          <w:sz w:val="24"/>
          <w:szCs w:val="24"/>
        </w:rPr>
        <w:t xml:space="preserve"> k 31.12.2016</w:t>
      </w:r>
      <w:r w:rsidR="000C64F7" w:rsidRPr="007D774A">
        <w:rPr>
          <w:rFonts w:ascii="Times New Roman" w:hAnsi="Times New Roman" w:cs="Times New Roman"/>
          <w:sz w:val="24"/>
          <w:szCs w:val="24"/>
          <w:lang w:eastAsia="sk-SK"/>
        </w:rPr>
        <w:t>.</w:t>
      </w:r>
    </w:p>
    <w:p w:rsidR="00A138D1" w:rsidRDefault="00A138D1" w:rsidP="004B650F">
      <w:pPr>
        <w:tabs>
          <w:tab w:val="left" w:pos="2552"/>
        </w:tabs>
        <w:spacing w:after="0" w:line="240" w:lineRule="auto"/>
        <w:ind w:right="26"/>
        <w:jc w:val="both"/>
        <w:rPr>
          <w:rFonts w:ascii="Times New Roman" w:hAnsi="Times New Roman" w:cs="Times New Roman"/>
          <w:i/>
          <w:sz w:val="24"/>
          <w:szCs w:val="24"/>
        </w:rPr>
      </w:pPr>
    </w:p>
    <w:p w:rsidR="005E1DA7" w:rsidRPr="007D774A" w:rsidRDefault="005E1DA7" w:rsidP="004B650F">
      <w:pPr>
        <w:tabs>
          <w:tab w:val="left" w:pos="2552"/>
        </w:tabs>
        <w:spacing w:after="0" w:line="240" w:lineRule="auto"/>
        <w:ind w:right="26"/>
        <w:jc w:val="both"/>
        <w:rPr>
          <w:rFonts w:ascii="Times New Roman" w:hAnsi="Times New Roman" w:cs="Times New Roman"/>
          <w:i/>
          <w:sz w:val="24"/>
          <w:szCs w:val="24"/>
        </w:rPr>
      </w:pPr>
      <w:r w:rsidRPr="007D774A">
        <w:rPr>
          <w:rFonts w:ascii="Times New Roman" w:hAnsi="Times New Roman" w:cs="Times New Roman"/>
          <w:i/>
          <w:sz w:val="24"/>
          <w:szCs w:val="24"/>
        </w:rPr>
        <w:t>0D</w:t>
      </w:r>
      <w:r w:rsidR="004D2337">
        <w:rPr>
          <w:rFonts w:ascii="Times New Roman" w:hAnsi="Times New Roman" w:cs="Times New Roman"/>
          <w:i/>
          <w:sz w:val="24"/>
          <w:szCs w:val="24"/>
        </w:rPr>
        <w:t xml:space="preserve"> </w:t>
      </w:r>
      <w:r w:rsidRPr="007D774A">
        <w:rPr>
          <w:rFonts w:ascii="Times New Roman" w:hAnsi="Times New Roman" w:cs="Times New Roman"/>
          <w:i/>
          <w:sz w:val="24"/>
          <w:szCs w:val="24"/>
        </w:rPr>
        <w:t>4</w:t>
      </w:r>
      <w:r w:rsidR="004D2337">
        <w:rPr>
          <w:rFonts w:ascii="Times New Roman" w:hAnsi="Times New Roman" w:cs="Times New Roman"/>
          <w:i/>
          <w:sz w:val="24"/>
          <w:szCs w:val="24"/>
        </w:rPr>
        <w:t xml:space="preserve"> </w:t>
      </w:r>
      <w:r w:rsidRPr="007D774A">
        <w:rPr>
          <w:rFonts w:ascii="Times New Roman" w:hAnsi="Times New Roman" w:cs="Times New Roman"/>
          <w:i/>
          <w:sz w:val="24"/>
          <w:szCs w:val="24"/>
        </w:rPr>
        <w:t>0J  – SK PRES  2016 – MH SR</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850"/>
        <w:gridCol w:w="1418"/>
        <w:gridCol w:w="1417"/>
        <w:gridCol w:w="1418"/>
        <w:gridCol w:w="1417"/>
      </w:tblGrid>
      <w:tr w:rsidR="0059693B" w:rsidRPr="00B54902" w:rsidTr="004B650F">
        <w:trPr>
          <w:trHeight w:val="771"/>
        </w:trPr>
        <w:tc>
          <w:tcPr>
            <w:tcW w:w="2552" w:type="dxa"/>
            <w:shd w:val="clear" w:color="auto" w:fill="auto"/>
          </w:tcPr>
          <w:p w:rsidR="0059693B" w:rsidRPr="00B54902" w:rsidRDefault="0059693B" w:rsidP="007D774A">
            <w:pPr>
              <w:spacing w:after="0" w:line="240" w:lineRule="auto"/>
              <w:jc w:val="both"/>
              <w:rPr>
                <w:rFonts w:ascii="Times New Roman" w:eastAsia="Times New Roman" w:hAnsi="Times New Roman" w:cs="Times New Roman"/>
                <w:b/>
              </w:rPr>
            </w:pPr>
            <w:r w:rsidRPr="00B54902">
              <w:rPr>
                <w:rFonts w:ascii="Times New Roman" w:eastAsia="Times New Roman" w:hAnsi="Times New Roman" w:cs="Times New Roman"/>
                <w:b/>
              </w:rPr>
              <w:t>Ekonomická</w:t>
            </w:r>
          </w:p>
          <w:p w:rsidR="0059693B" w:rsidRPr="00B54902" w:rsidRDefault="0059693B" w:rsidP="007D774A">
            <w:pPr>
              <w:spacing w:after="0" w:line="240" w:lineRule="auto"/>
              <w:jc w:val="both"/>
              <w:rPr>
                <w:rFonts w:ascii="Times New Roman" w:eastAsia="Times New Roman" w:hAnsi="Times New Roman" w:cs="Times New Roman"/>
                <w:b/>
              </w:rPr>
            </w:pPr>
            <w:r w:rsidRPr="00B54902">
              <w:rPr>
                <w:rFonts w:ascii="Times New Roman" w:eastAsia="Times New Roman" w:hAnsi="Times New Roman" w:cs="Times New Roman"/>
                <w:b/>
              </w:rPr>
              <w:t>klasifikácia</w:t>
            </w:r>
          </w:p>
        </w:tc>
        <w:tc>
          <w:tcPr>
            <w:tcW w:w="850" w:type="dxa"/>
          </w:tcPr>
          <w:p w:rsidR="0059693B" w:rsidRPr="00B54902" w:rsidRDefault="0059693B" w:rsidP="007D774A">
            <w:pPr>
              <w:spacing w:after="0" w:line="240" w:lineRule="auto"/>
              <w:jc w:val="center"/>
              <w:rPr>
                <w:rFonts w:ascii="Times New Roman" w:eastAsia="Times New Roman" w:hAnsi="Times New Roman" w:cs="Times New Roman"/>
                <w:b/>
              </w:rPr>
            </w:pPr>
            <w:r w:rsidRPr="00B54902">
              <w:rPr>
                <w:rFonts w:ascii="Times New Roman" w:eastAsia="Times New Roman" w:hAnsi="Times New Roman" w:cs="Times New Roman"/>
                <w:b/>
              </w:rPr>
              <w:t>Zdroj</w:t>
            </w:r>
          </w:p>
        </w:tc>
        <w:tc>
          <w:tcPr>
            <w:tcW w:w="1418" w:type="dxa"/>
            <w:shd w:val="clear" w:color="auto" w:fill="auto"/>
          </w:tcPr>
          <w:p w:rsidR="0059693B" w:rsidRPr="00B54902" w:rsidRDefault="0059693B" w:rsidP="0059693B">
            <w:pPr>
              <w:spacing w:after="0" w:line="240" w:lineRule="auto"/>
              <w:jc w:val="center"/>
              <w:rPr>
                <w:rFonts w:ascii="Times New Roman" w:eastAsia="Times New Roman" w:hAnsi="Times New Roman" w:cs="Times New Roman"/>
                <w:b/>
              </w:rPr>
            </w:pPr>
            <w:r w:rsidRPr="00B54902">
              <w:rPr>
                <w:rFonts w:ascii="Times New Roman" w:eastAsia="Times New Roman" w:hAnsi="Times New Roman" w:cs="Times New Roman"/>
                <w:b/>
              </w:rPr>
              <w:t>Schválený</w:t>
            </w:r>
          </w:p>
          <w:p w:rsidR="0059693B" w:rsidRPr="00B54902" w:rsidRDefault="0059693B" w:rsidP="000C64F7">
            <w:pPr>
              <w:spacing w:after="0" w:line="240" w:lineRule="auto"/>
              <w:jc w:val="center"/>
              <w:rPr>
                <w:rFonts w:ascii="Times New Roman" w:eastAsia="Times New Roman" w:hAnsi="Times New Roman" w:cs="Times New Roman"/>
                <w:b/>
              </w:rPr>
            </w:pPr>
            <w:r w:rsidRPr="00B54902">
              <w:rPr>
                <w:rFonts w:ascii="Times New Roman" w:eastAsia="Times New Roman" w:hAnsi="Times New Roman" w:cs="Times New Roman"/>
                <w:b/>
              </w:rPr>
              <w:t>rozpočet k 1.1.201</w:t>
            </w:r>
            <w:r w:rsidR="000C64F7">
              <w:rPr>
                <w:rFonts w:ascii="Times New Roman" w:eastAsia="Times New Roman" w:hAnsi="Times New Roman" w:cs="Times New Roman"/>
                <w:b/>
              </w:rPr>
              <w:t>6</w:t>
            </w:r>
          </w:p>
        </w:tc>
        <w:tc>
          <w:tcPr>
            <w:tcW w:w="1417" w:type="dxa"/>
            <w:shd w:val="clear" w:color="auto" w:fill="auto"/>
          </w:tcPr>
          <w:p w:rsidR="0059693B" w:rsidRPr="00B54902" w:rsidRDefault="0059693B" w:rsidP="00D35D8B">
            <w:pPr>
              <w:spacing w:after="0" w:line="240" w:lineRule="auto"/>
              <w:jc w:val="center"/>
              <w:rPr>
                <w:rFonts w:ascii="Times New Roman" w:eastAsia="Times New Roman" w:hAnsi="Times New Roman" w:cs="Times New Roman"/>
                <w:b/>
              </w:rPr>
            </w:pPr>
            <w:r w:rsidRPr="00B54902">
              <w:rPr>
                <w:rFonts w:ascii="Times New Roman" w:eastAsia="Times New Roman" w:hAnsi="Times New Roman" w:cs="Times New Roman"/>
                <w:b/>
              </w:rPr>
              <w:t>Upravený</w:t>
            </w:r>
          </w:p>
          <w:p w:rsidR="0059693B" w:rsidRPr="00B54902" w:rsidRDefault="0059693B" w:rsidP="000C64F7">
            <w:pPr>
              <w:spacing w:after="0" w:line="240" w:lineRule="auto"/>
              <w:jc w:val="center"/>
              <w:rPr>
                <w:rFonts w:ascii="Times New Roman" w:eastAsia="Times New Roman" w:hAnsi="Times New Roman" w:cs="Times New Roman"/>
                <w:b/>
              </w:rPr>
            </w:pPr>
            <w:r w:rsidRPr="00B54902">
              <w:rPr>
                <w:rFonts w:ascii="Times New Roman" w:eastAsia="Times New Roman" w:hAnsi="Times New Roman" w:cs="Times New Roman"/>
                <w:b/>
              </w:rPr>
              <w:t>rozpočet k 31.12.201</w:t>
            </w:r>
            <w:r w:rsidR="000C64F7">
              <w:rPr>
                <w:rFonts w:ascii="Times New Roman" w:eastAsia="Times New Roman" w:hAnsi="Times New Roman" w:cs="Times New Roman"/>
                <w:b/>
              </w:rPr>
              <w:t>6</w:t>
            </w:r>
          </w:p>
        </w:tc>
        <w:tc>
          <w:tcPr>
            <w:tcW w:w="1418" w:type="dxa"/>
            <w:shd w:val="clear" w:color="auto" w:fill="auto"/>
          </w:tcPr>
          <w:p w:rsidR="0059693B" w:rsidRPr="00B54902" w:rsidRDefault="0059693B" w:rsidP="00D35D8B">
            <w:pPr>
              <w:spacing w:after="0" w:line="240" w:lineRule="auto"/>
              <w:jc w:val="center"/>
              <w:rPr>
                <w:rFonts w:ascii="Times New Roman" w:eastAsia="Times New Roman" w:hAnsi="Times New Roman" w:cs="Times New Roman"/>
                <w:b/>
              </w:rPr>
            </w:pPr>
            <w:r w:rsidRPr="00B54902">
              <w:rPr>
                <w:rFonts w:ascii="Times New Roman" w:eastAsia="Times New Roman" w:hAnsi="Times New Roman" w:cs="Times New Roman"/>
                <w:b/>
              </w:rPr>
              <w:t>Čerpanie k</w:t>
            </w:r>
          </w:p>
          <w:p w:rsidR="0059693B" w:rsidRPr="00B54902" w:rsidRDefault="0059693B" w:rsidP="000C64F7">
            <w:pPr>
              <w:spacing w:after="0" w:line="240" w:lineRule="auto"/>
              <w:jc w:val="center"/>
              <w:rPr>
                <w:rFonts w:ascii="Times New Roman" w:eastAsia="Times New Roman" w:hAnsi="Times New Roman" w:cs="Times New Roman"/>
                <w:b/>
              </w:rPr>
            </w:pPr>
            <w:r w:rsidRPr="00B54902">
              <w:rPr>
                <w:rFonts w:ascii="Times New Roman" w:eastAsia="Times New Roman" w:hAnsi="Times New Roman" w:cs="Times New Roman"/>
                <w:b/>
              </w:rPr>
              <w:t>31.12.201</w:t>
            </w:r>
            <w:r w:rsidR="000C64F7">
              <w:rPr>
                <w:rFonts w:ascii="Times New Roman" w:eastAsia="Times New Roman" w:hAnsi="Times New Roman" w:cs="Times New Roman"/>
                <w:b/>
              </w:rPr>
              <w:t>6</w:t>
            </w:r>
          </w:p>
        </w:tc>
        <w:tc>
          <w:tcPr>
            <w:tcW w:w="1417" w:type="dxa"/>
            <w:shd w:val="clear" w:color="auto" w:fill="auto"/>
          </w:tcPr>
          <w:p w:rsidR="0059693B" w:rsidRPr="00B54902" w:rsidRDefault="0059693B" w:rsidP="00D35D8B">
            <w:pPr>
              <w:spacing w:after="0" w:line="240" w:lineRule="auto"/>
              <w:jc w:val="center"/>
              <w:rPr>
                <w:rFonts w:ascii="Times New Roman" w:eastAsia="Times New Roman" w:hAnsi="Times New Roman" w:cs="Times New Roman"/>
                <w:b/>
              </w:rPr>
            </w:pPr>
            <w:r w:rsidRPr="00B54902">
              <w:rPr>
                <w:rFonts w:ascii="Times New Roman" w:eastAsia="Times New Roman" w:hAnsi="Times New Roman" w:cs="Times New Roman"/>
                <w:b/>
              </w:rPr>
              <w:t>% čerpania k uprav. rozpočtu</w:t>
            </w:r>
          </w:p>
        </w:tc>
      </w:tr>
      <w:tr w:rsidR="005E1DA7" w:rsidRPr="00B54902" w:rsidTr="004B650F">
        <w:tc>
          <w:tcPr>
            <w:tcW w:w="2552" w:type="dxa"/>
            <w:shd w:val="clear" w:color="auto" w:fill="auto"/>
          </w:tcPr>
          <w:p w:rsidR="005E1DA7" w:rsidRPr="00B54902" w:rsidRDefault="005E1DA7" w:rsidP="007D774A">
            <w:pPr>
              <w:spacing w:after="0" w:line="240" w:lineRule="auto"/>
              <w:jc w:val="both"/>
              <w:rPr>
                <w:rFonts w:ascii="Times New Roman" w:eastAsia="Times New Roman" w:hAnsi="Times New Roman" w:cs="Times New Roman"/>
              </w:rPr>
            </w:pPr>
            <w:r w:rsidRPr="00B54902">
              <w:rPr>
                <w:rFonts w:ascii="Times New Roman" w:eastAsia="Times New Roman" w:hAnsi="Times New Roman" w:cs="Times New Roman"/>
              </w:rPr>
              <w:t>620 – poistné a príspevok do poisťovní</w:t>
            </w:r>
          </w:p>
        </w:tc>
        <w:tc>
          <w:tcPr>
            <w:tcW w:w="850" w:type="dxa"/>
          </w:tcPr>
          <w:p w:rsidR="005E1DA7" w:rsidRPr="00B54902" w:rsidRDefault="005E1DA7" w:rsidP="007D774A">
            <w:pPr>
              <w:autoSpaceDE w:val="0"/>
              <w:autoSpaceDN w:val="0"/>
              <w:adjustRightInd w:val="0"/>
              <w:spacing w:after="0" w:line="240" w:lineRule="auto"/>
              <w:jc w:val="right"/>
              <w:rPr>
                <w:rFonts w:ascii="Times New Roman" w:hAnsi="Times New Roman" w:cs="Times New Roman"/>
                <w:lang w:eastAsia="sk-SK"/>
              </w:rPr>
            </w:pPr>
          </w:p>
          <w:p w:rsidR="005E1DA7" w:rsidRPr="00B54902" w:rsidRDefault="005E1DA7" w:rsidP="007D774A">
            <w:pPr>
              <w:autoSpaceDE w:val="0"/>
              <w:autoSpaceDN w:val="0"/>
              <w:adjustRightInd w:val="0"/>
              <w:spacing w:after="0" w:line="240" w:lineRule="auto"/>
              <w:jc w:val="center"/>
              <w:rPr>
                <w:rFonts w:ascii="Times New Roman" w:hAnsi="Times New Roman" w:cs="Times New Roman"/>
                <w:lang w:eastAsia="sk-SK"/>
              </w:rPr>
            </w:pPr>
            <w:r w:rsidRPr="00B54902">
              <w:rPr>
                <w:rFonts w:ascii="Times New Roman" w:hAnsi="Times New Roman" w:cs="Times New Roman"/>
                <w:lang w:eastAsia="sk-SK"/>
              </w:rPr>
              <w:t>111</w:t>
            </w:r>
          </w:p>
        </w:tc>
        <w:tc>
          <w:tcPr>
            <w:tcW w:w="1418" w:type="dxa"/>
            <w:shd w:val="clear" w:color="auto" w:fill="auto"/>
          </w:tcPr>
          <w:p w:rsidR="005E1DA7" w:rsidRPr="00B54902" w:rsidRDefault="005E1DA7" w:rsidP="007D774A">
            <w:pPr>
              <w:autoSpaceDE w:val="0"/>
              <w:autoSpaceDN w:val="0"/>
              <w:adjustRightInd w:val="0"/>
              <w:spacing w:after="0" w:line="240" w:lineRule="auto"/>
              <w:jc w:val="right"/>
              <w:rPr>
                <w:rFonts w:ascii="Times New Roman" w:hAnsi="Times New Roman" w:cs="Times New Roman"/>
                <w:lang w:eastAsia="sk-SK"/>
              </w:rPr>
            </w:pPr>
          </w:p>
          <w:p w:rsidR="00876F11" w:rsidRPr="00B54902" w:rsidRDefault="00876F11" w:rsidP="007D774A">
            <w:pPr>
              <w:autoSpaceDE w:val="0"/>
              <w:autoSpaceDN w:val="0"/>
              <w:adjustRightInd w:val="0"/>
              <w:spacing w:after="0" w:line="240" w:lineRule="auto"/>
              <w:jc w:val="right"/>
              <w:rPr>
                <w:rFonts w:ascii="Times New Roman" w:hAnsi="Times New Roman" w:cs="Times New Roman"/>
                <w:lang w:eastAsia="sk-SK"/>
              </w:rPr>
            </w:pPr>
            <w:r w:rsidRPr="00B54902">
              <w:rPr>
                <w:rFonts w:ascii="Times New Roman" w:hAnsi="Times New Roman" w:cs="Times New Roman"/>
                <w:lang w:eastAsia="sk-SK"/>
              </w:rPr>
              <w:t>0,00</w:t>
            </w:r>
          </w:p>
        </w:tc>
        <w:tc>
          <w:tcPr>
            <w:tcW w:w="1417" w:type="dxa"/>
            <w:shd w:val="clear" w:color="auto" w:fill="auto"/>
          </w:tcPr>
          <w:p w:rsidR="00876F11" w:rsidRPr="00B54902" w:rsidRDefault="00876F11" w:rsidP="004D4BE3">
            <w:pPr>
              <w:spacing w:after="0" w:line="240" w:lineRule="auto"/>
              <w:jc w:val="right"/>
              <w:rPr>
                <w:rFonts w:ascii="Times New Roman" w:hAnsi="Times New Roman" w:cs="Times New Roman"/>
                <w:lang w:eastAsia="sk-SK"/>
              </w:rPr>
            </w:pPr>
          </w:p>
          <w:p w:rsidR="004D4BE3" w:rsidRPr="00B54902" w:rsidRDefault="000C64F7" w:rsidP="004D4BE3">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65 629,00</w:t>
            </w:r>
          </w:p>
        </w:tc>
        <w:tc>
          <w:tcPr>
            <w:tcW w:w="1418" w:type="dxa"/>
            <w:shd w:val="clear" w:color="auto" w:fill="auto"/>
          </w:tcPr>
          <w:p w:rsidR="00876F11" w:rsidRPr="00357211" w:rsidRDefault="00876F11" w:rsidP="004D4BE3">
            <w:pPr>
              <w:autoSpaceDE w:val="0"/>
              <w:autoSpaceDN w:val="0"/>
              <w:adjustRightInd w:val="0"/>
              <w:spacing w:after="0" w:line="240" w:lineRule="auto"/>
              <w:jc w:val="right"/>
              <w:rPr>
                <w:rFonts w:ascii="Times New Roman" w:hAnsi="Times New Roman" w:cs="Times New Roman"/>
                <w:lang w:eastAsia="sk-SK"/>
              </w:rPr>
            </w:pPr>
          </w:p>
          <w:p w:rsidR="004D4BE3" w:rsidRPr="00357211" w:rsidRDefault="000C64F7" w:rsidP="004D4BE3">
            <w:pPr>
              <w:autoSpaceDE w:val="0"/>
              <w:autoSpaceDN w:val="0"/>
              <w:adjustRightInd w:val="0"/>
              <w:spacing w:after="0" w:line="240" w:lineRule="auto"/>
              <w:jc w:val="right"/>
              <w:rPr>
                <w:rFonts w:ascii="Times New Roman" w:hAnsi="Times New Roman" w:cs="Times New Roman"/>
                <w:lang w:eastAsia="sk-SK"/>
              </w:rPr>
            </w:pPr>
            <w:r w:rsidRPr="00357211">
              <w:rPr>
                <w:rFonts w:ascii="Times New Roman" w:hAnsi="Times New Roman" w:cs="Times New Roman"/>
                <w:lang w:eastAsia="sk-SK"/>
              </w:rPr>
              <w:t>65 143,60</w:t>
            </w:r>
          </w:p>
        </w:tc>
        <w:tc>
          <w:tcPr>
            <w:tcW w:w="1417" w:type="dxa"/>
            <w:shd w:val="clear" w:color="auto" w:fill="auto"/>
          </w:tcPr>
          <w:p w:rsidR="005E1DA7" w:rsidRPr="00B54902" w:rsidRDefault="005E1DA7" w:rsidP="007D774A">
            <w:pPr>
              <w:spacing w:after="0" w:line="240" w:lineRule="auto"/>
              <w:jc w:val="center"/>
              <w:rPr>
                <w:rFonts w:ascii="Times New Roman" w:eastAsia="Times New Roman" w:hAnsi="Times New Roman" w:cs="Times New Roman"/>
              </w:rPr>
            </w:pPr>
          </w:p>
          <w:p w:rsidR="004D4BE3" w:rsidRPr="00B54902" w:rsidRDefault="004D4BE3" w:rsidP="000C64F7">
            <w:pPr>
              <w:spacing w:after="0" w:line="240" w:lineRule="auto"/>
              <w:jc w:val="center"/>
              <w:rPr>
                <w:rFonts w:ascii="Times New Roman" w:eastAsia="Times New Roman" w:hAnsi="Times New Roman" w:cs="Times New Roman"/>
              </w:rPr>
            </w:pPr>
            <w:r w:rsidRPr="00B54902">
              <w:rPr>
                <w:rFonts w:ascii="Times New Roman" w:eastAsia="Times New Roman" w:hAnsi="Times New Roman" w:cs="Times New Roman"/>
              </w:rPr>
              <w:t>99,</w:t>
            </w:r>
            <w:r w:rsidR="000C64F7">
              <w:rPr>
                <w:rFonts w:ascii="Times New Roman" w:eastAsia="Times New Roman" w:hAnsi="Times New Roman" w:cs="Times New Roman"/>
              </w:rPr>
              <w:t>27</w:t>
            </w:r>
          </w:p>
        </w:tc>
      </w:tr>
    </w:tbl>
    <w:p w:rsidR="007D774A" w:rsidRDefault="007D774A" w:rsidP="007D774A">
      <w:pPr>
        <w:autoSpaceDE w:val="0"/>
        <w:autoSpaceDN w:val="0"/>
        <w:adjustRightInd w:val="0"/>
        <w:spacing w:after="0" w:line="240" w:lineRule="auto"/>
        <w:ind w:firstLine="567"/>
        <w:jc w:val="both"/>
        <w:rPr>
          <w:rFonts w:ascii="Times New Roman" w:hAnsi="Times New Roman" w:cs="Times New Roman"/>
          <w:sz w:val="24"/>
          <w:szCs w:val="24"/>
        </w:rPr>
      </w:pPr>
    </w:p>
    <w:p w:rsidR="00CA0195" w:rsidRPr="00AD2839" w:rsidRDefault="00EF7398" w:rsidP="00AD2839">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D774A">
        <w:rPr>
          <w:rFonts w:ascii="Times New Roman" w:hAnsi="Times New Roman" w:cs="Times New Roman"/>
          <w:sz w:val="24"/>
          <w:szCs w:val="24"/>
        </w:rPr>
        <w:t>V roku 201</w:t>
      </w:r>
      <w:r w:rsidR="000C64F7">
        <w:rPr>
          <w:rFonts w:ascii="Times New Roman" w:hAnsi="Times New Roman" w:cs="Times New Roman"/>
          <w:sz w:val="24"/>
          <w:szCs w:val="24"/>
        </w:rPr>
        <w:t>6</w:t>
      </w:r>
      <w:r w:rsidRPr="007D774A">
        <w:rPr>
          <w:rFonts w:ascii="Times New Roman" w:hAnsi="Times New Roman" w:cs="Times New Roman"/>
          <w:sz w:val="24"/>
          <w:szCs w:val="24"/>
        </w:rPr>
        <w:t xml:space="preserve"> boli výdavky na </w:t>
      </w:r>
      <w:r w:rsidRPr="007D774A">
        <w:rPr>
          <w:rFonts w:ascii="Times New Roman" w:eastAsia="Times New Roman" w:hAnsi="Times New Roman" w:cs="Times New Roman"/>
          <w:sz w:val="24"/>
          <w:szCs w:val="24"/>
        </w:rPr>
        <w:t>poistné a príspevok do poisťovní</w:t>
      </w:r>
      <w:r w:rsidRPr="007D774A">
        <w:rPr>
          <w:rFonts w:ascii="Times New Roman" w:hAnsi="Times New Roman" w:cs="Times New Roman"/>
          <w:sz w:val="24"/>
          <w:szCs w:val="24"/>
        </w:rPr>
        <w:t xml:space="preserve"> </w:t>
      </w:r>
      <w:r w:rsidR="00B816BF" w:rsidRPr="0018738E">
        <w:rPr>
          <w:rFonts w:ascii="Times New Roman" w:hAnsi="Times New Roman" w:cs="Times New Roman"/>
          <w:color w:val="000000"/>
          <w:sz w:val="24"/>
          <w:szCs w:val="24"/>
        </w:rPr>
        <w:t xml:space="preserve">pre zamestnancov pracovnej skupiny na realizáciu prípravy a zabezpečenia predsedníctva SR v Rade EÚ v roku 2016 </w:t>
      </w:r>
      <w:r w:rsidR="00B816BF">
        <w:rPr>
          <w:rFonts w:ascii="Times New Roman" w:hAnsi="Times New Roman" w:cs="Times New Roman"/>
          <w:sz w:val="24"/>
          <w:szCs w:val="24"/>
        </w:rPr>
        <w:t xml:space="preserve">čerpané </w:t>
      </w:r>
      <w:r w:rsidR="007B3F0D">
        <w:rPr>
          <w:rFonts w:ascii="Times New Roman" w:hAnsi="Times New Roman" w:cs="Times New Roman"/>
          <w:sz w:val="24"/>
          <w:szCs w:val="24"/>
        </w:rPr>
        <w:t xml:space="preserve">v sume </w:t>
      </w:r>
      <w:r w:rsidR="000C64F7" w:rsidRPr="000C64F7">
        <w:rPr>
          <w:rFonts w:ascii="Times New Roman" w:hAnsi="Times New Roman" w:cs="Times New Roman"/>
          <w:sz w:val="24"/>
          <w:szCs w:val="24"/>
          <w:lang w:eastAsia="sk-SK"/>
        </w:rPr>
        <w:t>65 14</w:t>
      </w:r>
      <w:r w:rsidR="000C64F7">
        <w:rPr>
          <w:rFonts w:ascii="Times New Roman" w:hAnsi="Times New Roman" w:cs="Times New Roman"/>
          <w:sz w:val="24"/>
          <w:szCs w:val="24"/>
          <w:lang w:eastAsia="sk-SK"/>
        </w:rPr>
        <w:t xml:space="preserve">3,60 </w:t>
      </w:r>
      <w:r w:rsidRPr="007D774A">
        <w:rPr>
          <w:rFonts w:ascii="Times New Roman" w:hAnsi="Times New Roman" w:cs="Times New Roman"/>
          <w:sz w:val="24"/>
          <w:szCs w:val="24"/>
          <w:lang w:eastAsia="sk-SK"/>
        </w:rPr>
        <w:t xml:space="preserve">eur, </w:t>
      </w:r>
      <w:r w:rsidRPr="007D774A">
        <w:rPr>
          <w:rFonts w:ascii="Times New Roman" w:hAnsi="Times New Roman" w:cs="Times New Roman"/>
          <w:sz w:val="24"/>
          <w:szCs w:val="24"/>
        </w:rPr>
        <w:t xml:space="preserve">čo je </w:t>
      </w:r>
      <w:r w:rsidR="007B3F0D">
        <w:rPr>
          <w:rFonts w:ascii="Times New Roman" w:hAnsi="Times New Roman" w:cs="Times New Roman"/>
          <w:sz w:val="24"/>
          <w:szCs w:val="24"/>
        </w:rPr>
        <w:t>99,</w:t>
      </w:r>
      <w:r w:rsidR="000C64F7">
        <w:rPr>
          <w:rFonts w:ascii="Times New Roman" w:hAnsi="Times New Roman" w:cs="Times New Roman"/>
          <w:sz w:val="24"/>
          <w:szCs w:val="24"/>
        </w:rPr>
        <w:t xml:space="preserve">27 </w:t>
      </w:r>
      <w:r w:rsidRPr="007D774A">
        <w:rPr>
          <w:rFonts w:ascii="Times New Roman" w:hAnsi="Times New Roman" w:cs="Times New Roman"/>
          <w:sz w:val="24"/>
          <w:szCs w:val="24"/>
        </w:rPr>
        <w:t>% z upraveného rozpočtu</w:t>
      </w:r>
      <w:r w:rsidR="007B3F0D">
        <w:rPr>
          <w:rFonts w:ascii="Times New Roman" w:hAnsi="Times New Roman" w:cs="Times New Roman"/>
          <w:sz w:val="24"/>
          <w:szCs w:val="24"/>
        </w:rPr>
        <w:t xml:space="preserve"> k 31.12.201</w:t>
      </w:r>
      <w:r w:rsidR="000C64F7">
        <w:rPr>
          <w:rFonts w:ascii="Times New Roman" w:hAnsi="Times New Roman" w:cs="Times New Roman"/>
          <w:sz w:val="24"/>
          <w:szCs w:val="24"/>
        </w:rPr>
        <w:t>6</w:t>
      </w:r>
      <w:r w:rsidRPr="007D774A">
        <w:rPr>
          <w:rFonts w:ascii="Times New Roman" w:hAnsi="Times New Roman" w:cs="Times New Roman"/>
          <w:sz w:val="24"/>
          <w:szCs w:val="24"/>
          <w:lang w:eastAsia="sk-SK"/>
        </w:rPr>
        <w:t>.</w:t>
      </w:r>
    </w:p>
    <w:p w:rsidR="00CA0195" w:rsidRDefault="00CA0195" w:rsidP="009F1E92">
      <w:pPr>
        <w:spacing w:after="0" w:line="240" w:lineRule="auto"/>
        <w:ind w:right="26"/>
        <w:jc w:val="both"/>
        <w:rPr>
          <w:rFonts w:ascii="Times New Roman" w:hAnsi="Times New Roman" w:cs="Times New Roman"/>
          <w:sz w:val="24"/>
          <w:szCs w:val="24"/>
        </w:rPr>
      </w:pPr>
    </w:p>
    <w:p w:rsidR="005E1DA7" w:rsidRPr="009F1E92" w:rsidRDefault="005E1DA7" w:rsidP="009F1E92">
      <w:pPr>
        <w:spacing w:after="0" w:line="240" w:lineRule="auto"/>
        <w:ind w:right="26"/>
        <w:jc w:val="both"/>
        <w:rPr>
          <w:rFonts w:ascii="Times New Roman" w:hAnsi="Times New Roman" w:cs="Times New Roman"/>
          <w:i/>
          <w:sz w:val="24"/>
          <w:szCs w:val="24"/>
        </w:rPr>
      </w:pPr>
      <w:r w:rsidRPr="009F1E92">
        <w:rPr>
          <w:rFonts w:ascii="Times New Roman" w:hAnsi="Times New Roman" w:cs="Times New Roman"/>
          <w:i/>
          <w:sz w:val="24"/>
          <w:szCs w:val="24"/>
        </w:rPr>
        <w:t>07L</w:t>
      </w:r>
      <w:r w:rsidR="004D2337">
        <w:rPr>
          <w:rFonts w:ascii="Times New Roman" w:hAnsi="Times New Roman" w:cs="Times New Roman"/>
          <w:i/>
          <w:sz w:val="24"/>
          <w:szCs w:val="24"/>
        </w:rPr>
        <w:t xml:space="preserve"> </w:t>
      </w:r>
      <w:r w:rsidRPr="009F1E92">
        <w:rPr>
          <w:rFonts w:ascii="Times New Roman" w:hAnsi="Times New Roman" w:cs="Times New Roman"/>
          <w:i/>
          <w:sz w:val="24"/>
          <w:szCs w:val="24"/>
        </w:rPr>
        <w:t>09 – Technická pomoc - opatrenie 4.1. OP KaHR</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992"/>
        <w:gridCol w:w="1276"/>
        <w:gridCol w:w="1417"/>
        <w:gridCol w:w="1418"/>
        <w:gridCol w:w="1417"/>
      </w:tblGrid>
      <w:tr w:rsidR="0059693B" w:rsidRPr="00525530" w:rsidTr="004B650F">
        <w:trPr>
          <w:trHeight w:val="716"/>
        </w:trPr>
        <w:tc>
          <w:tcPr>
            <w:tcW w:w="2552" w:type="dxa"/>
            <w:shd w:val="clear" w:color="auto" w:fill="auto"/>
          </w:tcPr>
          <w:p w:rsidR="0059693B" w:rsidRPr="00525530" w:rsidRDefault="0059693B" w:rsidP="009F1E92">
            <w:pPr>
              <w:spacing w:after="0" w:line="240" w:lineRule="auto"/>
              <w:jc w:val="both"/>
              <w:rPr>
                <w:rFonts w:ascii="Times New Roman" w:eastAsia="Times New Roman" w:hAnsi="Times New Roman" w:cs="Times New Roman"/>
                <w:b/>
              </w:rPr>
            </w:pPr>
            <w:r w:rsidRPr="00525530">
              <w:rPr>
                <w:rFonts w:ascii="Times New Roman" w:eastAsia="Times New Roman" w:hAnsi="Times New Roman" w:cs="Times New Roman"/>
                <w:b/>
              </w:rPr>
              <w:t>Ekonomická</w:t>
            </w:r>
          </w:p>
          <w:p w:rsidR="0059693B" w:rsidRPr="00525530" w:rsidRDefault="0059693B" w:rsidP="009F1E92">
            <w:pPr>
              <w:spacing w:after="0" w:line="240" w:lineRule="auto"/>
              <w:jc w:val="both"/>
              <w:rPr>
                <w:rFonts w:ascii="Times New Roman" w:eastAsia="Times New Roman" w:hAnsi="Times New Roman" w:cs="Times New Roman"/>
                <w:b/>
              </w:rPr>
            </w:pPr>
            <w:r w:rsidRPr="00525530">
              <w:rPr>
                <w:rFonts w:ascii="Times New Roman" w:eastAsia="Times New Roman" w:hAnsi="Times New Roman" w:cs="Times New Roman"/>
                <w:b/>
              </w:rPr>
              <w:t>klasifikácia</w:t>
            </w:r>
          </w:p>
        </w:tc>
        <w:tc>
          <w:tcPr>
            <w:tcW w:w="992" w:type="dxa"/>
          </w:tcPr>
          <w:p w:rsidR="0059693B" w:rsidRPr="00525530" w:rsidRDefault="0059693B" w:rsidP="009F1E92">
            <w:pPr>
              <w:spacing w:after="0" w:line="240" w:lineRule="auto"/>
              <w:jc w:val="center"/>
              <w:rPr>
                <w:rFonts w:ascii="Times New Roman" w:eastAsia="Times New Roman" w:hAnsi="Times New Roman" w:cs="Times New Roman"/>
                <w:b/>
              </w:rPr>
            </w:pPr>
            <w:r w:rsidRPr="00525530">
              <w:rPr>
                <w:rFonts w:ascii="Times New Roman" w:eastAsia="Times New Roman" w:hAnsi="Times New Roman" w:cs="Times New Roman"/>
                <w:b/>
              </w:rPr>
              <w:t>Zdroj</w:t>
            </w:r>
          </w:p>
        </w:tc>
        <w:tc>
          <w:tcPr>
            <w:tcW w:w="1276" w:type="dxa"/>
            <w:shd w:val="clear" w:color="auto" w:fill="auto"/>
          </w:tcPr>
          <w:p w:rsidR="0059693B" w:rsidRPr="00525530" w:rsidRDefault="0059693B" w:rsidP="0059693B">
            <w:pPr>
              <w:spacing w:after="0" w:line="240" w:lineRule="auto"/>
              <w:jc w:val="center"/>
              <w:rPr>
                <w:rFonts w:ascii="Times New Roman" w:eastAsia="Times New Roman" w:hAnsi="Times New Roman" w:cs="Times New Roman"/>
                <w:b/>
              </w:rPr>
            </w:pPr>
            <w:r w:rsidRPr="00525530">
              <w:rPr>
                <w:rFonts w:ascii="Times New Roman" w:eastAsia="Times New Roman" w:hAnsi="Times New Roman" w:cs="Times New Roman"/>
                <w:b/>
              </w:rPr>
              <w:t>Schválený</w:t>
            </w:r>
          </w:p>
          <w:p w:rsidR="0059693B" w:rsidRPr="00525530" w:rsidRDefault="0059693B" w:rsidP="000C64F7">
            <w:pPr>
              <w:spacing w:after="0" w:line="240" w:lineRule="auto"/>
              <w:jc w:val="center"/>
              <w:rPr>
                <w:rFonts w:ascii="Times New Roman" w:eastAsia="Times New Roman" w:hAnsi="Times New Roman" w:cs="Times New Roman"/>
                <w:b/>
              </w:rPr>
            </w:pPr>
            <w:r w:rsidRPr="00525530">
              <w:rPr>
                <w:rFonts w:ascii="Times New Roman" w:eastAsia="Times New Roman" w:hAnsi="Times New Roman" w:cs="Times New Roman"/>
                <w:b/>
              </w:rPr>
              <w:t>rozpočet k 1.1.201</w:t>
            </w:r>
            <w:r w:rsidR="000C64F7">
              <w:rPr>
                <w:rFonts w:ascii="Times New Roman" w:eastAsia="Times New Roman" w:hAnsi="Times New Roman" w:cs="Times New Roman"/>
                <w:b/>
              </w:rPr>
              <w:t>6</w:t>
            </w:r>
          </w:p>
        </w:tc>
        <w:tc>
          <w:tcPr>
            <w:tcW w:w="1417" w:type="dxa"/>
            <w:shd w:val="clear" w:color="auto" w:fill="auto"/>
          </w:tcPr>
          <w:p w:rsidR="0059693B" w:rsidRPr="00525530" w:rsidRDefault="0059693B" w:rsidP="00D35D8B">
            <w:pPr>
              <w:spacing w:after="0" w:line="240" w:lineRule="auto"/>
              <w:jc w:val="center"/>
              <w:rPr>
                <w:rFonts w:ascii="Times New Roman" w:eastAsia="Times New Roman" w:hAnsi="Times New Roman" w:cs="Times New Roman"/>
                <w:b/>
              </w:rPr>
            </w:pPr>
            <w:r w:rsidRPr="00525530">
              <w:rPr>
                <w:rFonts w:ascii="Times New Roman" w:eastAsia="Times New Roman" w:hAnsi="Times New Roman" w:cs="Times New Roman"/>
                <w:b/>
              </w:rPr>
              <w:t>Upravený</w:t>
            </w:r>
          </w:p>
          <w:p w:rsidR="0059693B" w:rsidRPr="00525530" w:rsidRDefault="0059693B" w:rsidP="000C64F7">
            <w:pPr>
              <w:spacing w:after="0" w:line="240" w:lineRule="auto"/>
              <w:jc w:val="center"/>
              <w:rPr>
                <w:rFonts w:ascii="Times New Roman" w:eastAsia="Times New Roman" w:hAnsi="Times New Roman" w:cs="Times New Roman"/>
                <w:b/>
              </w:rPr>
            </w:pPr>
            <w:r w:rsidRPr="00525530">
              <w:rPr>
                <w:rFonts w:ascii="Times New Roman" w:eastAsia="Times New Roman" w:hAnsi="Times New Roman" w:cs="Times New Roman"/>
                <w:b/>
              </w:rPr>
              <w:t>rozpočet k 31.12.201</w:t>
            </w:r>
            <w:r w:rsidR="000C64F7">
              <w:rPr>
                <w:rFonts w:ascii="Times New Roman" w:eastAsia="Times New Roman" w:hAnsi="Times New Roman" w:cs="Times New Roman"/>
                <w:b/>
              </w:rPr>
              <w:t>6</w:t>
            </w:r>
          </w:p>
        </w:tc>
        <w:tc>
          <w:tcPr>
            <w:tcW w:w="1418" w:type="dxa"/>
            <w:shd w:val="clear" w:color="auto" w:fill="auto"/>
          </w:tcPr>
          <w:p w:rsidR="0059693B" w:rsidRPr="00525530" w:rsidRDefault="0059693B" w:rsidP="00D35D8B">
            <w:pPr>
              <w:spacing w:after="0" w:line="240" w:lineRule="auto"/>
              <w:jc w:val="center"/>
              <w:rPr>
                <w:rFonts w:ascii="Times New Roman" w:eastAsia="Times New Roman" w:hAnsi="Times New Roman" w:cs="Times New Roman"/>
                <w:b/>
              </w:rPr>
            </w:pPr>
            <w:r w:rsidRPr="00525530">
              <w:rPr>
                <w:rFonts w:ascii="Times New Roman" w:eastAsia="Times New Roman" w:hAnsi="Times New Roman" w:cs="Times New Roman"/>
                <w:b/>
              </w:rPr>
              <w:t>Čerpanie k</w:t>
            </w:r>
          </w:p>
          <w:p w:rsidR="0059693B" w:rsidRPr="00525530" w:rsidRDefault="0059693B" w:rsidP="000C64F7">
            <w:pPr>
              <w:spacing w:after="0" w:line="240" w:lineRule="auto"/>
              <w:jc w:val="center"/>
              <w:rPr>
                <w:rFonts w:ascii="Times New Roman" w:eastAsia="Times New Roman" w:hAnsi="Times New Roman" w:cs="Times New Roman"/>
                <w:b/>
              </w:rPr>
            </w:pPr>
            <w:r w:rsidRPr="00525530">
              <w:rPr>
                <w:rFonts w:ascii="Times New Roman" w:eastAsia="Times New Roman" w:hAnsi="Times New Roman" w:cs="Times New Roman"/>
                <w:b/>
              </w:rPr>
              <w:t>31.12.201</w:t>
            </w:r>
            <w:r w:rsidR="000C64F7">
              <w:rPr>
                <w:rFonts w:ascii="Times New Roman" w:eastAsia="Times New Roman" w:hAnsi="Times New Roman" w:cs="Times New Roman"/>
                <w:b/>
              </w:rPr>
              <w:t>6</w:t>
            </w:r>
          </w:p>
        </w:tc>
        <w:tc>
          <w:tcPr>
            <w:tcW w:w="1417" w:type="dxa"/>
            <w:shd w:val="clear" w:color="auto" w:fill="auto"/>
          </w:tcPr>
          <w:p w:rsidR="0059693B" w:rsidRPr="00525530" w:rsidRDefault="0059693B" w:rsidP="00D35D8B">
            <w:pPr>
              <w:spacing w:after="0" w:line="240" w:lineRule="auto"/>
              <w:jc w:val="center"/>
              <w:rPr>
                <w:rFonts w:ascii="Times New Roman" w:eastAsia="Times New Roman" w:hAnsi="Times New Roman" w:cs="Times New Roman"/>
                <w:b/>
              </w:rPr>
            </w:pPr>
            <w:r w:rsidRPr="00525530">
              <w:rPr>
                <w:rFonts w:ascii="Times New Roman" w:eastAsia="Times New Roman" w:hAnsi="Times New Roman" w:cs="Times New Roman"/>
                <w:b/>
              </w:rPr>
              <w:t>% čerpania k uprav. rozpočtu</w:t>
            </w:r>
          </w:p>
        </w:tc>
      </w:tr>
      <w:tr w:rsidR="005E1DA7" w:rsidRPr="00525530" w:rsidTr="004B650F">
        <w:tc>
          <w:tcPr>
            <w:tcW w:w="2552" w:type="dxa"/>
            <w:shd w:val="clear" w:color="auto" w:fill="auto"/>
          </w:tcPr>
          <w:p w:rsidR="005E1DA7" w:rsidRPr="00525530" w:rsidRDefault="005E1DA7" w:rsidP="009F1E92">
            <w:pPr>
              <w:spacing w:after="0" w:line="240" w:lineRule="auto"/>
              <w:jc w:val="both"/>
              <w:rPr>
                <w:rFonts w:ascii="Times New Roman" w:eastAsia="Times New Roman" w:hAnsi="Times New Roman" w:cs="Times New Roman"/>
              </w:rPr>
            </w:pPr>
            <w:r w:rsidRPr="00525530">
              <w:rPr>
                <w:rFonts w:ascii="Times New Roman" w:eastAsia="Times New Roman" w:hAnsi="Times New Roman" w:cs="Times New Roman"/>
              </w:rPr>
              <w:t>620 – poistné a príspevok do poisťovní</w:t>
            </w:r>
          </w:p>
        </w:tc>
        <w:tc>
          <w:tcPr>
            <w:tcW w:w="992" w:type="dxa"/>
          </w:tcPr>
          <w:p w:rsidR="005E1DA7" w:rsidRPr="00525530" w:rsidRDefault="005E1DA7" w:rsidP="009F1E92">
            <w:pPr>
              <w:autoSpaceDE w:val="0"/>
              <w:autoSpaceDN w:val="0"/>
              <w:adjustRightInd w:val="0"/>
              <w:spacing w:after="0" w:line="240" w:lineRule="auto"/>
              <w:jc w:val="center"/>
              <w:rPr>
                <w:rFonts w:ascii="Times New Roman" w:hAnsi="Times New Roman" w:cs="Times New Roman"/>
                <w:lang w:eastAsia="sk-SK"/>
              </w:rPr>
            </w:pPr>
            <w:r w:rsidRPr="00525530">
              <w:rPr>
                <w:rFonts w:ascii="Times New Roman" w:hAnsi="Times New Roman" w:cs="Times New Roman"/>
                <w:lang w:eastAsia="sk-SK"/>
              </w:rPr>
              <w:t>1</w:t>
            </w:r>
            <w:r w:rsidR="007B3F0D" w:rsidRPr="00525530">
              <w:rPr>
                <w:rFonts w:ascii="Times New Roman" w:hAnsi="Times New Roman" w:cs="Times New Roman"/>
                <w:lang w:eastAsia="sk-SK"/>
              </w:rPr>
              <w:t>3</w:t>
            </w:r>
            <w:r w:rsidRPr="00525530">
              <w:rPr>
                <w:rFonts w:ascii="Times New Roman" w:hAnsi="Times New Roman" w:cs="Times New Roman"/>
                <w:lang w:eastAsia="sk-SK"/>
              </w:rPr>
              <w:t>S1</w:t>
            </w:r>
          </w:p>
          <w:p w:rsidR="005E1DA7" w:rsidRPr="00525530" w:rsidRDefault="007B3F0D" w:rsidP="009F1E92">
            <w:pPr>
              <w:autoSpaceDE w:val="0"/>
              <w:autoSpaceDN w:val="0"/>
              <w:adjustRightInd w:val="0"/>
              <w:spacing w:after="0" w:line="240" w:lineRule="auto"/>
              <w:jc w:val="center"/>
              <w:rPr>
                <w:rFonts w:ascii="Times New Roman" w:hAnsi="Times New Roman" w:cs="Times New Roman"/>
                <w:lang w:eastAsia="sk-SK"/>
              </w:rPr>
            </w:pPr>
            <w:r w:rsidRPr="00525530">
              <w:rPr>
                <w:rFonts w:ascii="Times New Roman" w:hAnsi="Times New Roman" w:cs="Times New Roman"/>
                <w:lang w:eastAsia="sk-SK"/>
              </w:rPr>
              <w:t>13</w:t>
            </w:r>
            <w:r w:rsidR="005E1DA7" w:rsidRPr="00525530">
              <w:rPr>
                <w:rFonts w:ascii="Times New Roman" w:hAnsi="Times New Roman" w:cs="Times New Roman"/>
                <w:lang w:eastAsia="sk-SK"/>
              </w:rPr>
              <w:t>S2</w:t>
            </w:r>
          </w:p>
        </w:tc>
        <w:tc>
          <w:tcPr>
            <w:tcW w:w="1276" w:type="dxa"/>
            <w:shd w:val="clear" w:color="auto" w:fill="auto"/>
          </w:tcPr>
          <w:p w:rsidR="005E1DA7" w:rsidRPr="00525530" w:rsidRDefault="00876F11" w:rsidP="009F1E92">
            <w:pPr>
              <w:autoSpaceDE w:val="0"/>
              <w:autoSpaceDN w:val="0"/>
              <w:adjustRightInd w:val="0"/>
              <w:spacing w:after="0" w:line="240" w:lineRule="auto"/>
              <w:jc w:val="right"/>
              <w:rPr>
                <w:rFonts w:ascii="Times New Roman" w:hAnsi="Times New Roman" w:cs="Times New Roman"/>
                <w:lang w:eastAsia="sk-SK"/>
              </w:rPr>
            </w:pPr>
            <w:r w:rsidRPr="00525530">
              <w:rPr>
                <w:rFonts w:ascii="Times New Roman" w:hAnsi="Times New Roman" w:cs="Times New Roman"/>
                <w:lang w:eastAsia="sk-SK"/>
              </w:rPr>
              <w:t>0,00</w:t>
            </w:r>
          </w:p>
          <w:p w:rsidR="00876F11" w:rsidRPr="00525530" w:rsidRDefault="00876F11" w:rsidP="009F1E92">
            <w:pPr>
              <w:autoSpaceDE w:val="0"/>
              <w:autoSpaceDN w:val="0"/>
              <w:adjustRightInd w:val="0"/>
              <w:spacing w:after="0" w:line="240" w:lineRule="auto"/>
              <w:jc w:val="right"/>
              <w:rPr>
                <w:rFonts w:ascii="Times New Roman" w:hAnsi="Times New Roman" w:cs="Times New Roman"/>
                <w:lang w:eastAsia="sk-SK"/>
              </w:rPr>
            </w:pPr>
            <w:r w:rsidRPr="00525530">
              <w:rPr>
                <w:rFonts w:ascii="Times New Roman" w:hAnsi="Times New Roman" w:cs="Times New Roman"/>
                <w:lang w:eastAsia="sk-SK"/>
              </w:rPr>
              <w:t>0,00</w:t>
            </w:r>
          </w:p>
        </w:tc>
        <w:tc>
          <w:tcPr>
            <w:tcW w:w="1417" w:type="dxa"/>
            <w:shd w:val="clear" w:color="auto" w:fill="auto"/>
          </w:tcPr>
          <w:p w:rsidR="00137D71" w:rsidRDefault="00137D71" w:rsidP="00137D71">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122 816,35</w:t>
            </w:r>
          </w:p>
          <w:p w:rsidR="005E1DA7" w:rsidRPr="00525530" w:rsidRDefault="00137D71" w:rsidP="00137D71">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21 673,74 </w:t>
            </w:r>
          </w:p>
        </w:tc>
        <w:tc>
          <w:tcPr>
            <w:tcW w:w="1418" w:type="dxa"/>
            <w:shd w:val="clear" w:color="auto" w:fill="auto"/>
          </w:tcPr>
          <w:p w:rsidR="00137D71" w:rsidRDefault="00137D71" w:rsidP="00137D71">
            <w:pPr>
              <w:autoSpaceDE w:val="0"/>
              <w:autoSpaceDN w:val="0"/>
              <w:adjustRightInd w:val="0"/>
              <w:spacing w:after="0" w:line="240" w:lineRule="auto"/>
              <w:jc w:val="right"/>
              <w:rPr>
                <w:rFonts w:ascii="Times New Roman" w:hAnsi="Times New Roman" w:cs="Times New Roman"/>
                <w:lang w:eastAsia="sk-SK"/>
              </w:rPr>
            </w:pPr>
            <w:r w:rsidRPr="00137D71">
              <w:rPr>
                <w:rFonts w:ascii="Times New Roman" w:hAnsi="Times New Roman" w:cs="Times New Roman"/>
                <w:lang w:eastAsia="sk-SK"/>
              </w:rPr>
              <w:t>122 816,35</w:t>
            </w:r>
          </w:p>
          <w:p w:rsidR="005E1DA7" w:rsidRPr="00525530" w:rsidRDefault="00137D71" w:rsidP="00137D71">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21 673,74 </w:t>
            </w:r>
          </w:p>
        </w:tc>
        <w:tc>
          <w:tcPr>
            <w:tcW w:w="1417" w:type="dxa"/>
            <w:shd w:val="clear" w:color="auto" w:fill="auto"/>
          </w:tcPr>
          <w:p w:rsidR="005E1DA7" w:rsidRPr="00525530" w:rsidRDefault="007B3F0D" w:rsidP="009F1E92">
            <w:pPr>
              <w:spacing w:after="0" w:line="240" w:lineRule="auto"/>
              <w:jc w:val="center"/>
              <w:rPr>
                <w:rFonts w:ascii="Times New Roman" w:eastAsia="Times New Roman" w:hAnsi="Times New Roman" w:cs="Times New Roman"/>
              </w:rPr>
            </w:pPr>
            <w:r w:rsidRPr="00525530">
              <w:rPr>
                <w:rFonts w:ascii="Times New Roman" w:eastAsia="Times New Roman" w:hAnsi="Times New Roman" w:cs="Times New Roman"/>
              </w:rPr>
              <w:t>100,00</w:t>
            </w:r>
          </w:p>
          <w:p w:rsidR="007B3F0D" w:rsidRPr="00525530" w:rsidRDefault="007B3F0D" w:rsidP="009F1E92">
            <w:pPr>
              <w:spacing w:after="0" w:line="240" w:lineRule="auto"/>
              <w:jc w:val="center"/>
              <w:rPr>
                <w:rFonts w:ascii="Times New Roman" w:eastAsia="Times New Roman" w:hAnsi="Times New Roman" w:cs="Times New Roman"/>
              </w:rPr>
            </w:pPr>
            <w:r w:rsidRPr="00525530">
              <w:rPr>
                <w:rFonts w:ascii="Times New Roman" w:eastAsia="Times New Roman" w:hAnsi="Times New Roman" w:cs="Times New Roman"/>
              </w:rPr>
              <w:t>100,00</w:t>
            </w:r>
          </w:p>
        </w:tc>
      </w:tr>
      <w:tr w:rsidR="00EF7398" w:rsidRPr="00711665" w:rsidTr="004B650F">
        <w:trPr>
          <w:trHeight w:val="294"/>
        </w:trPr>
        <w:tc>
          <w:tcPr>
            <w:tcW w:w="2552" w:type="dxa"/>
            <w:shd w:val="clear" w:color="auto" w:fill="auto"/>
          </w:tcPr>
          <w:p w:rsidR="00EF7398" w:rsidRPr="00711665" w:rsidRDefault="00EF7398" w:rsidP="009F1E92">
            <w:pPr>
              <w:spacing w:after="0" w:line="240" w:lineRule="auto"/>
              <w:jc w:val="both"/>
              <w:rPr>
                <w:rFonts w:ascii="Times New Roman" w:eastAsia="Times New Roman" w:hAnsi="Times New Roman" w:cs="Times New Roman"/>
                <w:b/>
              </w:rPr>
            </w:pPr>
            <w:r w:rsidRPr="00711665">
              <w:rPr>
                <w:rFonts w:ascii="Times New Roman" w:eastAsia="Times New Roman" w:hAnsi="Times New Roman" w:cs="Times New Roman"/>
                <w:b/>
              </w:rPr>
              <w:t>SPOLU 620</w:t>
            </w:r>
          </w:p>
        </w:tc>
        <w:tc>
          <w:tcPr>
            <w:tcW w:w="992" w:type="dxa"/>
          </w:tcPr>
          <w:p w:rsidR="00EF7398" w:rsidRPr="00711665" w:rsidRDefault="00EF7398" w:rsidP="009F1E92">
            <w:pPr>
              <w:autoSpaceDE w:val="0"/>
              <w:autoSpaceDN w:val="0"/>
              <w:adjustRightInd w:val="0"/>
              <w:spacing w:after="0" w:line="240" w:lineRule="auto"/>
              <w:jc w:val="right"/>
              <w:rPr>
                <w:rFonts w:ascii="Times New Roman" w:hAnsi="Times New Roman" w:cs="Times New Roman"/>
                <w:b/>
                <w:lang w:eastAsia="sk-SK"/>
              </w:rPr>
            </w:pPr>
          </w:p>
        </w:tc>
        <w:tc>
          <w:tcPr>
            <w:tcW w:w="1276" w:type="dxa"/>
            <w:shd w:val="clear" w:color="auto" w:fill="auto"/>
          </w:tcPr>
          <w:p w:rsidR="00EF7398" w:rsidRPr="00711665" w:rsidRDefault="00EF7398" w:rsidP="009F1E92">
            <w:pPr>
              <w:autoSpaceDE w:val="0"/>
              <w:autoSpaceDN w:val="0"/>
              <w:adjustRightInd w:val="0"/>
              <w:spacing w:after="0" w:line="240" w:lineRule="auto"/>
              <w:jc w:val="right"/>
              <w:rPr>
                <w:rFonts w:ascii="Times New Roman" w:hAnsi="Times New Roman" w:cs="Times New Roman"/>
                <w:b/>
                <w:lang w:eastAsia="sk-SK"/>
              </w:rPr>
            </w:pPr>
            <w:r w:rsidRPr="00711665">
              <w:rPr>
                <w:rFonts w:ascii="Times New Roman" w:hAnsi="Times New Roman" w:cs="Times New Roman"/>
                <w:b/>
                <w:lang w:eastAsia="sk-SK"/>
              </w:rPr>
              <w:t>0,00</w:t>
            </w:r>
          </w:p>
        </w:tc>
        <w:tc>
          <w:tcPr>
            <w:tcW w:w="1417" w:type="dxa"/>
            <w:shd w:val="clear" w:color="auto" w:fill="auto"/>
          </w:tcPr>
          <w:p w:rsidR="00EF7398" w:rsidRPr="00711665" w:rsidRDefault="000C64F7" w:rsidP="007B3F0D">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144 490,09</w:t>
            </w:r>
          </w:p>
        </w:tc>
        <w:tc>
          <w:tcPr>
            <w:tcW w:w="1418" w:type="dxa"/>
            <w:shd w:val="clear" w:color="auto" w:fill="auto"/>
          </w:tcPr>
          <w:p w:rsidR="00EF7398" w:rsidRPr="00711665" w:rsidRDefault="000C64F7" w:rsidP="007B3F0D">
            <w:pPr>
              <w:autoSpaceDE w:val="0"/>
              <w:autoSpaceDN w:val="0"/>
              <w:adjustRightInd w:val="0"/>
              <w:spacing w:after="0" w:line="240" w:lineRule="auto"/>
              <w:jc w:val="right"/>
              <w:rPr>
                <w:rFonts w:ascii="Times New Roman" w:hAnsi="Times New Roman" w:cs="Times New Roman"/>
                <w:b/>
                <w:lang w:eastAsia="sk-SK"/>
              </w:rPr>
            </w:pPr>
            <w:r w:rsidRPr="00357211">
              <w:rPr>
                <w:rFonts w:ascii="Times New Roman" w:hAnsi="Times New Roman" w:cs="Times New Roman"/>
                <w:b/>
                <w:lang w:eastAsia="sk-SK"/>
              </w:rPr>
              <w:t>144 490,09</w:t>
            </w:r>
          </w:p>
        </w:tc>
        <w:tc>
          <w:tcPr>
            <w:tcW w:w="1417" w:type="dxa"/>
            <w:shd w:val="clear" w:color="auto" w:fill="auto"/>
          </w:tcPr>
          <w:p w:rsidR="00EF7398" w:rsidRPr="00711665" w:rsidRDefault="007B3F0D" w:rsidP="009F1E92">
            <w:pPr>
              <w:spacing w:after="0" w:line="240" w:lineRule="auto"/>
              <w:jc w:val="center"/>
              <w:rPr>
                <w:rFonts w:ascii="Times New Roman" w:eastAsia="Times New Roman" w:hAnsi="Times New Roman" w:cs="Times New Roman"/>
                <w:b/>
              </w:rPr>
            </w:pPr>
            <w:r w:rsidRPr="00711665">
              <w:rPr>
                <w:rFonts w:ascii="Times New Roman" w:eastAsia="Times New Roman" w:hAnsi="Times New Roman" w:cs="Times New Roman"/>
                <w:b/>
              </w:rPr>
              <w:t>100,00</w:t>
            </w:r>
          </w:p>
        </w:tc>
      </w:tr>
    </w:tbl>
    <w:p w:rsidR="00525D9A" w:rsidRPr="009F1E92" w:rsidRDefault="00525D9A" w:rsidP="009F1E92">
      <w:pPr>
        <w:autoSpaceDE w:val="0"/>
        <w:autoSpaceDN w:val="0"/>
        <w:adjustRightInd w:val="0"/>
        <w:spacing w:after="0" w:line="240" w:lineRule="auto"/>
        <w:ind w:firstLine="567"/>
        <w:jc w:val="both"/>
        <w:rPr>
          <w:rFonts w:ascii="Times New Roman" w:hAnsi="Times New Roman" w:cs="Times New Roman"/>
          <w:sz w:val="24"/>
          <w:szCs w:val="24"/>
        </w:rPr>
      </w:pPr>
    </w:p>
    <w:p w:rsidR="0059451C" w:rsidRDefault="005B30C5" w:rsidP="0059451C">
      <w:pPr>
        <w:autoSpaceDE w:val="0"/>
        <w:autoSpaceDN w:val="0"/>
        <w:adjustRightInd w:val="0"/>
        <w:spacing w:after="0" w:line="240" w:lineRule="auto"/>
        <w:ind w:firstLine="709"/>
        <w:jc w:val="both"/>
        <w:rPr>
          <w:szCs w:val="24"/>
          <w:lang w:eastAsia="sk-SK"/>
        </w:rPr>
      </w:pPr>
      <w:r w:rsidRPr="005B30C5">
        <w:rPr>
          <w:rFonts w:ascii="Times New Roman" w:hAnsi="Times New Roman" w:cs="Times New Roman"/>
          <w:sz w:val="24"/>
          <w:szCs w:val="24"/>
        </w:rPr>
        <w:t xml:space="preserve">V roku 2016 boli výdavky na </w:t>
      </w:r>
      <w:r w:rsidRPr="005B30C5">
        <w:rPr>
          <w:rFonts w:ascii="Times New Roman" w:eastAsia="Times New Roman" w:hAnsi="Times New Roman" w:cs="Times New Roman"/>
          <w:sz w:val="24"/>
          <w:szCs w:val="24"/>
        </w:rPr>
        <w:t>poistné a príspevok do poisťovní</w:t>
      </w:r>
      <w:r w:rsidRPr="005B30C5">
        <w:rPr>
          <w:rFonts w:ascii="Times New Roman" w:hAnsi="Times New Roman" w:cs="Times New Roman"/>
          <w:sz w:val="24"/>
          <w:szCs w:val="24"/>
        </w:rPr>
        <w:t xml:space="preserve"> čerpané v sume 144 490,09 </w:t>
      </w:r>
      <w:r w:rsidRPr="005B30C5">
        <w:rPr>
          <w:rFonts w:ascii="Times New Roman" w:hAnsi="Times New Roman" w:cs="Times New Roman"/>
          <w:sz w:val="24"/>
          <w:szCs w:val="24"/>
          <w:lang w:eastAsia="sk-SK"/>
        </w:rPr>
        <w:t xml:space="preserve">eur, </w:t>
      </w:r>
      <w:r w:rsidRPr="005B30C5">
        <w:rPr>
          <w:rFonts w:ascii="Times New Roman" w:hAnsi="Times New Roman" w:cs="Times New Roman"/>
          <w:sz w:val="24"/>
          <w:szCs w:val="24"/>
        </w:rPr>
        <w:t>čo je 100,00 % z upraveného rozpočtu</w:t>
      </w:r>
      <w:r w:rsidRPr="005B30C5">
        <w:rPr>
          <w:rFonts w:ascii="Times New Roman" w:hAnsi="Times New Roman" w:cs="Times New Roman"/>
          <w:sz w:val="24"/>
          <w:szCs w:val="24"/>
          <w:lang w:eastAsia="sk-SK"/>
        </w:rPr>
        <w:t xml:space="preserve"> a boli použité </w:t>
      </w:r>
      <w:r w:rsidRPr="005B30C5">
        <w:rPr>
          <w:rFonts w:ascii="Times New Roman" w:hAnsi="Times New Roman" w:cs="Times New Roman"/>
          <w:sz w:val="24"/>
          <w:szCs w:val="24"/>
        </w:rPr>
        <w:t>na refundáciu poistných výdavkov oprávnených zamestnancov podieľajúcich  sa na riadení,  implementácii,  monitorovaní,  hodnotení, informovaní, kontrole  a  audite </w:t>
      </w:r>
      <w:r w:rsidR="0059451C" w:rsidRPr="0059451C">
        <w:rPr>
          <w:szCs w:val="24"/>
          <w:lang w:eastAsia="sk-SK"/>
        </w:rPr>
        <w:t>OP KaHR a OP VaI.</w:t>
      </w:r>
    </w:p>
    <w:p w:rsidR="0059451C" w:rsidRPr="0059451C" w:rsidRDefault="0059451C" w:rsidP="0059451C">
      <w:pPr>
        <w:autoSpaceDE w:val="0"/>
        <w:autoSpaceDN w:val="0"/>
        <w:adjustRightInd w:val="0"/>
        <w:spacing w:after="0" w:line="240" w:lineRule="auto"/>
        <w:ind w:firstLine="709"/>
        <w:jc w:val="both"/>
        <w:rPr>
          <w:szCs w:val="24"/>
          <w:lang w:eastAsia="sk-SK"/>
        </w:rPr>
      </w:pPr>
    </w:p>
    <w:p w:rsidR="00137D71" w:rsidRDefault="00137D71" w:rsidP="000C64F7">
      <w:pPr>
        <w:autoSpaceDE w:val="0"/>
        <w:autoSpaceDN w:val="0"/>
        <w:adjustRightInd w:val="0"/>
        <w:spacing w:after="0" w:line="240" w:lineRule="auto"/>
        <w:ind w:firstLine="709"/>
        <w:jc w:val="both"/>
        <w:rPr>
          <w:color w:val="FF0000"/>
          <w:szCs w:val="24"/>
          <w:lang w:eastAsia="sk-SK"/>
        </w:rPr>
      </w:pPr>
    </w:p>
    <w:p w:rsidR="00A138D1" w:rsidRDefault="00A138D1" w:rsidP="000C64F7">
      <w:pPr>
        <w:autoSpaceDE w:val="0"/>
        <w:autoSpaceDN w:val="0"/>
        <w:adjustRightInd w:val="0"/>
        <w:spacing w:after="0" w:line="240" w:lineRule="auto"/>
        <w:ind w:firstLine="709"/>
        <w:jc w:val="both"/>
        <w:rPr>
          <w:color w:val="FF0000"/>
          <w:szCs w:val="24"/>
          <w:lang w:eastAsia="sk-SK"/>
        </w:rPr>
      </w:pPr>
    </w:p>
    <w:p w:rsidR="00A138D1" w:rsidRDefault="00A138D1" w:rsidP="000C64F7">
      <w:pPr>
        <w:autoSpaceDE w:val="0"/>
        <w:autoSpaceDN w:val="0"/>
        <w:adjustRightInd w:val="0"/>
        <w:spacing w:after="0" w:line="240" w:lineRule="auto"/>
        <w:ind w:firstLine="709"/>
        <w:jc w:val="both"/>
        <w:rPr>
          <w:color w:val="FF0000"/>
          <w:szCs w:val="24"/>
          <w:lang w:eastAsia="sk-SK"/>
        </w:rPr>
      </w:pPr>
    </w:p>
    <w:p w:rsidR="00A138D1" w:rsidRDefault="00A138D1" w:rsidP="000C64F7">
      <w:pPr>
        <w:autoSpaceDE w:val="0"/>
        <w:autoSpaceDN w:val="0"/>
        <w:adjustRightInd w:val="0"/>
        <w:spacing w:after="0" w:line="240" w:lineRule="auto"/>
        <w:ind w:firstLine="709"/>
        <w:jc w:val="both"/>
        <w:rPr>
          <w:color w:val="FF0000"/>
          <w:szCs w:val="24"/>
          <w:lang w:eastAsia="sk-SK"/>
        </w:rPr>
      </w:pPr>
    </w:p>
    <w:p w:rsidR="000C64F7" w:rsidRPr="00AD2B3E" w:rsidRDefault="000C64F7" w:rsidP="000C64F7">
      <w:pPr>
        <w:spacing w:after="0" w:line="240" w:lineRule="auto"/>
        <w:ind w:right="26"/>
        <w:jc w:val="both"/>
        <w:rPr>
          <w:rFonts w:ascii="Times New Roman" w:hAnsi="Times New Roman" w:cs="Times New Roman"/>
          <w:i/>
          <w:sz w:val="24"/>
          <w:szCs w:val="24"/>
        </w:rPr>
      </w:pPr>
      <w:r w:rsidRPr="00AD2B3E">
        <w:rPr>
          <w:rFonts w:ascii="Times New Roman" w:hAnsi="Times New Roman" w:cs="Times New Roman"/>
          <w:i/>
          <w:sz w:val="24"/>
          <w:szCs w:val="24"/>
        </w:rPr>
        <w:t>0</w:t>
      </w:r>
      <w:r>
        <w:rPr>
          <w:rFonts w:ascii="Times New Roman" w:hAnsi="Times New Roman" w:cs="Times New Roman"/>
          <w:i/>
          <w:sz w:val="24"/>
          <w:szCs w:val="24"/>
        </w:rPr>
        <w:t>EA</w:t>
      </w:r>
      <w:r w:rsidR="004D2337">
        <w:rPr>
          <w:rFonts w:ascii="Times New Roman" w:hAnsi="Times New Roman" w:cs="Times New Roman"/>
          <w:i/>
          <w:sz w:val="24"/>
          <w:szCs w:val="24"/>
        </w:rPr>
        <w:t xml:space="preserve"> </w:t>
      </w:r>
      <w:r>
        <w:rPr>
          <w:rFonts w:ascii="Times New Roman" w:hAnsi="Times New Roman" w:cs="Times New Roman"/>
          <w:i/>
          <w:sz w:val="24"/>
          <w:szCs w:val="24"/>
        </w:rPr>
        <w:t>02</w:t>
      </w:r>
      <w:r w:rsidR="004D2337">
        <w:rPr>
          <w:rFonts w:ascii="Times New Roman" w:hAnsi="Times New Roman" w:cs="Times New Roman"/>
          <w:i/>
          <w:sz w:val="24"/>
          <w:szCs w:val="24"/>
        </w:rPr>
        <w:t xml:space="preserve"> </w:t>
      </w:r>
      <w:r>
        <w:rPr>
          <w:rFonts w:ascii="Times New Roman" w:hAnsi="Times New Roman" w:cs="Times New Roman"/>
          <w:i/>
          <w:sz w:val="24"/>
          <w:szCs w:val="24"/>
        </w:rPr>
        <w:t>05</w:t>
      </w:r>
      <w:r w:rsidRPr="00AD2B3E">
        <w:rPr>
          <w:rFonts w:ascii="Times New Roman" w:hAnsi="Times New Roman" w:cs="Times New Roman"/>
          <w:i/>
          <w:sz w:val="24"/>
          <w:szCs w:val="24"/>
        </w:rPr>
        <w:t xml:space="preserve"> – </w:t>
      </w:r>
      <w:r>
        <w:rPr>
          <w:rFonts w:ascii="Times New Roman" w:hAnsi="Times New Roman" w:cs="Times New Roman"/>
          <w:i/>
          <w:sz w:val="24"/>
          <w:szCs w:val="24"/>
        </w:rPr>
        <w:t>Technická pomoc – prioritná os 5</w:t>
      </w:r>
    </w:p>
    <w:p w:rsidR="000C64F7" w:rsidRPr="00E91F66" w:rsidRDefault="000C64F7" w:rsidP="000C64F7">
      <w:pPr>
        <w:spacing w:after="0" w:line="240" w:lineRule="auto"/>
        <w:ind w:firstLine="540"/>
        <w:jc w:val="right"/>
        <w:rPr>
          <w:rFonts w:ascii="Times New Roman" w:hAnsi="Times New Roman" w:cs="Times New Roman"/>
          <w:sz w:val="24"/>
          <w:szCs w:val="24"/>
        </w:rPr>
      </w:pPr>
      <w:r>
        <w:rPr>
          <w:rFonts w:ascii="Times New Roman" w:hAnsi="Times New Roman" w:cs="Times New Roman"/>
          <w:sz w:val="24"/>
          <w:szCs w:val="24"/>
        </w:rPr>
        <w:t xml:space="preserve">        </w:t>
      </w: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50"/>
        <w:gridCol w:w="1276"/>
        <w:gridCol w:w="1417"/>
        <w:gridCol w:w="1418"/>
        <w:gridCol w:w="1417"/>
      </w:tblGrid>
      <w:tr w:rsidR="00C551F6" w:rsidRPr="00920EB1" w:rsidTr="0030087A">
        <w:trPr>
          <w:trHeight w:val="718"/>
        </w:trPr>
        <w:tc>
          <w:tcPr>
            <w:tcW w:w="2694" w:type="dxa"/>
            <w:shd w:val="clear" w:color="auto" w:fill="auto"/>
          </w:tcPr>
          <w:p w:rsidR="000C64F7" w:rsidRPr="00920EB1" w:rsidRDefault="000C64F7" w:rsidP="0030087A">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Ekonomická</w:t>
            </w:r>
          </w:p>
          <w:p w:rsidR="000C64F7" w:rsidRPr="00920EB1" w:rsidRDefault="000C64F7" w:rsidP="0030087A">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klasifikácia</w:t>
            </w:r>
          </w:p>
        </w:tc>
        <w:tc>
          <w:tcPr>
            <w:tcW w:w="850" w:type="dxa"/>
          </w:tcPr>
          <w:p w:rsidR="000C64F7" w:rsidRPr="00920EB1" w:rsidRDefault="000C64F7" w:rsidP="0030087A">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Zdroj</w:t>
            </w:r>
          </w:p>
        </w:tc>
        <w:tc>
          <w:tcPr>
            <w:tcW w:w="1276" w:type="dxa"/>
            <w:shd w:val="clear" w:color="auto" w:fill="auto"/>
          </w:tcPr>
          <w:p w:rsidR="000C64F7" w:rsidRPr="00920EB1" w:rsidRDefault="000C64F7" w:rsidP="0030087A">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Schválený</w:t>
            </w:r>
          </w:p>
          <w:p w:rsidR="000C64F7" w:rsidRPr="00920EB1" w:rsidRDefault="000C64F7" w:rsidP="0030087A">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1.1.201</w:t>
            </w:r>
            <w:r>
              <w:rPr>
                <w:rFonts w:ascii="Times New Roman" w:eastAsia="Times New Roman" w:hAnsi="Times New Roman" w:cs="Times New Roman"/>
                <w:b/>
              </w:rPr>
              <w:t>6</w:t>
            </w:r>
          </w:p>
        </w:tc>
        <w:tc>
          <w:tcPr>
            <w:tcW w:w="1417" w:type="dxa"/>
            <w:shd w:val="clear" w:color="auto" w:fill="auto"/>
          </w:tcPr>
          <w:p w:rsidR="000C64F7" w:rsidRPr="00920EB1" w:rsidRDefault="000C64F7" w:rsidP="0030087A">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Upravený</w:t>
            </w:r>
          </w:p>
          <w:p w:rsidR="000C64F7" w:rsidRPr="00920EB1" w:rsidRDefault="000C64F7" w:rsidP="0030087A">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31.12.201</w:t>
            </w:r>
            <w:r>
              <w:rPr>
                <w:rFonts w:ascii="Times New Roman" w:eastAsia="Times New Roman" w:hAnsi="Times New Roman" w:cs="Times New Roman"/>
                <w:b/>
              </w:rPr>
              <w:t>6</w:t>
            </w:r>
          </w:p>
        </w:tc>
        <w:tc>
          <w:tcPr>
            <w:tcW w:w="1418" w:type="dxa"/>
            <w:shd w:val="clear" w:color="auto" w:fill="auto"/>
          </w:tcPr>
          <w:p w:rsidR="000C64F7" w:rsidRPr="00920EB1" w:rsidRDefault="000C64F7" w:rsidP="0030087A">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Čerpanie k</w:t>
            </w:r>
          </w:p>
          <w:p w:rsidR="000C64F7" w:rsidRPr="00920EB1" w:rsidRDefault="000C64F7" w:rsidP="0030087A">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31.12.201</w:t>
            </w:r>
            <w:r>
              <w:rPr>
                <w:rFonts w:ascii="Times New Roman" w:eastAsia="Times New Roman" w:hAnsi="Times New Roman" w:cs="Times New Roman"/>
                <w:b/>
              </w:rPr>
              <w:t>6</w:t>
            </w:r>
          </w:p>
        </w:tc>
        <w:tc>
          <w:tcPr>
            <w:tcW w:w="1417" w:type="dxa"/>
            <w:shd w:val="clear" w:color="auto" w:fill="auto"/>
          </w:tcPr>
          <w:p w:rsidR="000C64F7" w:rsidRPr="00920EB1" w:rsidRDefault="000C64F7" w:rsidP="0030087A">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 čerpania k uprav. rozpočtu</w:t>
            </w:r>
          </w:p>
        </w:tc>
      </w:tr>
      <w:tr w:rsidR="00C551F6" w:rsidRPr="00920EB1" w:rsidTr="0030087A">
        <w:tc>
          <w:tcPr>
            <w:tcW w:w="2694" w:type="dxa"/>
            <w:shd w:val="clear" w:color="auto" w:fill="auto"/>
          </w:tcPr>
          <w:p w:rsidR="000C64F7" w:rsidRPr="00920EB1" w:rsidRDefault="00C551F6" w:rsidP="0030087A">
            <w:pPr>
              <w:spacing w:after="0" w:line="240" w:lineRule="auto"/>
              <w:jc w:val="both"/>
              <w:rPr>
                <w:rFonts w:ascii="Times New Roman" w:eastAsia="Times New Roman" w:hAnsi="Times New Roman" w:cs="Times New Roman"/>
              </w:rPr>
            </w:pPr>
            <w:r w:rsidRPr="00525530">
              <w:rPr>
                <w:rFonts w:ascii="Times New Roman" w:eastAsia="Times New Roman" w:hAnsi="Times New Roman" w:cs="Times New Roman"/>
              </w:rPr>
              <w:t>620 – poistné a príspevok do poisťovní</w:t>
            </w:r>
          </w:p>
        </w:tc>
        <w:tc>
          <w:tcPr>
            <w:tcW w:w="850" w:type="dxa"/>
          </w:tcPr>
          <w:p w:rsidR="000C64F7" w:rsidRPr="00920EB1" w:rsidRDefault="000C64F7" w:rsidP="0030087A">
            <w:pPr>
              <w:autoSpaceDE w:val="0"/>
              <w:autoSpaceDN w:val="0"/>
              <w:adjustRightInd w:val="0"/>
              <w:spacing w:after="0" w:line="240" w:lineRule="auto"/>
              <w:jc w:val="center"/>
              <w:rPr>
                <w:rFonts w:ascii="Times New Roman" w:hAnsi="Times New Roman" w:cs="Times New Roman"/>
                <w:lang w:eastAsia="sk-SK"/>
              </w:rPr>
            </w:pPr>
            <w:r w:rsidRPr="00920EB1">
              <w:rPr>
                <w:rFonts w:ascii="Times New Roman" w:hAnsi="Times New Roman" w:cs="Times New Roman"/>
                <w:lang w:eastAsia="sk-SK"/>
              </w:rPr>
              <w:t>1</w:t>
            </w:r>
            <w:r>
              <w:rPr>
                <w:rFonts w:ascii="Times New Roman" w:hAnsi="Times New Roman" w:cs="Times New Roman"/>
                <w:lang w:eastAsia="sk-SK"/>
              </w:rPr>
              <w:t>AA2</w:t>
            </w:r>
          </w:p>
          <w:p w:rsidR="000C64F7" w:rsidRDefault="000C64F7" w:rsidP="0030087A">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3AA1</w:t>
            </w:r>
          </w:p>
          <w:p w:rsidR="000C64F7" w:rsidRPr="00920EB1" w:rsidRDefault="000C64F7" w:rsidP="0030087A">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3AA2</w:t>
            </w:r>
          </w:p>
        </w:tc>
        <w:tc>
          <w:tcPr>
            <w:tcW w:w="1276" w:type="dxa"/>
            <w:shd w:val="clear" w:color="auto" w:fill="auto"/>
          </w:tcPr>
          <w:p w:rsidR="000C64F7" w:rsidRPr="00920EB1" w:rsidRDefault="000C64F7" w:rsidP="0030087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p w:rsidR="000C64F7" w:rsidRDefault="000C64F7" w:rsidP="0030087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p w:rsidR="000C64F7" w:rsidRPr="00920EB1" w:rsidRDefault="000C64F7" w:rsidP="0030087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417" w:type="dxa"/>
            <w:shd w:val="clear" w:color="auto" w:fill="auto"/>
          </w:tcPr>
          <w:p w:rsidR="00C551F6" w:rsidRDefault="00C551F6" w:rsidP="00C551F6">
            <w:pPr>
              <w:autoSpaceDE w:val="0"/>
              <w:autoSpaceDN w:val="0"/>
              <w:adjustRightInd w:val="0"/>
              <w:spacing w:after="0" w:line="240" w:lineRule="auto"/>
              <w:jc w:val="right"/>
              <w:rPr>
                <w:rFonts w:ascii="Times New Roman" w:hAnsi="Times New Roman" w:cs="Times New Roman"/>
                <w:lang w:eastAsia="sk-SK"/>
              </w:rPr>
            </w:pPr>
            <w:r w:rsidRPr="00C551F6">
              <w:rPr>
                <w:rFonts w:ascii="Times New Roman" w:hAnsi="Times New Roman" w:cs="Times New Roman"/>
                <w:lang w:eastAsia="sk-SK"/>
              </w:rPr>
              <w:t>29 342,24</w:t>
            </w:r>
            <w:r>
              <w:rPr>
                <w:rFonts w:ascii="Times New Roman" w:hAnsi="Times New Roman" w:cs="Times New Roman"/>
                <w:lang w:eastAsia="sk-SK"/>
              </w:rPr>
              <w:t xml:space="preserve"> 485 335,90</w:t>
            </w:r>
          </w:p>
          <w:p w:rsidR="00C551F6" w:rsidRPr="00920EB1" w:rsidRDefault="00C551F6" w:rsidP="00C551F6">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70 094,44</w:t>
            </w:r>
          </w:p>
        </w:tc>
        <w:tc>
          <w:tcPr>
            <w:tcW w:w="1418" w:type="dxa"/>
            <w:shd w:val="clear" w:color="auto" w:fill="auto"/>
          </w:tcPr>
          <w:p w:rsidR="00C551F6" w:rsidRDefault="000C64F7" w:rsidP="00C551F6">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C551F6" w:rsidRPr="00C551F6">
              <w:rPr>
                <w:rFonts w:ascii="Times New Roman" w:hAnsi="Times New Roman" w:cs="Times New Roman"/>
                <w:lang w:eastAsia="sk-SK"/>
              </w:rPr>
              <w:t>29 342,24</w:t>
            </w:r>
            <w:r w:rsidR="00C551F6">
              <w:rPr>
                <w:rFonts w:ascii="Times New Roman" w:hAnsi="Times New Roman" w:cs="Times New Roman"/>
                <w:lang w:eastAsia="sk-SK"/>
              </w:rPr>
              <w:t xml:space="preserve"> 485  335,90</w:t>
            </w:r>
          </w:p>
          <w:p w:rsidR="000C64F7" w:rsidRPr="00920EB1" w:rsidRDefault="00C551F6" w:rsidP="00C551F6">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70 094,44</w:t>
            </w:r>
          </w:p>
        </w:tc>
        <w:tc>
          <w:tcPr>
            <w:tcW w:w="1417" w:type="dxa"/>
            <w:shd w:val="clear" w:color="auto" w:fill="auto"/>
          </w:tcPr>
          <w:p w:rsidR="000C64F7" w:rsidRPr="00920EB1" w:rsidRDefault="000C64F7" w:rsidP="0030087A">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p w:rsidR="000C64F7" w:rsidRDefault="000C64F7" w:rsidP="0030087A">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p w:rsidR="000C64F7" w:rsidRPr="00920EB1" w:rsidRDefault="000C64F7" w:rsidP="0030087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tc>
      </w:tr>
      <w:tr w:rsidR="00C551F6" w:rsidRPr="00CA0195" w:rsidTr="0030087A">
        <w:tc>
          <w:tcPr>
            <w:tcW w:w="2694" w:type="dxa"/>
            <w:shd w:val="clear" w:color="auto" w:fill="auto"/>
          </w:tcPr>
          <w:p w:rsidR="000C64F7" w:rsidRPr="00CA0195" w:rsidRDefault="000C64F7" w:rsidP="007136DB">
            <w:pPr>
              <w:spacing w:after="0" w:line="240" w:lineRule="auto"/>
              <w:jc w:val="both"/>
              <w:rPr>
                <w:rFonts w:ascii="Times New Roman" w:eastAsia="Times New Roman" w:hAnsi="Times New Roman" w:cs="Times New Roman"/>
                <w:b/>
              </w:rPr>
            </w:pPr>
            <w:r w:rsidRPr="00CA0195">
              <w:rPr>
                <w:rFonts w:ascii="Times New Roman" w:eastAsia="Times New Roman" w:hAnsi="Times New Roman" w:cs="Times New Roman"/>
                <w:b/>
              </w:rPr>
              <w:t>SPOLU 6</w:t>
            </w:r>
            <w:r w:rsidR="007136DB">
              <w:rPr>
                <w:rFonts w:ascii="Times New Roman" w:eastAsia="Times New Roman" w:hAnsi="Times New Roman" w:cs="Times New Roman"/>
                <w:b/>
              </w:rPr>
              <w:t>2</w:t>
            </w:r>
            <w:r w:rsidRPr="00CA0195">
              <w:rPr>
                <w:rFonts w:ascii="Times New Roman" w:eastAsia="Times New Roman" w:hAnsi="Times New Roman" w:cs="Times New Roman"/>
                <w:b/>
              </w:rPr>
              <w:t>0</w:t>
            </w:r>
          </w:p>
        </w:tc>
        <w:tc>
          <w:tcPr>
            <w:tcW w:w="850" w:type="dxa"/>
          </w:tcPr>
          <w:p w:rsidR="000C64F7" w:rsidRPr="00CA0195" w:rsidRDefault="000C64F7" w:rsidP="0030087A">
            <w:pPr>
              <w:autoSpaceDE w:val="0"/>
              <w:autoSpaceDN w:val="0"/>
              <w:adjustRightInd w:val="0"/>
              <w:spacing w:after="0" w:line="240" w:lineRule="auto"/>
              <w:jc w:val="center"/>
              <w:rPr>
                <w:rFonts w:ascii="Times New Roman" w:hAnsi="Times New Roman" w:cs="Times New Roman"/>
                <w:b/>
                <w:lang w:eastAsia="sk-SK"/>
              </w:rPr>
            </w:pPr>
          </w:p>
        </w:tc>
        <w:tc>
          <w:tcPr>
            <w:tcW w:w="1276" w:type="dxa"/>
            <w:shd w:val="clear" w:color="auto" w:fill="auto"/>
          </w:tcPr>
          <w:p w:rsidR="000C64F7" w:rsidRPr="00CA0195" w:rsidRDefault="000C64F7" w:rsidP="0030087A">
            <w:pPr>
              <w:autoSpaceDE w:val="0"/>
              <w:autoSpaceDN w:val="0"/>
              <w:adjustRightInd w:val="0"/>
              <w:spacing w:after="0" w:line="240" w:lineRule="auto"/>
              <w:jc w:val="right"/>
              <w:rPr>
                <w:rFonts w:ascii="Times New Roman" w:hAnsi="Times New Roman" w:cs="Times New Roman"/>
                <w:b/>
                <w:lang w:eastAsia="sk-SK"/>
              </w:rPr>
            </w:pPr>
            <w:r w:rsidRPr="00CA0195">
              <w:rPr>
                <w:rFonts w:ascii="Times New Roman" w:hAnsi="Times New Roman" w:cs="Times New Roman"/>
                <w:b/>
                <w:lang w:eastAsia="sk-SK"/>
              </w:rPr>
              <w:t>0,00</w:t>
            </w:r>
          </w:p>
        </w:tc>
        <w:tc>
          <w:tcPr>
            <w:tcW w:w="1417" w:type="dxa"/>
            <w:shd w:val="clear" w:color="auto" w:fill="auto"/>
          </w:tcPr>
          <w:p w:rsidR="000C64F7" w:rsidRPr="00CA0195" w:rsidRDefault="00C551F6" w:rsidP="0030087A">
            <w:pPr>
              <w:autoSpaceDE w:val="0"/>
              <w:autoSpaceDN w:val="0"/>
              <w:adjustRightInd w:val="0"/>
              <w:spacing w:after="0" w:line="240" w:lineRule="auto"/>
              <w:jc w:val="right"/>
              <w:rPr>
                <w:rFonts w:ascii="Times New Roman" w:hAnsi="Times New Roman" w:cs="Times New Roman"/>
                <w:b/>
                <w:lang w:eastAsia="sk-SK"/>
              </w:rPr>
            </w:pPr>
            <w:r w:rsidRPr="00C551F6">
              <w:rPr>
                <w:rFonts w:ascii="Times New Roman" w:hAnsi="Times New Roman" w:cs="Times New Roman"/>
                <w:b/>
                <w:lang w:eastAsia="sk-SK"/>
              </w:rPr>
              <w:t>584 772,58</w:t>
            </w:r>
          </w:p>
        </w:tc>
        <w:tc>
          <w:tcPr>
            <w:tcW w:w="1418" w:type="dxa"/>
            <w:shd w:val="clear" w:color="auto" w:fill="auto"/>
          </w:tcPr>
          <w:p w:rsidR="000C64F7" w:rsidRPr="00CA0195" w:rsidRDefault="00C551F6" w:rsidP="0030087A">
            <w:pPr>
              <w:autoSpaceDE w:val="0"/>
              <w:autoSpaceDN w:val="0"/>
              <w:adjustRightInd w:val="0"/>
              <w:spacing w:after="0" w:line="240" w:lineRule="auto"/>
              <w:jc w:val="right"/>
              <w:rPr>
                <w:rFonts w:ascii="Times New Roman" w:hAnsi="Times New Roman" w:cs="Times New Roman"/>
                <w:b/>
                <w:lang w:eastAsia="sk-SK"/>
              </w:rPr>
            </w:pPr>
            <w:r w:rsidRPr="00357211">
              <w:rPr>
                <w:rFonts w:ascii="Times New Roman" w:hAnsi="Times New Roman" w:cs="Times New Roman"/>
                <w:b/>
                <w:lang w:eastAsia="sk-SK"/>
              </w:rPr>
              <w:t>584 772,58</w:t>
            </w:r>
          </w:p>
        </w:tc>
        <w:tc>
          <w:tcPr>
            <w:tcW w:w="1417" w:type="dxa"/>
            <w:shd w:val="clear" w:color="auto" w:fill="auto"/>
          </w:tcPr>
          <w:p w:rsidR="000C64F7" w:rsidRPr="00CA0195" w:rsidRDefault="000C64F7" w:rsidP="0030087A">
            <w:pPr>
              <w:spacing w:after="0" w:line="240" w:lineRule="auto"/>
              <w:jc w:val="center"/>
              <w:rPr>
                <w:rFonts w:ascii="Times New Roman" w:eastAsia="Times New Roman" w:hAnsi="Times New Roman" w:cs="Times New Roman"/>
                <w:b/>
              </w:rPr>
            </w:pPr>
            <w:r w:rsidRPr="00CA0195">
              <w:rPr>
                <w:rFonts w:ascii="Times New Roman" w:eastAsia="Times New Roman" w:hAnsi="Times New Roman" w:cs="Times New Roman"/>
                <w:b/>
              </w:rPr>
              <w:t>100,00</w:t>
            </w:r>
          </w:p>
        </w:tc>
      </w:tr>
    </w:tbl>
    <w:p w:rsidR="000C64F7" w:rsidRDefault="000C64F7" w:rsidP="000C64F7">
      <w:pPr>
        <w:spacing w:after="0" w:line="240" w:lineRule="auto"/>
        <w:ind w:right="26" w:firstLine="540"/>
        <w:jc w:val="both"/>
        <w:rPr>
          <w:rFonts w:ascii="Times New Roman" w:hAnsi="Times New Roman" w:cs="Times New Roman"/>
          <w:color w:val="000000"/>
          <w:sz w:val="24"/>
          <w:szCs w:val="24"/>
        </w:rPr>
      </w:pPr>
    </w:p>
    <w:p w:rsidR="00C61846" w:rsidRDefault="005B30C5" w:rsidP="000C64F7">
      <w:pPr>
        <w:autoSpaceDE w:val="0"/>
        <w:autoSpaceDN w:val="0"/>
        <w:adjustRightInd w:val="0"/>
        <w:spacing w:after="0" w:line="240" w:lineRule="auto"/>
        <w:ind w:firstLine="709"/>
        <w:jc w:val="both"/>
        <w:rPr>
          <w:szCs w:val="24"/>
          <w:lang w:eastAsia="sk-SK"/>
        </w:rPr>
      </w:pPr>
      <w:r w:rsidRPr="005B30C5">
        <w:rPr>
          <w:rFonts w:ascii="Times New Roman" w:hAnsi="Times New Roman" w:cs="Times New Roman"/>
          <w:sz w:val="24"/>
          <w:szCs w:val="24"/>
        </w:rPr>
        <w:t xml:space="preserve">V roku 2016 boli výdavky na </w:t>
      </w:r>
      <w:r w:rsidRPr="005B30C5">
        <w:rPr>
          <w:rFonts w:ascii="Times New Roman" w:eastAsia="Times New Roman" w:hAnsi="Times New Roman" w:cs="Times New Roman"/>
          <w:sz w:val="24"/>
          <w:szCs w:val="24"/>
        </w:rPr>
        <w:t>poistné a príspevok do poisťovní</w:t>
      </w:r>
      <w:r w:rsidRPr="005B30C5">
        <w:rPr>
          <w:rFonts w:ascii="Times New Roman" w:hAnsi="Times New Roman" w:cs="Times New Roman"/>
          <w:sz w:val="24"/>
          <w:szCs w:val="24"/>
        </w:rPr>
        <w:t xml:space="preserve"> čerpané v sume 584 772,58  </w:t>
      </w:r>
      <w:r w:rsidRPr="005B30C5">
        <w:rPr>
          <w:rFonts w:ascii="Times New Roman" w:hAnsi="Times New Roman" w:cs="Times New Roman"/>
          <w:sz w:val="24"/>
          <w:szCs w:val="24"/>
          <w:lang w:eastAsia="sk-SK"/>
        </w:rPr>
        <w:t xml:space="preserve">eur, </w:t>
      </w:r>
      <w:r w:rsidRPr="005B30C5">
        <w:rPr>
          <w:rFonts w:ascii="Times New Roman" w:hAnsi="Times New Roman" w:cs="Times New Roman"/>
          <w:sz w:val="24"/>
          <w:szCs w:val="24"/>
        </w:rPr>
        <w:t>čo je 100,00 % z upraveného rozpočtu</w:t>
      </w:r>
      <w:r w:rsidRPr="005B30C5">
        <w:rPr>
          <w:rFonts w:ascii="Times New Roman" w:hAnsi="Times New Roman" w:cs="Times New Roman"/>
          <w:sz w:val="24"/>
          <w:szCs w:val="24"/>
          <w:lang w:eastAsia="sk-SK"/>
        </w:rPr>
        <w:t xml:space="preserve"> a boli použité </w:t>
      </w:r>
      <w:r w:rsidRPr="005B30C5">
        <w:rPr>
          <w:rFonts w:ascii="Times New Roman" w:hAnsi="Times New Roman" w:cs="Times New Roman"/>
          <w:sz w:val="24"/>
          <w:szCs w:val="24"/>
        </w:rPr>
        <w:t xml:space="preserve">na refundáciu poistných výdavkov oprávnených zamestnancov podieľajúcich  sa na riadení,  implementácii,  monitorovaní,  hodnotení, informovaní, kontrole  a  audite  </w:t>
      </w:r>
      <w:r w:rsidR="0059451C" w:rsidRPr="0059451C">
        <w:rPr>
          <w:szCs w:val="24"/>
          <w:lang w:eastAsia="sk-SK"/>
        </w:rPr>
        <w:t>OP KaHR a OP VaI.</w:t>
      </w:r>
    </w:p>
    <w:p w:rsidR="0059451C" w:rsidRDefault="0059451C" w:rsidP="000C64F7">
      <w:pPr>
        <w:autoSpaceDE w:val="0"/>
        <w:autoSpaceDN w:val="0"/>
        <w:adjustRightInd w:val="0"/>
        <w:spacing w:after="0" w:line="240" w:lineRule="auto"/>
        <w:ind w:firstLine="709"/>
        <w:jc w:val="both"/>
        <w:rPr>
          <w:rFonts w:ascii="Times New Roman" w:hAnsi="Times New Roman" w:cs="Times New Roman"/>
          <w:sz w:val="24"/>
          <w:szCs w:val="24"/>
        </w:rPr>
      </w:pPr>
    </w:p>
    <w:p w:rsidR="00B412D4" w:rsidRPr="009F1E92" w:rsidRDefault="000F02AE" w:rsidP="009F1E92">
      <w:pPr>
        <w:autoSpaceDE w:val="0"/>
        <w:autoSpaceDN w:val="0"/>
        <w:adjustRightInd w:val="0"/>
        <w:spacing w:after="0" w:line="240" w:lineRule="auto"/>
        <w:rPr>
          <w:rFonts w:ascii="Times New Roman" w:hAnsi="Times New Roman" w:cs="Times New Roman"/>
          <w:sz w:val="24"/>
          <w:szCs w:val="24"/>
          <w:lang w:eastAsia="sk-SK"/>
        </w:rPr>
      </w:pPr>
      <w:r w:rsidRPr="0030087A">
        <w:rPr>
          <w:rFonts w:ascii="Times New Roman" w:hAnsi="Times New Roman" w:cs="Times New Roman"/>
          <w:b/>
          <w:sz w:val="24"/>
          <w:szCs w:val="24"/>
        </w:rPr>
        <w:t>Kategória 630– Tovary a služby</w:t>
      </w:r>
      <w:r w:rsidR="00B412D4" w:rsidRPr="009F1E92">
        <w:rPr>
          <w:rFonts w:ascii="Times New Roman" w:hAnsi="Times New Roman" w:cs="Times New Roman"/>
          <w:sz w:val="24"/>
          <w:szCs w:val="24"/>
          <w:lang w:eastAsia="sk-SK"/>
        </w:rPr>
        <w:t xml:space="preserve"> </w:t>
      </w:r>
    </w:p>
    <w:p w:rsidR="000F02AE" w:rsidRPr="009F1E92" w:rsidRDefault="000F02AE" w:rsidP="009F1E92">
      <w:pPr>
        <w:tabs>
          <w:tab w:val="left" w:pos="540"/>
        </w:tabs>
        <w:spacing w:after="0" w:line="240" w:lineRule="auto"/>
        <w:jc w:val="both"/>
        <w:rPr>
          <w:rFonts w:ascii="Times New Roman" w:hAnsi="Times New Roman" w:cs="Times New Roman"/>
          <w:sz w:val="24"/>
          <w:szCs w:val="24"/>
        </w:rPr>
      </w:pPr>
    </w:p>
    <w:p w:rsidR="000F02AE" w:rsidRPr="00305324" w:rsidRDefault="00711665" w:rsidP="002502D9">
      <w:pPr>
        <w:autoSpaceDE w:val="0"/>
        <w:autoSpaceDN w:val="0"/>
        <w:adjustRightInd w:val="0"/>
        <w:spacing w:after="0" w:line="240" w:lineRule="auto"/>
        <w:ind w:firstLine="709"/>
        <w:jc w:val="both"/>
        <w:rPr>
          <w:rFonts w:ascii="Times New Roman" w:hAnsi="Times New Roman" w:cs="Times New Roman"/>
          <w:sz w:val="24"/>
          <w:szCs w:val="24"/>
          <w:lang w:eastAsia="sk-SK"/>
        </w:rPr>
      </w:pPr>
      <w:r>
        <w:rPr>
          <w:rFonts w:ascii="Times New Roman" w:hAnsi="Times New Roman" w:cs="Times New Roman"/>
          <w:sz w:val="24"/>
          <w:szCs w:val="24"/>
        </w:rPr>
        <w:t>R</w:t>
      </w:r>
      <w:r w:rsidR="00E73A23" w:rsidRPr="00305324">
        <w:rPr>
          <w:rFonts w:ascii="Times New Roman" w:hAnsi="Times New Roman" w:cs="Times New Roman"/>
          <w:sz w:val="24"/>
          <w:szCs w:val="24"/>
        </w:rPr>
        <w:t xml:space="preserve">ozpočet výdavkov </w:t>
      </w:r>
      <w:r w:rsidR="000F02AE" w:rsidRPr="00305324">
        <w:rPr>
          <w:rFonts w:ascii="Times New Roman" w:hAnsi="Times New Roman" w:cs="Times New Roman"/>
          <w:sz w:val="24"/>
          <w:szCs w:val="24"/>
        </w:rPr>
        <w:t>na tovary a služby bol na rok 201</w:t>
      </w:r>
      <w:r w:rsidR="0030087A">
        <w:rPr>
          <w:rFonts w:ascii="Times New Roman" w:hAnsi="Times New Roman" w:cs="Times New Roman"/>
          <w:sz w:val="24"/>
          <w:szCs w:val="24"/>
        </w:rPr>
        <w:t>6</w:t>
      </w:r>
      <w:r w:rsidR="000F02AE" w:rsidRPr="00305324">
        <w:rPr>
          <w:rFonts w:ascii="Times New Roman" w:hAnsi="Times New Roman" w:cs="Times New Roman"/>
          <w:sz w:val="24"/>
          <w:szCs w:val="24"/>
        </w:rPr>
        <w:t xml:space="preserve"> </w:t>
      </w:r>
      <w:r>
        <w:rPr>
          <w:rFonts w:ascii="Times New Roman" w:hAnsi="Times New Roman" w:cs="Times New Roman"/>
          <w:sz w:val="24"/>
          <w:szCs w:val="24"/>
        </w:rPr>
        <w:t>s</w:t>
      </w:r>
      <w:r w:rsidRPr="00305324">
        <w:rPr>
          <w:rFonts w:ascii="Times New Roman" w:hAnsi="Times New Roman" w:cs="Times New Roman"/>
          <w:sz w:val="24"/>
          <w:szCs w:val="24"/>
        </w:rPr>
        <w:t>chválený</w:t>
      </w:r>
      <w:r>
        <w:rPr>
          <w:rFonts w:ascii="Times New Roman" w:hAnsi="Times New Roman" w:cs="Times New Roman"/>
          <w:sz w:val="24"/>
          <w:szCs w:val="24"/>
        </w:rPr>
        <w:t xml:space="preserve"> v sume</w:t>
      </w:r>
      <w:r w:rsidR="000F02AE" w:rsidRPr="00305324">
        <w:rPr>
          <w:rFonts w:ascii="Times New Roman" w:hAnsi="Times New Roman" w:cs="Times New Roman"/>
          <w:sz w:val="24"/>
          <w:szCs w:val="24"/>
        </w:rPr>
        <w:t xml:space="preserve"> </w:t>
      </w:r>
      <w:r w:rsidR="00E73A23" w:rsidRPr="00305324">
        <w:rPr>
          <w:rFonts w:ascii="Times New Roman" w:hAnsi="Times New Roman" w:cs="Times New Roman"/>
          <w:sz w:val="24"/>
          <w:szCs w:val="24"/>
        </w:rPr>
        <w:t xml:space="preserve"> </w:t>
      </w:r>
      <w:r w:rsidR="00DE17D0" w:rsidRPr="00305324">
        <w:rPr>
          <w:rFonts w:ascii="Times New Roman" w:hAnsi="Times New Roman" w:cs="Times New Roman"/>
          <w:sz w:val="24"/>
          <w:szCs w:val="24"/>
        </w:rPr>
        <w:t xml:space="preserve">                        </w:t>
      </w:r>
      <w:r w:rsidR="0030087A" w:rsidRPr="0030087A">
        <w:rPr>
          <w:rFonts w:ascii="Times New Roman" w:hAnsi="Times New Roman" w:cs="Times New Roman"/>
          <w:sz w:val="24"/>
          <w:szCs w:val="24"/>
          <w:lang w:eastAsia="sk-SK"/>
        </w:rPr>
        <w:t>12 879 769,00</w:t>
      </w:r>
      <w:r w:rsidR="0030087A" w:rsidRPr="0030087A">
        <w:rPr>
          <w:rFonts w:ascii="Times New Roman" w:hAnsi="Times New Roman" w:cs="Times New Roman"/>
          <w:sz w:val="24"/>
          <w:szCs w:val="24"/>
          <w:lang w:eastAsia="sk-SK"/>
        </w:rPr>
        <w:tab/>
      </w:r>
      <w:r w:rsidR="0030087A">
        <w:rPr>
          <w:rFonts w:ascii="Times New Roman" w:hAnsi="Times New Roman" w:cs="Times New Roman"/>
          <w:sz w:val="24"/>
          <w:szCs w:val="24"/>
          <w:lang w:eastAsia="sk-SK"/>
        </w:rPr>
        <w:t xml:space="preserve"> </w:t>
      </w:r>
      <w:r w:rsidR="00E73A23" w:rsidRPr="00305324">
        <w:rPr>
          <w:rFonts w:ascii="Times New Roman" w:hAnsi="Times New Roman" w:cs="Times New Roman"/>
          <w:sz w:val="24"/>
          <w:szCs w:val="24"/>
          <w:lang w:eastAsia="sk-SK"/>
        </w:rPr>
        <w:t>eur, rozpočtovými opatreniami MF SR bol v priebehu roka 201</w:t>
      </w:r>
      <w:r w:rsidR="0030087A">
        <w:rPr>
          <w:rFonts w:ascii="Times New Roman" w:hAnsi="Times New Roman" w:cs="Times New Roman"/>
          <w:sz w:val="24"/>
          <w:szCs w:val="24"/>
          <w:lang w:eastAsia="sk-SK"/>
        </w:rPr>
        <w:t>6</w:t>
      </w:r>
      <w:r w:rsidR="00E73A23" w:rsidRPr="00305324">
        <w:rPr>
          <w:rFonts w:ascii="Times New Roman" w:hAnsi="Times New Roman" w:cs="Times New Roman"/>
          <w:sz w:val="24"/>
          <w:szCs w:val="24"/>
          <w:lang w:eastAsia="sk-SK"/>
        </w:rPr>
        <w:t xml:space="preserve"> upravený na </w:t>
      </w:r>
      <w:r>
        <w:rPr>
          <w:rFonts w:ascii="Times New Roman" w:hAnsi="Times New Roman" w:cs="Times New Roman"/>
          <w:sz w:val="24"/>
          <w:szCs w:val="24"/>
          <w:lang w:eastAsia="sk-SK"/>
        </w:rPr>
        <w:t>sumu</w:t>
      </w:r>
      <w:r w:rsidR="00E73A23" w:rsidRPr="00305324">
        <w:rPr>
          <w:rFonts w:ascii="Times New Roman" w:hAnsi="Times New Roman" w:cs="Times New Roman"/>
          <w:sz w:val="24"/>
          <w:szCs w:val="24"/>
          <w:lang w:eastAsia="sk-SK"/>
        </w:rPr>
        <w:t xml:space="preserve"> </w:t>
      </w:r>
      <w:r w:rsidR="0030087A" w:rsidRPr="0030087A">
        <w:rPr>
          <w:rFonts w:ascii="Times New Roman" w:hAnsi="Times New Roman" w:cs="Times New Roman"/>
          <w:sz w:val="24"/>
          <w:szCs w:val="24"/>
          <w:lang w:eastAsia="sk-SK"/>
        </w:rPr>
        <w:t>16 083 775,97</w:t>
      </w:r>
      <w:r w:rsidR="0030087A" w:rsidRPr="0030087A">
        <w:rPr>
          <w:rFonts w:ascii="Times New Roman" w:hAnsi="Times New Roman" w:cs="Times New Roman"/>
          <w:sz w:val="24"/>
          <w:szCs w:val="24"/>
          <w:lang w:eastAsia="sk-SK"/>
        </w:rPr>
        <w:tab/>
      </w:r>
      <w:r w:rsidR="00032159" w:rsidRPr="00305324">
        <w:rPr>
          <w:rFonts w:ascii="Times New Roman" w:hAnsi="Times New Roman" w:cs="Times New Roman"/>
          <w:sz w:val="24"/>
          <w:szCs w:val="24"/>
        </w:rPr>
        <w:t>e</w:t>
      </w:r>
      <w:r w:rsidR="000F02AE" w:rsidRPr="00305324">
        <w:rPr>
          <w:rFonts w:ascii="Times New Roman" w:hAnsi="Times New Roman" w:cs="Times New Roman"/>
          <w:sz w:val="24"/>
          <w:szCs w:val="24"/>
        </w:rPr>
        <w:t xml:space="preserve">ur a skutočné čerpanie </w:t>
      </w:r>
      <w:r w:rsidR="00032159" w:rsidRPr="00305324">
        <w:rPr>
          <w:rFonts w:ascii="Times New Roman" w:hAnsi="Times New Roman" w:cs="Times New Roman"/>
          <w:sz w:val="24"/>
          <w:szCs w:val="24"/>
        </w:rPr>
        <w:t xml:space="preserve"> </w:t>
      </w:r>
      <w:r w:rsidR="000F02AE" w:rsidRPr="00305324">
        <w:rPr>
          <w:rFonts w:ascii="Times New Roman" w:hAnsi="Times New Roman" w:cs="Times New Roman"/>
          <w:sz w:val="24"/>
          <w:szCs w:val="24"/>
        </w:rPr>
        <w:t xml:space="preserve">bolo </w:t>
      </w:r>
      <w:r w:rsidR="00305324" w:rsidRPr="00305324">
        <w:rPr>
          <w:rFonts w:ascii="Times New Roman" w:hAnsi="Times New Roman" w:cs="Times New Roman"/>
          <w:sz w:val="24"/>
          <w:szCs w:val="24"/>
        </w:rPr>
        <w:t xml:space="preserve">v sume </w:t>
      </w:r>
      <w:r w:rsidR="0030087A" w:rsidRPr="0030087A">
        <w:rPr>
          <w:rFonts w:ascii="Times New Roman" w:hAnsi="Times New Roman" w:cs="Times New Roman"/>
          <w:sz w:val="24"/>
          <w:szCs w:val="24"/>
        </w:rPr>
        <w:t>15 692 580,54</w:t>
      </w:r>
      <w:r w:rsidR="0030087A">
        <w:rPr>
          <w:rFonts w:ascii="Times New Roman" w:hAnsi="Times New Roman" w:cs="Times New Roman"/>
          <w:sz w:val="24"/>
          <w:szCs w:val="24"/>
        </w:rPr>
        <w:t xml:space="preserve"> </w:t>
      </w:r>
      <w:r w:rsidR="00032159" w:rsidRPr="00305324">
        <w:rPr>
          <w:rFonts w:ascii="Times New Roman" w:hAnsi="Times New Roman" w:cs="Times New Roman"/>
          <w:sz w:val="24"/>
          <w:szCs w:val="24"/>
        </w:rPr>
        <w:t>eur, t.</w:t>
      </w:r>
      <w:r w:rsidR="000D7510" w:rsidRPr="00305324">
        <w:rPr>
          <w:rFonts w:ascii="Times New Roman" w:hAnsi="Times New Roman" w:cs="Times New Roman"/>
          <w:sz w:val="24"/>
          <w:szCs w:val="24"/>
        </w:rPr>
        <w:t xml:space="preserve"> </w:t>
      </w:r>
      <w:r w:rsidR="00032159" w:rsidRPr="00305324">
        <w:rPr>
          <w:rFonts w:ascii="Times New Roman" w:hAnsi="Times New Roman" w:cs="Times New Roman"/>
          <w:sz w:val="24"/>
          <w:szCs w:val="24"/>
        </w:rPr>
        <w:t xml:space="preserve">j. </w:t>
      </w:r>
      <w:r w:rsidR="000F02AE" w:rsidRPr="00305324">
        <w:rPr>
          <w:rFonts w:ascii="Times New Roman" w:hAnsi="Times New Roman" w:cs="Times New Roman"/>
          <w:sz w:val="24"/>
          <w:szCs w:val="24"/>
        </w:rPr>
        <w:t xml:space="preserve">plnenie na </w:t>
      </w:r>
      <w:r w:rsidR="0030087A">
        <w:rPr>
          <w:rFonts w:ascii="Times New Roman" w:hAnsi="Times New Roman" w:cs="Times New Roman"/>
          <w:sz w:val="24"/>
          <w:szCs w:val="24"/>
        </w:rPr>
        <w:t>97,57</w:t>
      </w:r>
      <w:r w:rsidR="00305324" w:rsidRPr="00305324">
        <w:rPr>
          <w:rFonts w:ascii="Times New Roman" w:hAnsi="Times New Roman" w:cs="Times New Roman"/>
          <w:sz w:val="24"/>
          <w:szCs w:val="24"/>
        </w:rPr>
        <w:t xml:space="preserve"> </w:t>
      </w:r>
      <w:r w:rsidR="00032159" w:rsidRPr="00305324">
        <w:rPr>
          <w:rFonts w:ascii="Times New Roman" w:hAnsi="Times New Roman" w:cs="Times New Roman"/>
          <w:sz w:val="24"/>
          <w:szCs w:val="24"/>
        </w:rPr>
        <w:t>% z upraveného rozpočtu</w:t>
      </w:r>
      <w:r w:rsidR="0030087A">
        <w:rPr>
          <w:rFonts w:ascii="Times New Roman" w:hAnsi="Times New Roman" w:cs="Times New Roman"/>
          <w:sz w:val="24"/>
          <w:szCs w:val="24"/>
        </w:rPr>
        <w:t xml:space="preserve"> k 31. 12. 2016</w:t>
      </w:r>
      <w:r w:rsidR="00032159" w:rsidRPr="00305324">
        <w:rPr>
          <w:rFonts w:ascii="Times New Roman" w:hAnsi="Times New Roman" w:cs="Times New Roman"/>
          <w:sz w:val="24"/>
          <w:szCs w:val="24"/>
        </w:rPr>
        <w:t>.</w:t>
      </w:r>
    </w:p>
    <w:p w:rsidR="000F02AE" w:rsidRDefault="000F02AE" w:rsidP="009F1E92">
      <w:pPr>
        <w:spacing w:after="0" w:line="240" w:lineRule="auto"/>
        <w:jc w:val="both"/>
        <w:rPr>
          <w:rFonts w:ascii="Times New Roman" w:hAnsi="Times New Roman" w:cs="Times New Roman"/>
          <w:sz w:val="24"/>
          <w:szCs w:val="24"/>
        </w:rPr>
      </w:pPr>
    </w:p>
    <w:p w:rsidR="00EC4189" w:rsidRDefault="00032159" w:rsidP="002502D9">
      <w:pPr>
        <w:spacing w:after="0" w:line="240" w:lineRule="auto"/>
        <w:ind w:right="26" w:firstLine="709"/>
        <w:jc w:val="both"/>
        <w:rPr>
          <w:rFonts w:ascii="Times New Roman" w:hAnsi="Times New Roman" w:cs="Times New Roman"/>
          <w:sz w:val="24"/>
          <w:szCs w:val="24"/>
        </w:rPr>
      </w:pPr>
      <w:r w:rsidRPr="009F1E92">
        <w:rPr>
          <w:rFonts w:ascii="Times New Roman" w:hAnsi="Times New Roman" w:cs="Times New Roman"/>
          <w:sz w:val="24"/>
          <w:szCs w:val="24"/>
        </w:rPr>
        <w:t>Čerpanie výdavkov v kategórii 6</w:t>
      </w:r>
      <w:r w:rsidR="004E7E57" w:rsidRPr="009F1E92">
        <w:rPr>
          <w:rFonts w:ascii="Times New Roman" w:hAnsi="Times New Roman" w:cs="Times New Roman"/>
          <w:sz w:val="24"/>
          <w:szCs w:val="24"/>
        </w:rPr>
        <w:t>3</w:t>
      </w:r>
      <w:r w:rsidRPr="009F1E92">
        <w:rPr>
          <w:rFonts w:ascii="Times New Roman" w:hAnsi="Times New Roman" w:cs="Times New Roman"/>
          <w:sz w:val="24"/>
          <w:szCs w:val="24"/>
        </w:rPr>
        <w:t xml:space="preserve">0 – </w:t>
      </w:r>
      <w:r w:rsidR="004E7E57" w:rsidRPr="009F1E92">
        <w:rPr>
          <w:rFonts w:ascii="Times New Roman" w:hAnsi="Times New Roman" w:cs="Times New Roman"/>
          <w:sz w:val="24"/>
          <w:szCs w:val="24"/>
        </w:rPr>
        <w:t xml:space="preserve">Tovary a služby </w:t>
      </w:r>
      <w:r w:rsidRPr="009F1E92">
        <w:rPr>
          <w:rFonts w:ascii="Times New Roman" w:hAnsi="Times New Roman" w:cs="Times New Roman"/>
          <w:sz w:val="24"/>
          <w:szCs w:val="24"/>
        </w:rPr>
        <w:t>bolo vykázané</w:t>
      </w:r>
      <w:r w:rsidR="00DD3E79">
        <w:rPr>
          <w:rFonts w:ascii="Times New Roman" w:hAnsi="Times New Roman" w:cs="Times New Roman"/>
          <w:sz w:val="24"/>
          <w:szCs w:val="24"/>
        </w:rPr>
        <w:t xml:space="preserve"> podľa zdrojov</w:t>
      </w:r>
      <w:r w:rsidR="0030087A" w:rsidRPr="009F1E92">
        <w:rPr>
          <w:rFonts w:ascii="Times New Roman" w:hAnsi="Times New Roman" w:cs="Times New Roman"/>
          <w:sz w:val="24"/>
          <w:szCs w:val="24"/>
        </w:rPr>
        <w:t xml:space="preserve"> </w:t>
      </w:r>
      <w:r w:rsidRPr="009F1E92">
        <w:rPr>
          <w:rFonts w:ascii="Times New Roman" w:hAnsi="Times New Roman" w:cs="Times New Roman"/>
          <w:sz w:val="24"/>
          <w:szCs w:val="24"/>
        </w:rPr>
        <w:t>nasledovne:</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851"/>
        <w:gridCol w:w="1559"/>
        <w:gridCol w:w="1559"/>
        <w:gridCol w:w="1559"/>
        <w:gridCol w:w="1134"/>
      </w:tblGrid>
      <w:tr w:rsidR="0059693B" w:rsidRPr="00BF60D6" w:rsidTr="000C355D">
        <w:trPr>
          <w:trHeight w:val="716"/>
        </w:trPr>
        <w:tc>
          <w:tcPr>
            <w:tcW w:w="2410" w:type="dxa"/>
            <w:tcBorders>
              <w:top w:val="single" w:sz="4" w:space="0" w:color="auto"/>
              <w:left w:val="single" w:sz="4" w:space="0" w:color="auto"/>
              <w:bottom w:val="single" w:sz="4" w:space="0" w:color="auto"/>
              <w:right w:val="single" w:sz="4" w:space="0" w:color="auto"/>
            </w:tcBorders>
            <w:shd w:val="clear" w:color="auto" w:fill="auto"/>
          </w:tcPr>
          <w:p w:rsidR="0059693B" w:rsidRPr="00BF60D6" w:rsidRDefault="0059693B" w:rsidP="009F1E9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9F1E9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1" w:type="dxa"/>
            <w:tcBorders>
              <w:left w:val="single" w:sz="4" w:space="0" w:color="auto"/>
            </w:tcBorders>
          </w:tcPr>
          <w:p w:rsidR="0059693B" w:rsidRPr="00BF60D6" w:rsidRDefault="0059693B" w:rsidP="009F1E9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559" w:type="dxa"/>
            <w:shd w:val="clear" w:color="auto" w:fill="auto"/>
          </w:tcPr>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30087A">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w:t>
            </w:r>
            <w:r w:rsidR="0030087A">
              <w:rPr>
                <w:rFonts w:ascii="Times New Roman" w:eastAsia="Times New Roman" w:hAnsi="Times New Roman" w:cs="Times New Roman"/>
                <w:b/>
              </w:rPr>
              <w:t>6</w:t>
            </w:r>
          </w:p>
        </w:tc>
        <w:tc>
          <w:tcPr>
            <w:tcW w:w="1559"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30087A">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w:t>
            </w:r>
            <w:r w:rsidR="0030087A">
              <w:rPr>
                <w:rFonts w:ascii="Times New Roman" w:eastAsia="Times New Roman" w:hAnsi="Times New Roman" w:cs="Times New Roman"/>
                <w:b/>
              </w:rPr>
              <w:t>6</w:t>
            </w:r>
          </w:p>
        </w:tc>
        <w:tc>
          <w:tcPr>
            <w:tcW w:w="1559"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30087A">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w:t>
            </w:r>
            <w:r w:rsidR="0030087A">
              <w:rPr>
                <w:rFonts w:ascii="Times New Roman" w:eastAsia="Times New Roman" w:hAnsi="Times New Roman" w:cs="Times New Roman"/>
                <w:b/>
              </w:rPr>
              <w:t>6</w:t>
            </w:r>
          </w:p>
        </w:tc>
        <w:tc>
          <w:tcPr>
            <w:tcW w:w="1134"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58469F" w:rsidRPr="00BF60D6" w:rsidTr="005E132B">
        <w:tc>
          <w:tcPr>
            <w:tcW w:w="2410" w:type="dxa"/>
            <w:tcBorders>
              <w:top w:val="single" w:sz="4" w:space="0" w:color="auto"/>
              <w:left w:val="single" w:sz="4" w:space="0" w:color="auto"/>
              <w:bottom w:val="nil"/>
            </w:tcBorders>
            <w:shd w:val="clear" w:color="auto" w:fill="auto"/>
          </w:tcPr>
          <w:p w:rsidR="0058469F" w:rsidRPr="00BF60D6" w:rsidRDefault="0058469F" w:rsidP="009F1E92">
            <w:pPr>
              <w:spacing w:after="0" w:line="240" w:lineRule="auto"/>
              <w:jc w:val="both"/>
              <w:rPr>
                <w:rFonts w:ascii="Times New Roman" w:eastAsia="Times New Roman" w:hAnsi="Times New Roman" w:cs="Times New Roman"/>
              </w:rPr>
            </w:pPr>
          </w:p>
        </w:tc>
        <w:tc>
          <w:tcPr>
            <w:tcW w:w="851" w:type="dxa"/>
          </w:tcPr>
          <w:p w:rsidR="0058469F" w:rsidRPr="00BF60D6" w:rsidRDefault="0058469F" w:rsidP="0058469F">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111</w:t>
            </w:r>
          </w:p>
        </w:tc>
        <w:tc>
          <w:tcPr>
            <w:tcW w:w="1559" w:type="dxa"/>
            <w:shd w:val="clear" w:color="auto" w:fill="auto"/>
          </w:tcPr>
          <w:p w:rsidR="0058469F" w:rsidRPr="00BF60D6" w:rsidRDefault="0030087A" w:rsidP="005E132B">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10 930 497,00</w:t>
            </w:r>
          </w:p>
        </w:tc>
        <w:tc>
          <w:tcPr>
            <w:tcW w:w="1559" w:type="dxa"/>
            <w:shd w:val="clear" w:color="auto" w:fill="auto"/>
          </w:tcPr>
          <w:p w:rsidR="0058469F" w:rsidRPr="00BF60D6" w:rsidRDefault="00DD3E79" w:rsidP="00E365AD">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15 318 169,65</w:t>
            </w:r>
          </w:p>
        </w:tc>
        <w:tc>
          <w:tcPr>
            <w:tcW w:w="1559" w:type="dxa"/>
            <w:shd w:val="clear" w:color="auto" w:fill="auto"/>
          </w:tcPr>
          <w:p w:rsidR="0058469F" w:rsidRPr="00BF60D6" w:rsidRDefault="00DD3E79" w:rsidP="00E365AD">
            <w:pPr>
              <w:autoSpaceDE w:val="0"/>
              <w:autoSpaceDN w:val="0"/>
              <w:adjustRightInd w:val="0"/>
              <w:spacing w:after="0" w:line="240" w:lineRule="auto"/>
              <w:jc w:val="right"/>
              <w:rPr>
                <w:rFonts w:ascii="Times New Roman" w:hAnsi="Times New Roman" w:cs="Times New Roman"/>
                <w:lang w:eastAsia="sk-SK"/>
              </w:rPr>
            </w:pPr>
            <w:r w:rsidRPr="00DD3E79">
              <w:rPr>
                <w:rFonts w:ascii="Times New Roman" w:hAnsi="Times New Roman" w:cs="Times New Roman"/>
                <w:lang w:eastAsia="sk-SK"/>
              </w:rPr>
              <w:t>14 926 974,22</w:t>
            </w:r>
          </w:p>
        </w:tc>
        <w:tc>
          <w:tcPr>
            <w:tcW w:w="1134" w:type="dxa"/>
            <w:shd w:val="clear" w:color="auto" w:fill="auto"/>
          </w:tcPr>
          <w:p w:rsidR="0058469F" w:rsidRPr="00BF60D6" w:rsidRDefault="00E365AD" w:rsidP="00DD3E79">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 xml:space="preserve">  </w:t>
            </w:r>
            <w:r w:rsidR="00DD3E79">
              <w:rPr>
                <w:rFonts w:ascii="Times New Roman" w:eastAsia="Times New Roman" w:hAnsi="Times New Roman" w:cs="Times New Roman"/>
              </w:rPr>
              <w:t>97,45</w:t>
            </w:r>
          </w:p>
        </w:tc>
      </w:tr>
      <w:tr w:rsidR="00E365AD" w:rsidRPr="00BF60D6" w:rsidTr="005E132B">
        <w:tc>
          <w:tcPr>
            <w:tcW w:w="2410" w:type="dxa"/>
            <w:tcBorders>
              <w:top w:val="nil"/>
              <w:left w:val="single" w:sz="4" w:space="0" w:color="auto"/>
              <w:bottom w:val="nil"/>
            </w:tcBorders>
            <w:shd w:val="clear" w:color="auto" w:fill="auto"/>
          </w:tcPr>
          <w:p w:rsidR="00E365AD" w:rsidRPr="00BF60D6" w:rsidRDefault="00E365AD" w:rsidP="009F1E92">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630 – tovary a služby</w:t>
            </w:r>
          </w:p>
        </w:tc>
        <w:tc>
          <w:tcPr>
            <w:tcW w:w="851" w:type="dxa"/>
          </w:tcPr>
          <w:p w:rsidR="00E365AD" w:rsidRPr="00BF60D6" w:rsidRDefault="00E365AD" w:rsidP="0058469F">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11S1</w:t>
            </w:r>
          </w:p>
        </w:tc>
        <w:tc>
          <w:tcPr>
            <w:tcW w:w="1559" w:type="dxa"/>
            <w:shd w:val="clear" w:color="auto" w:fill="auto"/>
          </w:tcPr>
          <w:p w:rsidR="00E365AD" w:rsidRPr="00BF60D6" w:rsidRDefault="00DD3E79" w:rsidP="005E132B">
            <w:pPr>
              <w:autoSpaceDE w:val="0"/>
              <w:autoSpaceDN w:val="0"/>
              <w:adjustRightInd w:val="0"/>
              <w:spacing w:after="0" w:line="240" w:lineRule="auto"/>
              <w:jc w:val="right"/>
              <w:rPr>
                <w:rFonts w:ascii="Times New Roman" w:hAnsi="Times New Roman" w:cs="Times New Roman"/>
                <w:lang w:eastAsia="sk-SK"/>
              </w:rPr>
            </w:pPr>
            <w:r w:rsidRPr="00DD3E79">
              <w:rPr>
                <w:rFonts w:ascii="Times New Roman" w:hAnsi="Times New Roman" w:cs="Times New Roman"/>
                <w:lang w:eastAsia="sk-SK"/>
              </w:rPr>
              <w:t>1 148 053,00</w:t>
            </w:r>
          </w:p>
        </w:tc>
        <w:tc>
          <w:tcPr>
            <w:tcW w:w="1559" w:type="dxa"/>
            <w:shd w:val="clear" w:color="auto" w:fill="auto"/>
          </w:tcPr>
          <w:p w:rsidR="00E365AD" w:rsidRPr="00BF60D6" w:rsidRDefault="00DD3E79" w:rsidP="00E365AD">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559" w:type="dxa"/>
            <w:shd w:val="clear" w:color="auto" w:fill="auto"/>
          </w:tcPr>
          <w:p w:rsidR="00E365AD" w:rsidRPr="00BF60D6" w:rsidRDefault="00DD3E79" w:rsidP="00E365AD">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134" w:type="dxa"/>
            <w:shd w:val="clear" w:color="auto" w:fill="auto"/>
          </w:tcPr>
          <w:p w:rsidR="00E365AD" w:rsidRPr="00BF60D6" w:rsidRDefault="00DD3E79" w:rsidP="00E365AD">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w:t>
            </w:r>
            <w:r w:rsidR="00E365AD" w:rsidRPr="00BF60D6">
              <w:rPr>
                <w:rFonts w:ascii="Times New Roman" w:eastAsia="Times New Roman" w:hAnsi="Times New Roman" w:cs="Times New Roman"/>
              </w:rPr>
              <w:t>0,00</w:t>
            </w:r>
          </w:p>
        </w:tc>
      </w:tr>
      <w:tr w:rsidR="005E132B" w:rsidRPr="00BF60D6" w:rsidTr="005E132B">
        <w:tc>
          <w:tcPr>
            <w:tcW w:w="2410" w:type="dxa"/>
            <w:tcBorders>
              <w:top w:val="nil"/>
              <w:left w:val="single" w:sz="4" w:space="0" w:color="auto"/>
              <w:bottom w:val="nil"/>
              <w:right w:val="single" w:sz="4" w:space="0" w:color="auto"/>
            </w:tcBorders>
            <w:shd w:val="clear" w:color="auto" w:fill="auto"/>
          </w:tcPr>
          <w:p w:rsidR="005E132B" w:rsidRPr="00BF60D6" w:rsidRDefault="005E132B" w:rsidP="00D35D8B">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5E132B" w:rsidRPr="00BF60D6" w:rsidRDefault="005E132B" w:rsidP="0058469F">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1AA1</w:t>
            </w:r>
          </w:p>
        </w:tc>
        <w:tc>
          <w:tcPr>
            <w:tcW w:w="1559" w:type="dxa"/>
            <w:shd w:val="clear" w:color="auto" w:fill="auto"/>
          </w:tcPr>
          <w:p w:rsidR="005E132B" w:rsidRPr="00BF60D6" w:rsidRDefault="00DD3E79" w:rsidP="005E132B">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85 953,00</w:t>
            </w:r>
          </w:p>
        </w:tc>
        <w:tc>
          <w:tcPr>
            <w:tcW w:w="1559" w:type="dxa"/>
            <w:shd w:val="clear" w:color="auto" w:fill="auto"/>
          </w:tcPr>
          <w:p w:rsidR="005E132B" w:rsidRPr="00BF60D6" w:rsidRDefault="005E132B" w:rsidP="00E365AD">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559" w:type="dxa"/>
            <w:shd w:val="clear" w:color="auto" w:fill="auto"/>
          </w:tcPr>
          <w:p w:rsidR="005E132B" w:rsidRPr="00BF60D6" w:rsidRDefault="005E132B" w:rsidP="00E365AD">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134" w:type="dxa"/>
            <w:shd w:val="clear" w:color="auto" w:fill="auto"/>
          </w:tcPr>
          <w:p w:rsidR="005E132B" w:rsidRPr="00BF60D6" w:rsidRDefault="00E365AD" w:rsidP="00E365AD">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 xml:space="preserve">   0,00</w:t>
            </w:r>
          </w:p>
        </w:tc>
      </w:tr>
      <w:tr w:rsidR="005E132B" w:rsidRPr="00BF60D6" w:rsidTr="005E132B">
        <w:tc>
          <w:tcPr>
            <w:tcW w:w="2410" w:type="dxa"/>
            <w:tcBorders>
              <w:top w:val="nil"/>
              <w:left w:val="single" w:sz="4" w:space="0" w:color="auto"/>
              <w:bottom w:val="nil"/>
              <w:right w:val="single" w:sz="4" w:space="0" w:color="auto"/>
            </w:tcBorders>
            <w:shd w:val="clear" w:color="auto" w:fill="auto"/>
          </w:tcPr>
          <w:p w:rsidR="005E132B" w:rsidRPr="00BF60D6" w:rsidRDefault="005E132B" w:rsidP="00D35D8B">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5E132B" w:rsidRPr="00BF60D6" w:rsidRDefault="005E132B" w:rsidP="0058469F">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11S2</w:t>
            </w:r>
          </w:p>
        </w:tc>
        <w:tc>
          <w:tcPr>
            <w:tcW w:w="1559" w:type="dxa"/>
            <w:shd w:val="clear" w:color="auto" w:fill="auto"/>
          </w:tcPr>
          <w:p w:rsidR="005E132B" w:rsidRPr="00BF60D6" w:rsidRDefault="006F00E2" w:rsidP="005E132B">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180 942,00</w:t>
            </w:r>
          </w:p>
        </w:tc>
        <w:tc>
          <w:tcPr>
            <w:tcW w:w="1559" w:type="dxa"/>
            <w:shd w:val="clear" w:color="auto" w:fill="auto"/>
          </w:tcPr>
          <w:p w:rsidR="005E132B" w:rsidRPr="00BF60D6" w:rsidRDefault="006F00E2" w:rsidP="00E365AD">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559" w:type="dxa"/>
            <w:shd w:val="clear" w:color="auto" w:fill="auto"/>
          </w:tcPr>
          <w:p w:rsidR="005E132B" w:rsidRPr="00BF60D6" w:rsidRDefault="006F00E2" w:rsidP="00E365AD">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134" w:type="dxa"/>
            <w:shd w:val="clear" w:color="auto" w:fill="auto"/>
          </w:tcPr>
          <w:p w:rsidR="005E132B" w:rsidRPr="00BF60D6" w:rsidRDefault="00E365AD" w:rsidP="00E365AD">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r w:rsidR="005E132B" w:rsidRPr="00BF60D6" w:rsidTr="005E132B">
        <w:tc>
          <w:tcPr>
            <w:tcW w:w="2410" w:type="dxa"/>
            <w:tcBorders>
              <w:top w:val="nil"/>
              <w:left w:val="single" w:sz="4" w:space="0" w:color="auto"/>
              <w:bottom w:val="nil"/>
              <w:right w:val="single" w:sz="4" w:space="0" w:color="auto"/>
            </w:tcBorders>
            <w:shd w:val="clear" w:color="auto" w:fill="auto"/>
          </w:tcPr>
          <w:p w:rsidR="005E132B" w:rsidRPr="00BF60D6" w:rsidRDefault="005E132B" w:rsidP="0058469F">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5E132B" w:rsidRPr="00BF60D6" w:rsidRDefault="005E132B" w:rsidP="0058469F">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1AA2</w:t>
            </w:r>
          </w:p>
        </w:tc>
        <w:tc>
          <w:tcPr>
            <w:tcW w:w="1559" w:type="dxa"/>
            <w:shd w:val="clear" w:color="auto" w:fill="auto"/>
          </w:tcPr>
          <w:p w:rsidR="005E132B" w:rsidRPr="00BF60D6" w:rsidRDefault="00132D36" w:rsidP="005E132B">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534 324,00</w:t>
            </w:r>
          </w:p>
        </w:tc>
        <w:tc>
          <w:tcPr>
            <w:tcW w:w="1559" w:type="dxa"/>
            <w:shd w:val="clear" w:color="auto" w:fill="auto"/>
          </w:tcPr>
          <w:p w:rsidR="005E132B" w:rsidRPr="00BF60D6" w:rsidRDefault="005E132B" w:rsidP="00E365AD">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559" w:type="dxa"/>
            <w:shd w:val="clear" w:color="auto" w:fill="auto"/>
          </w:tcPr>
          <w:p w:rsidR="005E132B" w:rsidRPr="00BF60D6" w:rsidRDefault="005E132B" w:rsidP="00E365AD">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134" w:type="dxa"/>
            <w:shd w:val="clear" w:color="auto" w:fill="auto"/>
          </w:tcPr>
          <w:p w:rsidR="005E132B" w:rsidRPr="00BF60D6" w:rsidRDefault="00E365AD" w:rsidP="00E365AD">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 xml:space="preserve">   0,00</w:t>
            </w:r>
          </w:p>
        </w:tc>
      </w:tr>
      <w:tr w:rsidR="005E132B" w:rsidRPr="00BF60D6" w:rsidTr="000C355D">
        <w:tc>
          <w:tcPr>
            <w:tcW w:w="2410" w:type="dxa"/>
            <w:tcBorders>
              <w:top w:val="nil"/>
              <w:left w:val="single" w:sz="4" w:space="0" w:color="auto"/>
              <w:bottom w:val="nil"/>
              <w:right w:val="single" w:sz="4" w:space="0" w:color="auto"/>
            </w:tcBorders>
            <w:shd w:val="clear" w:color="auto" w:fill="auto"/>
          </w:tcPr>
          <w:p w:rsidR="005E132B" w:rsidRPr="00BF60D6" w:rsidRDefault="005E132B" w:rsidP="00D35D8B">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5E132B" w:rsidRPr="00BF60D6" w:rsidRDefault="005E132B" w:rsidP="0058469F">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13S1</w:t>
            </w:r>
          </w:p>
        </w:tc>
        <w:tc>
          <w:tcPr>
            <w:tcW w:w="1559" w:type="dxa"/>
            <w:shd w:val="clear" w:color="auto" w:fill="auto"/>
          </w:tcPr>
          <w:p w:rsidR="005E132B" w:rsidRPr="00BF60D6" w:rsidRDefault="005E132B" w:rsidP="005E132B">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559" w:type="dxa"/>
            <w:shd w:val="clear" w:color="auto" w:fill="auto"/>
          </w:tcPr>
          <w:p w:rsidR="005E132B" w:rsidRPr="00BF60D6" w:rsidRDefault="00DD3E79" w:rsidP="00E365AD">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650 765,29</w:t>
            </w:r>
          </w:p>
        </w:tc>
        <w:tc>
          <w:tcPr>
            <w:tcW w:w="1559" w:type="dxa"/>
            <w:shd w:val="clear" w:color="auto" w:fill="auto"/>
          </w:tcPr>
          <w:p w:rsidR="005E132B" w:rsidRPr="00BF60D6" w:rsidRDefault="00DD3E79" w:rsidP="00E365AD">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650 765,29</w:t>
            </w:r>
          </w:p>
        </w:tc>
        <w:tc>
          <w:tcPr>
            <w:tcW w:w="1134" w:type="dxa"/>
            <w:shd w:val="clear" w:color="auto" w:fill="auto"/>
          </w:tcPr>
          <w:p w:rsidR="005E132B" w:rsidRPr="00BF60D6" w:rsidRDefault="00E365AD" w:rsidP="00E365AD">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r w:rsidR="005E132B" w:rsidRPr="00BF60D6" w:rsidTr="000C355D">
        <w:tc>
          <w:tcPr>
            <w:tcW w:w="2410" w:type="dxa"/>
            <w:tcBorders>
              <w:top w:val="nil"/>
              <w:left w:val="single" w:sz="4" w:space="0" w:color="auto"/>
              <w:bottom w:val="nil"/>
              <w:right w:val="single" w:sz="4" w:space="0" w:color="auto"/>
            </w:tcBorders>
            <w:shd w:val="clear" w:color="auto" w:fill="auto"/>
          </w:tcPr>
          <w:p w:rsidR="005E132B" w:rsidRPr="00BF60D6" w:rsidRDefault="005E132B" w:rsidP="0058469F">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5E132B" w:rsidRPr="00BF60D6" w:rsidRDefault="005E132B" w:rsidP="0058469F">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13S2</w:t>
            </w:r>
          </w:p>
        </w:tc>
        <w:tc>
          <w:tcPr>
            <w:tcW w:w="1559" w:type="dxa"/>
            <w:shd w:val="clear" w:color="auto" w:fill="auto"/>
          </w:tcPr>
          <w:p w:rsidR="005E132B" w:rsidRPr="00BF60D6" w:rsidRDefault="005E132B" w:rsidP="005E132B">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559" w:type="dxa"/>
            <w:shd w:val="clear" w:color="auto" w:fill="auto"/>
          </w:tcPr>
          <w:p w:rsidR="005E132B" w:rsidRPr="00BF60D6" w:rsidRDefault="006F00E2" w:rsidP="00E365AD">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114 841,03</w:t>
            </w:r>
          </w:p>
        </w:tc>
        <w:tc>
          <w:tcPr>
            <w:tcW w:w="1559" w:type="dxa"/>
            <w:shd w:val="clear" w:color="auto" w:fill="auto"/>
          </w:tcPr>
          <w:p w:rsidR="005E132B" w:rsidRPr="00BF60D6" w:rsidRDefault="006F00E2" w:rsidP="00E365AD">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114 841,03</w:t>
            </w:r>
          </w:p>
        </w:tc>
        <w:tc>
          <w:tcPr>
            <w:tcW w:w="1134" w:type="dxa"/>
            <w:shd w:val="clear" w:color="auto" w:fill="auto"/>
          </w:tcPr>
          <w:p w:rsidR="005E132B" w:rsidRPr="00BF60D6" w:rsidRDefault="00E365AD" w:rsidP="00E365AD">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r w:rsidR="005E132B" w:rsidRPr="00BF60D6" w:rsidTr="005E132B">
        <w:tc>
          <w:tcPr>
            <w:tcW w:w="2410" w:type="dxa"/>
            <w:tcBorders>
              <w:top w:val="single" w:sz="4" w:space="0" w:color="auto"/>
              <w:left w:val="single" w:sz="4" w:space="0" w:color="auto"/>
              <w:bottom w:val="single" w:sz="4" w:space="0" w:color="auto"/>
              <w:right w:val="single" w:sz="4" w:space="0" w:color="auto"/>
            </w:tcBorders>
            <w:shd w:val="clear" w:color="auto" w:fill="auto"/>
          </w:tcPr>
          <w:p w:rsidR="005E132B" w:rsidRPr="00BF60D6" w:rsidRDefault="005E132B" w:rsidP="009F1E9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SPOLU 630</w:t>
            </w:r>
          </w:p>
        </w:tc>
        <w:tc>
          <w:tcPr>
            <w:tcW w:w="851" w:type="dxa"/>
            <w:tcBorders>
              <w:left w:val="single" w:sz="4" w:space="0" w:color="auto"/>
            </w:tcBorders>
          </w:tcPr>
          <w:p w:rsidR="005E132B" w:rsidRPr="00BF60D6" w:rsidRDefault="005E132B" w:rsidP="009F1E92">
            <w:pPr>
              <w:autoSpaceDE w:val="0"/>
              <w:autoSpaceDN w:val="0"/>
              <w:adjustRightInd w:val="0"/>
              <w:spacing w:after="0" w:line="240" w:lineRule="auto"/>
              <w:rPr>
                <w:rFonts w:ascii="Times New Roman" w:hAnsi="Times New Roman" w:cs="Times New Roman"/>
                <w:b/>
                <w:lang w:eastAsia="sk-SK"/>
              </w:rPr>
            </w:pPr>
          </w:p>
        </w:tc>
        <w:tc>
          <w:tcPr>
            <w:tcW w:w="1559" w:type="dxa"/>
            <w:shd w:val="clear" w:color="auto" w:fill="auto"/>
          </w:tcPr>
          <w:p w:rsidR="005E132B" w:rsidRPr="00BF60D6" w:rsidRDefault="00FC571F" w:rsidP="005E132B">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12 879 769,00</w:t>
            </w:r>
          </w:p>
        </w:tc>
        <w:tc>
          <w:tcPr>
            <w:tcW w:w="1559" w:type="dxa"/>
            <w:shd w:val="clear" w:color="auto" w:fill="auto"/>
          </w:tcPr>
          <w:p w:rsidR="005E132B" w:rsidRPr="00BF60D6" w:rsidRDefault="00FC571F" w:rsidP="00E365AD">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16 083 775,97</w:t>
            </w:r>
          </w:p>
        </w:tc>
        <w:tc>
          <w:tcPr>
            <w:tcW w:w="1559" w:type="dxa"/>
            <w:shd w:val="clear" w:color="auto" w:fill="auto"/>
          </w:tcPr>
          <w:p w:rsidR="005E132B" w:rsidRPr="00BF60D6" w:rsidRDefault="00FC571F" w:rsidP="00DA1E3E">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15 692 580,54</w:t>
            </w:r>
          </w:p>
        </w:tc>
        <w:tc>
          <w:tcPr>
            <w:tcW w:w="1134" w:type="dxa"/>
            <w:shd w:val="clear" w:color="auto" w:fill="auto"/>
          </w:tcPr>
          <w:p w:rsidR="005E132B" w:rsidRPr="00BF60D6" w:rsidRDefault="00E365AD" w:rsidP="00FC571F">
            <w:pPr>
              <w:spacing w:after="0" w:line="240" w:lineRule="auto"/>
              <w:jc w:val="center"/>
              <w:rPr>
                <w:rFonts w:ascii="Times New Roman" w:hAnsi="Times New Roman" w:cs="Times New Roman"/>
                <w:b/>
                <w:lang w:eastAsia="sk-SK"/>
              </w:rPr>
            </w:pPr>
            <w:r w:rsidRPr="00BF60D6">
              <w:rPr>
                <w:rFonts w:ascii="Times New Roman" w:hAnsi="Times New Roman" w:cs="Times New Roman"/>
                <w:b/>
                <w:lang w:eastAsia="sk-SK"/>
              </w:rPr>
              <w:t xml:space="preserve">  </w:t>
            </w:r>
            <w:r w:rsidR="00FC571F">
              <w:rPr>
                <w:rFonts w:ascii="Times New Roman" w:hAnsi="Times New Roman" w:cs="Times New Roman"/>
                <w:b/>
                <w:lang w:eastAsia="sk-SK"/>
              </w:rPr>
              <w:t>97,57</w:t>
            </w:r>
          </w:p>
        </w:tc>
      </w:tr>
    </w:tbl>
    <w:p w:rsidR="00032159" w:rsidRPr="009F1E92" w:rsidRDefault="00032159" w:rsidP="009F1E92">
      <w:pPr>
        <w:spacing w:after="0" w:line="240" w:lineRule="auto"/>
        <w:ind w:right="26"/>
        <w:jc w:val="both"/>
        <w:rPr>
          <w:rFonts w:ascii="Times New Roman" w:hAnsi="Times New Roman" w:cs="Times New Roman"/>
          <w:i/>
          <w:sz w:val="24"/>
          <w:szCs w:val="24"/>
        </w:rPr>
      </w:pPr>
    </w:p>
    <w:p w:rsidR="00A24C6A" w:rsidRDefault="00A24C6A" w:rsidP="002502D9">
      <w:pPr>
        <w:spacing w:after="0" w:line="240" w:lineRule="auto"/>
        <w:ind w:right="26" w:firstLine="709"/>
        <w:jc w:val="both"/>
        <w:rPr>
          <w:rFonts w:ascii="Times New Roman" w:hAnsi="Times New Roman" w:cs="Times New Roman"/>
          <w:sz w:val="24"/>
          <w:szCs w:val="24"/>
        </w:rPr>
      </w:pPr>
      <w:r w:rsidRPr="009F1E92">
        <w:rPr>
          <w:rFonts w:ascii="Times New Roman" w:hAnsi="Times New Roman" w:cs="Times New Roman"/>
          <w:sz w:val="24"/>
          <w:szCs w:val="24"/>
        </w:rPr>
        <w:t xml:space="preserve">V rámci </w:t>
      </w:r>
      <w:r w:rsidR="00711665">
        <w:rPr>
          <w:rFonts w:ascii="Times New Roman" w:hAnsi="Times New Roman" w:cs="Times New Roman"/>
          <w:sz w:val="24"/>
          <w:szCs w:val="24"/>
        </w:rPr>
        <w:t xml:space="preserve">ekonomickej kategórie 630 – Tovary a služby </w:t>
      </w:r>
      <w:r w:rsidRPr="009F1E92">
        <w:rPr>
          <w:rFonts w:ascii="Times New Roman" w:hAnsi="Times New Roman" w:cs="Times New Roman"/>
          <w:sz w:val="24"/>
          <w:szCs w:val="24"/>
        </w:rPr>
        <w:t xml:space="preserve"> boli v roku 201</w:t>
      </w:r>
      <w:r w:rsidR="009F2E31">
        <w:rPr>
          <w:rFonts w:ascii="Times New Roman" w:hAnsi="Times New Roman" w:cs="Times New Roman"/>
          <w:sz w:val="24"/>
          <w:szCs w:val="24"/>
        </w:rPr>
        <w:t>6</w:t>
      </w:r>
      <w:r w:rsidRPr="009F1E92">
        <w:rPr>
          <w:rFonts w:ascii="Times New Roman" w:hAnsi="Times New Roman" w:cs="Times New Roman"/>
          <w:sz w:val="24"/>
          <w:szCs w:val="24"/>
        </w:rPr>
        <w:t xml:space="preserve"> realizované výdavky</w:t>
      </w:r>
      <w:r w:rsidR="00711665">
        <w:rPr>
          <w:rFonts w:ascii="Times New Roman" w:hAnsi="Times New Roman" w:cs="Times New Roman"/>
          <w:sz w:val="24"/>
          <w:szCs w:val="24"/>
        </w:rPr>
        <w:t xml:space="preserve"> </w:t>
      </w:r>
      <w:r w:rsidR="00F464ED" w:rsidRPr="009F1E92">
        <w:rPr>
          <w:rFonts w:ascii="Times New Roman" w:hAnsi="Times New Roman" w:cs="Times New Roman"/>
          <w:sz w:val="24"/>
          <w:szCs w:val="24"/>
        </w:rPr>
        <w:t>v n</w:t>
      </w:r>
      <w:r w:rsidR="00DA6FC4" w:rsidRPr="009F1E92">
        <w:rPr>
          <w:rFonts w:ascii="Times New Roman" w:hAnsi="Times New Roman" w:cs="Times New Roman"/>
          <w:sz w:val="24"/>
          <w:szCs w:val="24"/>
        </w:rPr>
        <w:t>a</w:t>
      </w:r>
      <w:r w:rsidR="004F4255">
        <w:rPr>
          <w:rFonts w:ascii="Times New Roman" w:hAnsi="Times New Roman" w:cs="Times New Roman"/>
          <w:sz w:val="24"/>
          <w:szCs w:val="24"/>
        </w:rPr>
        <w:t>s</w:t>
      </w:r>
      <w:r w:rsidR="00F464ED" w:rsidRPr="009F1E92">
        <w:rPr>
          <w:rFonts w:ascii="Times New Roman" w:hAnsi="Times New Roman" w:cs="Times New Roman"/>
          <w:sz w:val="24"/>
          <w:szCs w:val="24"/>
        </w:rPr>
        <w:t>ledovných podprogramoch</w:t>
      </w:r>
      <w:r w:rsidR="00DA6FC4" w:rsidRPr="009F1E92">
        <w:rPr>
          <w:rFonts w:ascii="Times New Roman" w:hAnsi="Times New Roman" w:cs="Times New Roman"/>
          <w:sz w:val="24"/>
          <w:szCs w:val="24"/>
        </w:rPr>
        <w:t xml:space="preserve"> a prvkoch</w:t>
      </w:r>
      <w:r w:rsidR="00F464ED" w:rsidRPr="009F1E92">
        <w:rPr>
          <w:rFonts w:ascii="Times New Roman" w:hAnsi="Times New Roman" w:cs="Times New Roman"/>
          <w:sz w:val="24"/>
          <w:szCs w:val="24"/>
        </w:rPr>
        <w:t>:</w:t>
      </w:r>
    </w:p>
    <w:p w:rsidR="00826567" w:rsidRDefault="00826567" w:rsidP="002502D9">
      <w:pPr>
        <w:spacing w:after="0" w:line="240" w:lineRule="auto"/>
        <w:ind w:right="26" w:firstLine="709"/>
        <w:jc w:val="both"/>
        <w:rPr>
          <w:rFonts w:ascii="Times New Roman" w:hAnsi="Times New Roman" w:cs="Times New Roman"/>
          <w:sz w:val="24"/>
          <w:szCs w:val="24"/>
        </w:rPr>
      </w:pPr>
    </w:p>
    <w:p w:rsidR="00BA0039" w:rsidRDefault="00826567" w:rsidP="00BA0039">
      <w:pPr>
        <w:autoSpaceDE w:val="0"/>
        <w:autoSpaceDN w:val="0"/>
        <w:adjustRightInd w:val="0"/>
        <w:spacing w:after="0" w:line="240" w:lineRule="auto"/>
        <w:rPr>
          <w:i/>
          <w:szCs w:val="24"/>
          <w:lang w:eastAsia="sk-SK"/>
        </w:rPr>
      </w:pPr>
      <w:r w:rsidRPr="00826567">
        <w:rPr>
          <w:i/>
          <w:szCs w:val="24"/>
          <w:lang w:eastAsia="sk-SK"/>
        </w:rPr>
        <w:t>06H01 Hospodárska mobilizácia MH SR</w:t>
      </w:r>
    </w:p>
    <w:p w:rsidR="00826567" w:rsidRPr="00BA0039" w:rsidRDefault="00826567" w:rsidP="00BA0039">
      <w:pPr>
        <w:autoSpaceDE w:val="0"/>
        <w:autoSpaceDN w:val="0"/>
        <w:adjustRightInd w:val="0"/>
        <w:spacing w:after="0" w:line="240" w:lineRule="auto"/>
        <w:jc w:val="right"/>
        <w:rPr>
          <w:i/>
          <w:szCs w:val="24"/>
          <w:lang w:eastAsia="sk-SK"/>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993"/>
        <w:gridCol w:w="1559"/>
        <w:gridCol w:w="1417"/>
        <w:gridCol w:w="1418"/>
        <w:gridCol w:w="1417"/>
      </w:tblGrid>
      <w:tr w:rsidR="00D65E8B" w:rsidRPr="00BA0039" w:rsidTr="00D65E8B">
        <w:trPr>
          <w:trHeight w:val="716"/>
        </w:trPr>
        <w:tc>
          <w:tcPr>
            <w:tcW w:w="2268" w:type="dxa"/>
            <w:shd w:val="clear" w:color="auto" w:fill="auto"/>
          </w:tcPr>
          <w:p w:rsidR="00BA0039" w:rsidRPr="00BA0039" w:rsidRDefault="00BA0039" w:rsidP="00CA3DE2">
            <w:pPr>
              <w:spacing w:after="0" w:line="240" w:lineRule="auto"/>
              <w:jc w:val="both"/>
              <w:rPr>
                <w:rFonts w:ascii="Times New Roman" w:eastAsia="Times New Roman" w:hAnsi="Times New Roman" w:cs="Times New Roman"/>
                <w:b/>
              </w:rPr>
            </w:pPr>
            <w:r w:rsidRPr="00BA0039">
              <w:rPr>
                <w:rFonts w:ascii="Times New Roman" w:eastAsia="Times New Roman" w:hAnsi="Times New Roman" w:cs="Times New Roman"/>
                <w:b/>
              </w:rPr>
              <w:t>Ekonomická</w:t>
            </w:r>
          </w:p>
          <w:p w:rsidR="00BA0039" w:rsidRPr="00BA0039" w:rsidRDefault="00BA0039" w:rsidP="00CA3DE2">
            <w:pPr>
              <w:spacing w:after="0" w:line="240" w:lineRule="auto"/>
              <w:jc w:val="both"/>
              <w:rPr>
                <w:rFonts w:ascii="Times New Roman" w:eastAsia="Times New Roman" w:hAnsi="Times New Roman" w:cs="Times New Roman"/>
                <w:b/>
              </w:rPr>
            </w:pPr>
            <w:r w:rsidRPr="00BA0039">
              <w:rPr>
                <w:rFonts w:ascii="Times New Roman" w:eastAsia="Times New Roman" w:hAnsi="Times New Roman" w:cs="Times New Roman"/>
                <w:b/>
              </w:rPr>
              <w:t>klasifikácia</w:t>
            </w:r>
          </w:p>
        </w:tc>
        <w:tc>
          <w:tcPr>
            <w:tcW w:w="993" w:type="dxa"/>
          </w:tcPr>
          <w:p w:rsidR="00BA0039" w:rsidRPr="00BA0039" w:rsidRDefault="00BA0039" w:rsidP="00CA3DE2">
            <w:pPr>
              <w:spacing w:after="0" w:line="240" w:lineRule="auto"/>
              <w:jc w:val="center"/>
              <w:rPr>
                <w:rFonts w:ascii="Times New Roman" w:eastAsia="Times New Roman" w:hAnsi="Times New Roman" w:cs="Times New Roman"/>
                <w:b/>
              </w:rPr>
            </w:pPr>
            <w:r w:rsidRPr="00BA0039">
              <w:rPr>
                <w:rFonts w:ascii="Times New Roman" w:eastAsia="Times New Roman" w:hAnsi="Times New Roman" w:cs="Times New Roman"/>
                <w:b/>
              </w:rPr>
              <w:t>Zdroj</w:t>
            </w:r>
          </w:p>
        </w:tc>
        <w:tc>
          <w:tcPr>
            <w:tcW w:w="1559" w:type="dxa"/>
            <w:shd w:val="clear" w:color="auto" w:fill="auto"/>
          </w:tcPr>
          <w:p w:rsidR="00BA0039" w:rsidRPr="00BA0039" w:rsidRDefault="00BA0039" w:rsidP="00CA3DE2">
            <w:pPr>
              <w:spacing w:after="0" w:line="240" w:lineRule="auto"/>
              <w:jc w:val="center"/>
              <w:rPr>
                <w:rFonts w:ascii="Times New Roman" w:eastAsia="Times New Roman" w:hAnsi="Times New Roman" w:cs="Times New Roman"/>
                <w:b/>
              </w:rPr>
            </w:pPr>
            <w:r w:rsidRPr="00BA0039">
              <w:rPr>
                <w:rFonts w:ascii="Times New Roman" w:eastAsia="Times New Roman" w:hAnsi="Times New Roman" w:cs="Times New Roman"/>
                <w:b/>
              </w:rPr>
              <w:t>Schválený</w:t>
            </w:r>
          </w:p>
          <w:p w:rsidR="00BA0039" w:rsidRPr="00BA0039" w:rsidRDefault="00BA0039" w:rsidP="005F5069">
            <w:pPr>
              <w:spacing w:after="0" w:line="240" w:lineRule="auto"/>
              <w:jc w:val="center"/>
              <w:rPr>
                <w:rFonts w:ascii="Times New Roman" w:eastAsia="Times New Roman" w:hAnsi="Times New Roman" w:cs="Times New Roman"/>
                <w:b/>
              </w:rPr>
            </w:pPr>
            <w:r w:rsidRPr="00BA0039">
              <w:rPr>
                <w:rFonts w:ascii="Times New Roman" w:eastAsia="Times New Roman" w:hAnsi="Times New Roman" w:cs="Times New Roman"/>
                <w:b/>
              </w:rPr>
              <w:t>rozpočet k 1.1.201</w:t>
            </w:r>
            <w:r w:rsidR="005F5069">
              <w:rPr>
                <w:rFonts w:ascii="Times New Roman" w:eastAsia="Times New Roman" w:hAnsi="Times New Roman" w:cs="Times New Roman"/>
                <w:b/>
              </w:rPr>
              <w:t>6</w:t>
            </w:r>
          </w:p>
        </w:tc>
        <w:tc>
          <w:tcPr>
            <w:tcW w:w="1417" w:type="dxa"/>
            <w:shd w:val="clear" w:color="auto" w:fill="auto"/>
          </w:tcPr>
          <w:p w:rsidR="00BA0039" w:rsidRPr="00BA0039" w:rsidRDefault="00BA0039" w:rsidP="00CA3DE2">
            <w:pPr>
              <w:spacing w:after="0" w:line="240" w:lineRule="auto"/>
              <w:jc w:val="center"/>
              <w:rPr>
                <w:rFonts w:ascii="Times New Roman" w:eastAsia="Times New Roman" w:hAnsi="Times New Roman" w:cs="Times New Roman"/>
                <w:b/>
              </w:rPr>
            </w:pPr>
            <w:r w:rsidRPr="00BA0039">
              <w:rPr>
                <w:rFonts w:ascii="Times New Roman" w:eastAsia="Times New Roman" w:hAnsi="Times New Roman" w:cs="Times New Roman"/>
                <w:b/>
              </w:rPr>
              <w:t>Upravený</w:t>
            </w:r>
          </w:p>
          <w:p w:rsidR="00BA0039" w:rsidRPr="00BA0039" w:rsidRDefault="00BA0039" w:rsidP="005F5069">
            <w:pPr>
              <w:spacing w:after="0" w:line="240" w:lineRule="auto"/>
              <w:jc w:val="center"/>
              <w:rPr>
                <w:rFonts w:ascii="Times New Roman" w:eastAsia="Times New Roman" w:hAnsi="Times New Roman" w:cs="Times New Roman"/>
                <w:b/>
              </w:rPr>
            </w:pPr>
            <w:r w:rsidRPr="00BA0039">
              <w:rPr>
                <w:rFonts w:ascii="Times New Roman" w:eastAsia="Times New Roman" w:hAnsi="Times New Roman" w:cs="Times New Roman"/>
                <w:b/>
              </w:rPr>
              <w:t>rozpočet k 31.12.201</w:t>
            </w:r>
            <w:r w:rsidR="005F5069">
              <w:rPr>
                <w:rFonts w:ascii="Times New Roman" w:eastAsia="Times New Roman" w:hAnsi="Times New Roman" w:cs="Times New Roman"/>
                <w:b/>
              </w:rPr>
              <w:t>6</w:t>
            </w:r>
          </w:p>
        </w:tc>
        <w:tc>
          <w:tcPr>
            <w:tcW w:w="1418" w:type="dxa"/>
            <w:shd w:val="clear" w:color="auto" w:fill="auto"/>
          </w:tcPr>
          <w:p w:rsidR="00BA0039" w:rsidRPr="00BA0039" w:rsidRDefault="00BA0039" w:rsidP="00CA3DE2">
            <w:pPr>
              <w:spacing w:after="0" w:line="240" w:lineRule="auto"/>
              <w:jc w:val="center"/>
              <w:rPr>
                <w:rFonts w:ascii="Times New Roman" w:eastAsia="Times New Roman" w:hAnsi="Times New Roman" w:cs="Times New Roman"/>
                <w:b/>
              </w:rPr>
            </w:pPr>
            <w:r w:rsidRPr="00BA0039">
              <w:rPr>
                <w:rFonts w:ascii="Times New Roman" w:eastAsia="Times New Roman" w:hAnsi="Times New Roman" w:cs="Times New Roman"/>
                <w:b/>
              </w:rPr>
              <w:t>Čerpanie k</w:t>
            </w:r>
          </w:p>
          <w:p w:rsidR="00BA0039" w:rsidRPr="00BA0039" w:rsidRDefault="00BA0039" w:rsidP="005F5069">
            <w:pPr>
              <w:spacing w:after="0" w:line="240" w:lineRule="auto"/>
              <w:jc w:val="center"/>
              <w:rPr>
                <w:rFonts w:ascii="Times New Roman" w:eastAsia="Times New Roman" w:hAnsi="Times New Roman" w:cs="Times New Roman"/>
                <w:b/>
              </w:rPr>
            </w:pPr>
            <w:r w:rsidRPr="00BA0039">
              <w:rPr>
                <w:rFonts w:ascii="Times New Roman" w:eastAsia="Times New Roman" w:hAnsi="Times New Roman" w:cs="Times New Roman"/>
                <w:b/>
              </w:rPr>
              <w:t>31.12.201</w:t>
            </w:r>
            <w:r w:rsidR="005F5069">
              <w:rPr>
                <w:rFonts w:ascii="Times New Roman" w:eastAsia="Times New Roman" w:hAnsi="Times New Roman" w:cs="Times New Roman"/>
                <w:b/>
              </w:rPr>
              <w:t>6</w:t>
            </w:r>
          </w:p>
        </w:tc>
        <w:tc>
          <w:tcPr>
            <w:tcW w:w="1417" w:type="dxa"/>
            <w:shd w:val="clear" w:color="auto" w:fill="auto"/>
          </w:tcPr>
          <w:p w:rsidR="00BA0039" w:rsidRPr="00BA0039" w:rsidRDefault="00BA0039" w:rsidP="00CA3DE2">
            <w:pPr>
              <w:spacing w:after="0" w:line="240" w:lineRule="auto"/>
              <w:jc w:val="center"/>
              <w:rPr>
                <w:rFonts w:ascii="Times New Roman" w:eastAsia="Times New Roman" w:hAnsi="Times New Roman" w:cs="Times New Roman"/>
                <w:b/>
              </w:rPr>
            </w:pPr>
            <w:r w:rsidRPr="00BA0039">
              <w:rPr>
                <w:rFonts w:ascii="Times New Roman" w:eastAsia="Times New Roman" w:hAnsi="Times New Roman" w:cs="Times New Roman"/>
                <w:b/>
              </w:rPr>
              <w:t>% čerpania k uprav. rozpočtu</w:t>
            </w:r>
          </w:p>
        </w:tc>
      </w:tr>
      <w:tr w:rsidR="00D65E8B" w:rsidRPr="00BA0039" w:rsidTr="00D65E8B">
        <w:tc>
          <w:tcPr>
            <w:tcW w:w="2268" w:type="dxa"/>
            <w:shd w:val="clear" w:color="auto" w:fill="auto"/>
          </w:tcPr>
          <w:p w:rsidR="00BA0039" w:rsidRPr="00BA0039" w:rsidRDefault="00BA0039" w:rsidP="00BA0039">
            <w:pPr>
              <w:spacing w:after="0" w:line="240" w:lineRule="auto"/>
              <w:jc w:val="both"/>
              <w:rPr>
                <w:rFonts w:ascii="Times New Roman" w:eastAsia="Times New Roman" w:hAnsi="Times New Roman" w:cs="Times New Roman"/>
              </w:rPr>
            </w:pPr>
            <w:r w:rsidRPr="00BA0039">
              <w:rPr>
                <w:rFonts w:ascii="Times New Roman" w:eastAsia="Times New Roman" w:hAnsi="Times New Roman" w:cs="Times New Roman"/>
              </w:rPr>
              <w:t>630 – tovary a služby</w:t>
            </w:r>
          </w:p>
        </w:tc>
        <w:tc>
          <w:tcPr>
            <w:tcW w:w="993" w:type="dxa"/>
          </w:tcPr>
          <w:p w:rsidR="00BA0039" w:rsidRPr="00BA0039" w:rsidRDefault="005F5069" w:rsidP="005F5069">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111</w:t>
            </w:r>
          </w:p>
        </w:tc>
        <w:tc>
          <w:tcPr>
            <w:tcW w:w="1559" w:type="dxa"/>
            <w:shd w:val="clear" w:color="auto" w:fill="auto"/>
          </w:tcPr>
          <w:p w:rsidR="00BA0039" w:rsidRPr="00BA0039" w:rsidRDefault="005F5069" w:rsidP="005F5069">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2 200 00</w:t>
            </w:r>
            <w:r w:rsidR="00BA0039" w:rsidRPr="00BA0039">
              <w:rPr>
                <w:rFonts w:ascii="Times New Roman" w:hAnsi="Times New Roman" w:cs="Times New Roman"/>
                <w:lang w:eastAsia="sk-SK"/>
              </w:rPr>
              <w:t>0,00</w:t>
            </w:r>
          </w:p>
        </w:tc>
        <w:tc>
          <w:tcPr>
            <w:tcW w:w="1417" w:type="dxa"/>
            <w:shd w:val="clear" w:color="auto" w:fill="auto"/>
          </w:tcPr>
          <w:p w:rsidR="00BA0039" w:rsidRPr="00BA0039" w:rsidRDefault="005F5069" w:rsidP="005F5069">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2 020 088,65</w:t>
            </w:r>
          </w:p>
        </w:tc>
        <w:tc>
          <w:tcPr>
            <w:tcW w:w="1418" w:type="dxa"/>
            <w:shd w:val="clear" w:color="auto" w:fill="auto"/>
          </w:tcPr>
          <w:p w:rsidR="00BA0039" w:rsidRPr="00BA0039" w:rsidRDefault="005F5069" w:rsidP="005F5069">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2 013 015,74</w:t>
            </w:r>
          </w:p>
        </w:tc>
        <w:tc>
          <w:tcPr>
            <w:tcW w:w="1417" w:type="dxa"/>
            <w:shd w:val="clear" w:color="auto" w:fill="auto"/>
          </w:tcPr>
          <w:p w:rsidR="005F5069" w:rsidRPr="00BA0039" w:rsidRDefault="005F5069" w:rsidP="005F506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99,65</w:t>
            </w:r>
          </w:p>
        </w:tc>
      </w:tr>
    </w:tbl>
    <w:p w:rsidR="009F2E31" w:rsidRPr="009F2E31" w:rsidRDefault="009F2E31" w:rsidP="009F2E31">
      <w:pPr>
        <w:autoSpaceDE w:val="0"/>
        <w:autoSpaceDN w:val="0"/>
        <w:adjustRightInd w:val="0"/>
        <w:spacing w:before="240" w:after="0" w:line="240" w:lineRule="auto"/>
        <w:ind w:firstLine="708"/>
        <w:jc w:val="both"/>
        <w:rPr>
          <w:rFonts w:ascii="Times New Roman" w:hAnsi="Times New Roman" w:cs="Times New Roman"/>
          <w:sz w:val="24"/>
          <w:szCs w:val="24"/>
        </w:rPr>
      </w:pPr>
      <w:r w:rsidRPr="009F2E31">
        <w:rPr>
          <w:rFonts w:ascii="Times New Roman" w:hAnsi="Times New Roman" w:cs="Times New Roman"/>
          <w:sz w:val="24"/>
          <w:szCs w:val="24"/>
        </w:rPr>
        <w:t xml:space="preserve">Pre medzirezortný podprogram </w:t>
      </w:r>
      <w:r>
        <w:rPr>
          <w:rFonts w:ascii="Times New Roman" w:hAnsi="Times New Roman" w:cs="Times New Roman"/>
          <w:sz w:val="24"/>
          <w:szCs w:val="24"/>
        </w:rPr>
        <w:t xml:space="preserve"> </w:t>
      </w:r>
      <w:r w:rsidRPr="009F2E31">
        <w:rPr>
          <w:rFonts w:ascii="Times New Roman" w:hAnsi="Times New Roman" w:cs="Times New Roman"/>
          <w:sz w:val="24"/>
          <w:szCs w:val="24"/>
        </w:rPr>
        <w:t>Hospodárska mobilizácia MH SR</w:t>
      </w:r>
      <w:r>
        <w:rPr>
          <w:rFonts w:ascii="Times New Roman" w:hAnsi="Times New Roman" w:cs="Times New Roman"/>
          <w:sz w:val="24"/>
          <w:szCs w:val="24"/>
        </w:rPr>
        <w:t xml:space="preserve"> </w:t>
      </w:r>
      <w:r w:rsidRPr="009F2E31">
        <w:rPr>
          <w:rFonts w:ascii="Times New Roman" w:hAnsi="Times New Roman" w:cs="Times New Roman"/>
          <w:sz w:val="24"/>
          <w:szCs w:val="24"/>
        </w:rPr>
        <w:t xml:space="preserve">bol schválený limit bežných výdavkov na rok 2016 v sume 2 200 000,00 eur.  </w:t>
      </w:r>
    </w:p>
    <w:p w:rsidR="009F2E31" w:rsidRPr="009F2E31" w:rsidRDefault="009F2E31" w:rsidP="009F2E31">
      <w:pPr>
        <w:spacing w:line="240" w:lineRule="auto"/>
        <w:ind w:firstLine="709"/>
        <w:jc w:val="both"/>
        <w:rPr>
          <w:rFonts w:ascii="Times New Roman" w:hAnsi="Times New Roman" w:cs="Times New Roman"/>
          <w:sz w:val="24"/>
          <w:szCs w:val="24"/>
        </w:rPr>
      </w:pPr>
      <w:r w:rsidRPr="009F2E31">
        <w:rPr>
          <w:rFonts w:ascii="Times New Roman" w:hAnsi="Times New Roman" w:cs="Times New Roman"/>
          <w:sz w:val="24"/>
          <w:szCs w:val="24"/>
        </w:rPr>
        <w:t>Rozpočtovými  opatreniami MF SR bol rozpočet bežných výdavkov k 31. 12. 2016 upravený na sumu 2 020 088,65 eu</w:t>
      </w:r>
      <w:r>
        <w:rPr>
          <w:rFonts w:ascii="Times New Roman" w:hAnsi="Times New Roman" w:cs="Times New Roman"/>
          <w:sz w:val="24"/>
          <w:szCs w:val="24"/>
        </w:rPr>
        <w:t>r</w:t>
      </w:r>
      <w:r w:rsidRPr="009F2E31">
        <w:rPr>
          <w:rFonts w:ascii="Times New Roman" w:hAnsi="Times New Roman" w:cs="Times New Roman"/>
          <w:sz w:val="24"/>
          <w:szCs w:val="24"/>
        </w:rPr>
        <w:t>.</w:t>
      </w:r>
    </w:p>
    <w:p w:rsidR="009F2E31" w:rsidRPr="009F2E31" w:rsidRDefault="009F2E31" w:rsidP="00D477F5">
      <w:pPr>
        <w:autoSpaceDE w:val="0"/>
        <w:autoSpaceDN w:val="0"/>
        <w:adjustRightInd w:val="0"/>
        <w:spacing w:after="0" w:line="240" w:lineRule="auto"/>
        <w:ind w:firstLine="709"/>
        <w:jc w:val="both"/>
        <w:rPr>
          <w:rFonts w:ascii="Times New Roman" w:hAnsi="Times New Roman" w:cs="Times New Roman"/>
          <w:sz w:val="24"/>
          <w:szCs w:val="24"/>
        </w:rPr>
      </w:pPr>
      <w:r w:rsidRPr="009F2E31">
        <w:rPr>
          <w:rFonts w:ascii="Times New Roman" w:hAnsi="Times New Roman" w:cs="Times New Roman"/>
          <w:sz w:val="24"/>
          <w:szCs w:val="24"/>
        </w:rPr>
        <w:t>Bežné výdavky v roku 2016  boli vyčerpané v sume  2 013 015,74</w:t>
      </w:r>
      <w:r>
        <w:rPr>
          <w:rFonts w:ascii="Times New Roman" w:hAnsi="Times New Roman" w:cs="Times New Roman"/>
          <w:sz w:val="24"/>
          <w:szCs w:val="24"/>
        </w:rPr>
        <w:t xml:space="preserve"> </w:t>
      </w:r>
      <w:r w:rsidRPr="009F2E31">
        <w:rPr>
          <w:rFonts w:ascii="Times New Roman" w:hAnsi="Times New Roman" w:cs="Times New Roman"/>
          <w:sz w:val="24"/>
          <w:szCs w:val="24"/>
        </w:rPr>
        <w:t>eur a  boli použité na úhradu výdavkov za:</w:t>
      </w:r>
    </w:p>
    <w:p w:rsidR="009F2E31" w:rsidRPr="009F2E31" w:rsidRDefault="009F2E31" w:rsidP="009F2E31">
      <w:pPr>
        <w:spacing w:after="0" w:line="240" w:lineRule="auto"/>
        <w:ind w:left="284" w:hanging="284"/>
        <w:jc w:val="both"/>
        <w:rPr>
          <w:rFonts w:ascii="Times New Roman" w:hAnsi="Times New Roman" w:cs="Times New Roman"/>
          <w:sz w:val="24"/>
          <w:szCs w:val="24"/>
        </w:rPr>
      </w:pPr>
      <w:r w:rsidRPr="009F2E31">
        <w:rPr>
          <w:rFonts w:ascii="Times New Roman" w:hAnsi="Times New Roman" w:cs="Times New Roman"/>
          <w:sz w:val="24"/>
          <w:szCs w:val="24"/>
        </w:rPr>
        <w:t>-</w:t>
      </w:r>
      <w:r w:rsidRPr="009F2E31">
        <w:rPr>
          <w:rFonts w:ascii="Times New Roman" w:hAnsi="Times New Roman" w:cs="Times New Roman"/>
          <w:sz w:val="24"/>
          <w:szCs w:val="24"/>
        </w:rPr>
        <w:tab/>
        <w:t>poskytovanie služieb - spracovanie údajov a poskytovanie informácií spojených s plnením opatrení hospodárskej mobilizácie, t.j. úhrada ceny práce a výdavkov na ostatné služby zamestnancom subjektov zabezpečujúcich plnenie opatrení hospodárskej mobilizácie,</w:t>
      </w:r>
    </w:p>
    <w:p w:rsidR="009F2E31" w:rsidRPr="009F2E31" w:rsidRDefault="009F2E31" w:rsidP="009F2E31">
      <w:pPr>
        <w:spacing w:after="0" w:line="240" w:lineRule="auto"/>
        <w:ind w:left="284" w:hanging="284"/>
        <w:jc w:val="both"/>
        <w:rPr>
          <w:rFonts w:ascii="Times New Roman" w:hAnsi="Times New Roman" w:cs="Times New Roman"/>
          <w:sz w:val="24"/>
          <w:szCs w:val="24"/>
        </w:rPr>
      </w:pPr>
      <w:r w:rsidRPr="009F2E31">
        <w:rPr>
          <w:rFonts w:ascii="Times New Roman" w:hAnsi="Times New Roman" w:cs="Times New Roman"/>
          <w:sz w:val="24"/>
          <w:szCs w:val="24"/>
        </w:rPr>
        <w:t>-</w:t>
      </w:r>
      <w:r w:rsidRPr="009F2E31">
        <w:rPr>
          <w:rFonts w:ascii="Times New Roman" w:hAnsi="Times New Roman" w:cs="Times New Roman"/>
          <w:sz w:val="24"/>
          <w:szCs w:val="24"/>
        </w:rPr>
        <w:tab/>
        <w:t>zabezpečovanie servisných činností a údržby majetku hospodárskej mobilizácie v objektoch osobitnej dôležitosti v pôsobnosti MH SR,</w:t>
      </w:r>
    </w:p>
    <w:p w:rsidR="009F2E31" w:rsidRPr="009F2E31" w:rsidRDefault="009F2E31" w:rsidP="009F2E31">
      <w:pPr>
        <w:spacing w:after="0" w:line="240" w:lineRule="auto"/>
        <w:ind w:left="284" w:hanging="284"/>
        <w:jc w:val="both"/>
        <w:rPr>
          <w:rFonts w:ascii="Times New Roman" w:hAnsi="Times New Roman" w:cs="Times New Roman"/>
          <w:sz w:val="24"/>
          <w:szCs w:val="24"/>
        </w:rPr>
      </w:pPr>
      <w:r w:rsidRPr="009F2E31">
        <w:rPr>
          <w:rFonts w:ascii="Times New Roman" w:hAnsi="Times New Roman" w:cs="Times New Roman"/>
          <w:sz w:val="24"/>
          <w:szCs w:val="24"/>
        </w:rPr>
        <w:t>-</w:t>
      </w:r>
      <w:r w:rsidRPr="009F2E31">
        <w:rPr>
          <w:rFonts w:ascii="Times New Roman" w:hAnsi="Times New Roman" w:cs="Times New Roman"/>
          <w:sz w:val="24"/>
          <w:szCs w:val="24"/>
        </w:rPr>
        <w:tab/>
        <w:t>udržiavanie a využívanie Jednotného informačného systému hospodárskej mobilizácie.</w:t>
      </w:r>
    </w:p>
    <w:p w:rsidR="008C4F9C" w:rsidRDefault="008C4F9C" w:rsidP="004B650F">
      <w:pPr>
        <w:spacing w:after="0" w:line="240" w:lineRule="auto"/>
        <w:ind w:left="284" w:hanging="284"/>
        <w:jc w:val="both"/>
        <w:rPr>
          <w:rFonts w:ascii="Times New Roman" w:hAnsi="Times New Roman" w:cs="Times New Roman"/>
          <w:sz w:val="24"/>
          <w:szCs w:val="24"/>
        </w:rPr>
      </w:pPr>
    </w:p>
    <w:p w:rsidR="002B38F8" w:rsidRDefault="002B38F8" w:rsidP="002B38F8">
      <w:pPr>
        <w:pStyle w:val="Zarkazkladnhotextu"/>
        <w:tabs>
          <w:tab w:val="left" w:pos="0"/>
        </w:tabs>
        <w:spacing w:after="0"/>
        <w:ind w:left="0"/>
        <w:jc w:val="both"/>
        <w:rPr>
          <w:b/>
          <w:i/>
          <w:caps/>
          <w:szCs w:val="24"/>
        </w:rPr>
      </w:pPr>
      <w:r w:rsidRPr="00695344">
        <w:rPr>
          <w:b/>
          <w:i/>
          <w:caps/>
          <w:szCs w:val="24"/>
        </w:rPr>
        <w:t>07K   Rozvoj priemyslu a podpora podnikania</w:t>
      </w:r>
    </w:p>
    <w:p w:rsidR="008C4F9C" w:rsidRDefault="008C4F9C" w:rsidP="002B38F8">
      <w:pPr>
        <w:pStyle w:val="Zarkazkladnhotextu"/>
        <w:tabs>
          <w:tab w:val="left" w:pos="0"/>
        </w:tabs>
        <w:spacing w:after="0"/>
        <w:ind w:left="0"/>
        <w:jc w:val="both"/>
        <w:rPr>
          <w:b/>
          <w:i/>
          <w:caps/>
          <w:szCs w:val="24"/>
        </w:rPr>
      </w:pPr>
    </w:p>
    <w:p w:rsidR="008C4F9C" w:rsidRPr="008C4F9C" w:rsidRDefault="008C4F9C" w:rsidP="00A138D1">
      <w:pPr>
        <w:pStyle w:val="Zarkazkladnhotextu"/>
        <w:tabs>
          <w:tab w:val="left" w:pos="0"/>
        </w:tabs>
        <w:spacing w:after="0" w:line="240" w:lineRule="auto"/>
        <w:ind w:left="0"/>
        <w:jc w:val="both"/>
        <w:rPr>
          <w:b/>
          <w:i/>
          <w:caps/>
          <w:szCs w:val="24"/>
        </w:rPr>
      </w:pPr>
      <w:r w:rsidRPr="009F1E92">
        <w:rPr>
          <w:rFonts w:ascii="Times New Roman" w:hAnsi="Times New Roman" w:cs="Times New Roman"/>
          <w:sz w:val="24"/>
          <w:szCs w:val="24"/>
        </w:rPr>
        <w:t xml:space="preserve">Čerpanie výdavkov </w:t>
      </w:r>
      <w:r>
        <w:rPr>
          <w:rFonts w:ascii="Times New Roman" w:hAnsi="Times New Roman" w:cs="Times New Roman"/>
          <w:sz w:val="24"/>
          <w:szCs w:val="24"/>
        </w:rPr>
        <w:t xml:space="preserve">podľa jednotlivých zdrojov </w:t>
      </w:r>
      <w:r w:rsidRPr="009F1E92">
        <w:rPr>
          <w:rFonts w:ascii="Times New Roman" w:hAnsi="Times New Roman" w:cs="Times New Roman"/>
          <w:sz w:val="24"/>
          <w:szCs w:val="24"/>
        </w:rPr>
        <w:t xml:space="preserve">v kategórii 630 – Tovary a služby </w:t>
      </w:r>
      <w:r>
        <w:rPr>
          <w:rFonts w:ascii="Times New Roman" w:hAnsi="Times New Roman" w:cs="Times New Roman"/>
          <w:sz w:val="24"/>
          <w:szCs w:val="24"/>
        </w:rPr>
        <w:t xml:space="preserve">v programe </w:t>
      </w:r>
      <w:r w:rsidRPr="008C4F9C">
        <w:rPr>
          <w:rFonts w:ascii="Times New Roman" w:hAnsi="Times New Roman" w:cs="Times New Roman"/>
          <w:i/>
          <w:sz w:val="24"/>
          <w:szCs w:val="24"/>
        </w:rPr>
        <w:t>07K Rozvoj priemyslu a podpora podnikania</w:t>
      </w:r>
      <w:r>
        <w:rPr>
          <w:rFonts w:ascii="Times New Roman" w:hAnsi="Times New Roman" w:cs="Times New Roman"/>
          <w:sz w:val="24"/>
          <w:szCs w:val="24"/>
        </w:rPr>
        <w:t xml:space="preserve"> </w:t>
      </w:r>
      <w:r w:rsidRPr="009F1E92">
        <w:rPr>
          <w:rFonts w:ascii="Times New Roman" w:hAnsi="Times New Roman" w:cs="Times New Roman"/>
          <w:sz w:val="24"/>
          <w:szCs w:val="24"/>
        </w:rPr>
        <w:t>bolo vykázané nasledovne:</w:t>
      </w:r>
    </w:p>
    <w:p w:rsidR="002B38F8" w:rsidRPr="007D774A" w:rsidRDefault="002B38F8" w:rsidP="002B38F8">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851"/>
        <w:gridCol w:w="1559"/>
        <w:gridCol w:w="1417"/>
        <w:gridCol w:w="1418"/>
        <w:gridCol w:w="1417"/>
      </w:tblGrid>
      <w:tr w:rsidR="002B38F8" w:rsidRPr="00F2655B" w:rsidTr="00201A38">
        <w:trPr>
          <w:trHeight w:val="785"/>
        </w:trPr>
        <w:tc>
          <w:tcPr>
            <w:tcW w:w="2410" w:type="dxa"/>
            <w:tcBorders>
              <w:top w:val="single" w:sz="4" w:space="0" w:color="auto"/>
              <w:left w:val="single" w:sz="4" w:space="0" w:color="auto"/>
              <w:bottom w:val="single" w:sz="4" w:space="0" w:color="auto"/>
              <w:right w:val="single" w:sz="4" w:space="0" w:color="auto"/>
            </w:tcBorders>
            <w:shd w:val="clear" w:color="auto" w:fill="auto"/>
          </w:tcPr>
          <w:p w:rsidR="002B38F8" w:rsidRPr="00F2655B" w:rsidRDefault="002B38F8" w:rsidP="00CA3DE2">
            <w:pPr>
              <w:spacing w:after="0" w:line="240" w:lineRule="auto"/>
              <w:jc w:val="both"/>
              <w:rPr>
                <w:rFonts w:ascii="Times New Roman" w:eastAsia="Times New Roman" w:hAnsi="Times New Roman" w:cs="Times New Roman"/>
                <w:b/>
              </w:rPr>
            </w:pPr>
            <w:r w:rsidRPr="00F2655B">
              <w:rPr>
                <w:rFonts w:ascii="Times New Roman" w:eastAsia="Times New Roman" w:hAnsi="Times New Roman" w:cs="Times New Roman"/>
                <w:b/>
              </w:rPr>
              <w:t>Ekonomická</w:t>
            </w:r>
          </w:p>
          <w:p w:rsidR="002B38F8" w:rsidRPr="00F2655B" w:rsidRDefault="002B38F8" w:rsidP="00CA3DE2">
            <w:pPr>
              <w:spacing w:after="0" w:line="240" w:lineRule="auto"/>
              <w:jc w:val="both"/>
              <w:rPr>
                <w:rFonts w:ascii="Times New Roman" w:eastAsia="Times New Roman" w:hAnsi="Times New Roman" w:cs="Times New Roman"/>
                <w:b/>
              </w:rPr>
            </w:pPr>
            <w:r w:rsidRPr="00F2655B">
              <w:rPr>
                <w:rFonts w:ascii="Times New Roman" w:eastAsia="Times New Roman" w:hAnsi="Times New Roman" w:cs="Times New Roman"/>
                <w:b/>
              </w:rPr>
              <w:t>klasifikácia</w:t>
            </w:r>
          </w:p>
        </w:tc>
        <w:tc>
          <w:tcPr>
            <w:tcW w:w="851" w:type="dxa"/>
            <w:tcBorders>
              <w:left w:val="single" w:sz="4" w:space="0" w:color="auto"/>
            </w:tcBorders>
          </w:tcPr>
          <w:p w:rsidR="002B38F8" w:rsidRPr="00F2655B" w:rsidRDefault="002B38F8" w:rsidP="00CA3DE2">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Zdroj</w:t>
            </w:r>
          </w:p>
        </w:tc>
        <w:tc>
          <w:tcPr>
            <w:tcW w:w="1559" w:type="dxa"/>
            <w:shd w:val="clear" w:color="auto" w:fill="auto"/>
          </w:tcPr>
          <w:p w:rsidR="002B38F8" w:rsidRPr="00F2655B" w:rsidRDefault="002B38F8" w:rsidP="00CA3DE2">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Schválený</w:t>
            </w:r>
          </w:p>
          <w:p w:rsidR="002B38F8" w:rsidRPr="00F2655B" w:rsidRDefault="002B38F8" w:rsidP="009F2E31">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rozpočet k 1.1.201</w:t>
            </w:r>
            <w:r w:rsidR="009F2E31">
              <w:rPr>
                <w:rFonts w:ascii="Times New Roman" w:eastAsia="Times New Roman" w:hAnsi="Times New Roman" w:cs="Times New Roman"/>
                <w:b/>
              </w:rPr>
              <w:t>6</w:t>
            </w:r>
          </w:p>
        </w:tc>
        <w:tc>
          <w:tcPr>
            <w:tcW w:w="1417" w:type="dxa"/>
            <w:shd w:val="clear" w:color="auto" w:fill="auto"/>
          </w:tcPr>
          <w:p w:rsidR="002B38F8" w:rsidRPr="00F2655B" w:rsidRDefault="002B38F8" w:rsidP="00CA3DE2">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Upravený</w:t>
            </w:r>
          </w:p>
          <w:p w:rsidR="002B38F8" w:rsidRPr="00F2655B" w:rsidRDefault="002B38F8" w:rsidP="009F2E31">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rozpočet k 31.12.201</w:t>
            </w:r>
            <w:r w:rsidR="009F2E31">
              <w:rPr>
                <w:rFonts w:ascii="Times New Roman" w:eastAsia="Times New Roman" w:hAnsi="Times New Roman" w:cs="Times New Roman"/>
                <w:b/>
              </w:rPr>
              <w:t>6</w:t>
            </w:r>
          </w:p>
        </w:tc>
        <w:tc>
          <w:tcPr>
            <w:tcW w:w="1418" w:type="dxa"/>
            <w:shd w:val="clear" w:color="auto" w:fill="auto"/>
          </w:tcPr>
          <w:p w:rsidR="002B38F8" w:rsidRPr="00F2655B" w:rsidRDefault="002B38F8" w:rsidP="00CA3DE2">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Čerpanie k</w:t>
            </w:r>
          </w:p>
          <w:p w:rsidR="002B38F8" w:rsidRPr="00F2655B" w:rsidRDefault="002B38F8" w:rsidP="009F2E31">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31.12.201</w:t>
            </w:r>
            <w:r w:rsidR="009F2E31">
              <w:rPr>
                <w:rFonts w:ascii="Times New Roman" w:eastAsia="Times New Roman" w:hAnsi="Times New Roman" w:cs="Times New Roman"/>
                <w:b/>
              </w:rPr>
              <w:t>6</w:t>
            </w:r>
          </w:p>
        </w:tc>
        <w:tc>
          <w:tcPr>
            <w:tcW w:w="1417" w:type="dxa"/>
            <w:shd w:val="clear" w:color="auto" w:fill="auto"/>
          </w:tcPr>
          <w:p w:rsidR="002B38F8" w:rsidRPr="00F2655B" w:rsidRDefault="002B38F8" w:rsidP="00CA3DE2">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 čerpania k uprav. rozpočtu</w:t>
            </w:r>
          </w:p>
        </w:tc>
      </w:tr>
      <w:tr w:rsidR="002B38F8" w:rsidRPr="00F2655B" w:rsidTr="00201A38">
        <w:tc>
          <w:tcPr>
            <w:tcW w:w="2410" w:type="dxa"/>
            <w:tcBorders>
              <w:top w:val="single" w:sz="4" w:space="0" w:color="auto"/>
              <w:left w:val="single" w:sz="4" w:space="0" w:color="auto"/>
              <w:bottom w:val="nil"/>
              <w:right w:val="single" w:sz="4" w:space="0" w:color="auto"/>
            </w:tcBorders>
            <w:shd w:val="clear" w:color="auto" w:fill="auto"/>
          </w:tcPr>
          <w:p w:rsidR="002B38F8" w:rsidRPr="00F2655B" w:rsidRDefault="002B38F8" w:rsidP="00CA3DE2">
            <w:pPr>
              <w:spacing w:after="0" w:line="240" w:lineRule="auto"/>
              <w:jc w:val="both"/>
              <w:rPr>
                <w:rFonts w:ascii="Times New Roman" w:eastAsia="Times New Roman" w:hAnsi="Times New Roman" w:cs="Times New Roman"/>
              </w:rPr>
            </w:pPr>
            <w:r w:rsidRPr="00F2655B">
              <w:rPr>
                <w:rFonts w:ascii="Times New Roman" w:eastAsia="Times New Roman" w:hAnsi="Times New Roman" w:cs="Times New Roman"/>
              </w:rPr>
              <w:t>630 – tovary a služby</w:t>
            </w:r>
          </w:p>
        </w:tc>
        <w:tc>
          <w:tcPr>
            <w:tcW w:w="851" w:type="dxa"/>
            <w:tcBorders>
              <w:left w:val="single" w:sz="4" w:space="0" w:color="auto"/>
            </w:tcBorders>
          </w:tcPr>
          <w:p w:rsidR="002B38F8" w:rsidRPr="00F2655B" w:rsidRDefault="002B38F8" w:rsidP="00CA3DE2">
            <w:pPr>
              <w:autoSpaceDE w:val="0"/>
              <w:autoSpaceDN w:val="0"/>
              <w:adjustRightInd w:val="0"/>
              <w:spacing w:after="0" w:line="240" w:lineRule="auto"/>
              <w:jc w:val="center"/>
              <w:rPr>
                <w:rFonts w:ascii="Times New Roman" w:hAnsi="Times New Roman" w:cs="Times New Roman"/>
                <w:lang w:eastAsia="sk-SK"/>
              </w:rPr>
            </w:pPr>
            <w:r w:rsidRPr="00F2655B">
              <w:rPr>
                <w:rFonts w:ascii="Times New Roman" w:hAnsi="Times New Roman" w:cs="Times New Roman"/>
                <w:lang w:eastAsia="sk-SK"/>
              </w:rPr>
              <w:t>111</w:t>
            </w:r>
          </w:p>
        </w:tc>
        <w:tc>
          <w:tcPr>
            <w:tcW w:w="1559" w:type="dxa"/>
            <w:shd w:val="clear" w:color="auto" w:fill="auto"/>
          </w:tcPr>
          <w:p w:rsidR="002B38F8" w:rsidRPr="00F2655B" w:rsidRDefault="009F2E31" w:rsidP="00F2655B">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132 776,00</w:t>
            </w:r>
          </w:p>
        </w:tc>
        <w:tc>
          <w:tcPr>
            <w:tcW w:w="1417" w:type="dxa"/>
            <w:shd w:val="clear" w:color="auto" w:fill="auto"/>
          </w:tcPr>
          <w:p w:rsidR="002B38F8" w:rsidRPr="00F2655B" w:rsidRDefault="009F2E31" w:rsidP="00F2655B">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155 472,00</w:t>
            </w:r>
          </w:p>
        </w:tc>
        <w:tc>
          <w:tcPr>
            <w:tcW w:w="1418" w:type="dxa"/>
            <w:shd w:val="clear" w:color="auto" w:fill="auto"/>
          </w:tcPr>
          <w:p w:rsidR="002B38F8" w:rsidRPr="00F2655B" w:rsidRDefault="009F2E31" w:rsidP="00F2655B">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155 472,00</w:t>
            </w:r>
          </w:p>
        </w:tc>
        <w:tc>
          <w:tcPr>
            <w:tcW w:w="1417" w:type="dxa"/>
            <w:shd w:val="clear" w:color="auto" w:fill="auto"/>
          </w:tcPr>
          <w:p w:rsidR="002B38F8" w:rsidRPr="00F2655B" w:rsidRDefault="009F2E31" w:rsidP="00F2655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tc>
      </w:tr>
      <w:tr w:rsidR="00F2655B" w:rsidRPr="00F2655B" w:rsidTr="00201A38">
        <w:tc>
          <w:tcPr>
            <w:tcW w:w="2410" w:type="dxa"/>
            <w:tcBorders>
              <w:top w:val="nil"/>
              <w:left w:val="single" w:sz="4" w:space="0" w:color="auto"/>
              <w:bottom w:val="nil"/>
              <w:right w:val="single" w:sz="4" w:space="0" w:color="auto"/>
            </w:tcBorders>
            <w:shd w:val="clear" w:color="auto" w:fill="auto"/>
          </w:tcPr>
          <w:p w:rsidR="00F2655B" w:rsidRPr="00F2655B" w:rsidRDefault="00F2655B" w:rsidP="00CA3DE2">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F2655B" w:rsidRPr="00F2655B" w:rsidRDefault="00F2655B" w:rsidP="00CA3DE2">
            <w:pPr>
              <w:autoSpaceDE w:val="0"/>
              <w:autoSpaceDN w:val="0"/>
              <w:adjustRightInd w:val="0"/>
              <w:spacing w:after="0" w:line="240" w:lineRule="auto"/>
              <w:jc w:val="center"/>
              <w:rPr>
                <w:rFonts w:ascii="Times New Roman" w:hAnsi="Times New Roman" w:cs="Times New Roman"/>
                <w:lang w:eastAsia="sk-SK"/>
              </w:rPr>
            </w:pPr>
            <w:r w:rsidRPr="00F2655B">
              <w:rPr>
                <w:rFonts w:ascii="Times New Roman" w:hAnsi="Times New Roman" w:cs="Times New Roman"/>
                <w:lang w:eastAsia="sk-SK"/>
              </w:rPr>
              <w:t>11S1</w:t>
            </w:r>
          </w:p>
        </w:tc>
        <w:tc>
          <w:tcPr>
            <w:tcW w:w="1559" w:type="dxa"/>
            <w:shd w:val="clear" w:color="auto" w:fill="auto"/>
          </w:tcPr>
          <w:p w:rsidR="00F2655B" w:rsidRPr="00F2655B" w:rsidRDefault="009F2E31" w:rsidP="00F2655B">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1 148 053,00</w:t>
            </w:r>
          </w:p>
        </w:tc>
        <w:tc>
          <w:tcPr>
            <w:tcW w:w="1417" w:type="dxa"/>
            <w:shd w:val="clear" w:color="auto" w:fill="auto"/>
          </w:tcPr>
          <w:p w:rsidR="00F2655B" w:rsidRPr="00F2655B" w:rsidRDefault="00F2655B" w:rsidP="00F2655B">
            <w:pPr>
              <w:autoSpaceDE w:val="0"/>
              <w:autoSpaceDN w:val="0"/>
              <w:adjustRightInd w:val="0"/>
              <w:spacing w:after="0" w:line="240" w:lineRule="auto"/>
              <w:jc w:val="right"/>
              <w:rPr>
                <w:rFonts w:ascii="Times New Roman" w:hAnsi="Times New Roman" w:cs="Times New Roman"/>
                <w:lang w:eastAsia="sk-SK"/>
              </w:rPr>
            </w:pPr>
            <w:r w:rsidRPr="00F2655B">
              <w:rPr>
                <w:rFonts w:ascii="Times New Roman" w:hAnsi="Times New Roman" w:cs="Times New Roman"/>
                <w:lang w:eastAsia="sk-SK"/>
              </w:rPr>
              <w:t>0,00</w:t>
            </w:r>
          </w:p>
        </w:tc>
        <w:tc>
          <w:tcPr>
            <w:tcW w:w="1418" w:type="dxa"/>
            <w:shd w:val="clear" w:color="auto" w:fill="auto"/>
          </w:tcPr>
          <w:p w:rsidR="00F2655B" w:rsidRPr="00F2655B" w:rsidRDefault="00F2655B" w:rsidP="00F2655B">
            <w:pPr>
              <w:autoSpaceDE w:val="0"/>
              <w:autoSpaceDN w:val="0"/>
              <w:adjustRightInd w:val="0"/>
              <w:spacing w:after="0" w:line="240" w:lineRule="auto"/>
              <w:jc w:val="right"/>
              <w:rPr>
                <w:rFonts w:ascii="Times New Roman" w:hAnsi="Times New Roman" w:cs="Times New Roman"/>
                <w:lang w:eastAsia="sk-SK"/>
              </w:rPr>
            </w:pPr>
            <w:r w:rsidRPr="00F2655B">
              <w:rPr>
                <w:rFonts w:ascii="Times New Roman" w:hAnsi="Times New Roman" w:cs="Times New Roman"/>
                <w:lang w:eastAsia="sk-SK"/>
              </w:rPr>
              <w:t>0,00</w:t>
            </w:r>
          </w:p>
        </w:tc>
        <w:tc>
          <w:tcPr>
            <w:tcW w:w="1417" w:type="dxa"/>
            <w:shd w:val="clear" w:color="auto" w:fill="auto"/>
          </w:tcPr>
          <w:p w:rsidR="00F2655B" w:rsidRPr="00F2655B" w:rsidRDefault="00112A71" w:rsidP="00F2655B">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 xml:space="preserve">  </w:t>
            </w:r>
            <w:r w:rsidR="00F2655B">
              <w:rPr>
                <w:rFonts w:ascii="Times New Roman" w:hAnsi="Times New Roman" w:cs="Times New Roman"/>
                <w:lang w:eastAsia="sk-SK"/>
              </w:rPr>
              <w:t xml:space="preserve"> </w:t>
            </w:r>
            <w:r>
              <w:rPr>
                <w:rFonts w:ascii="Times New Roman" w:hAnsi="Times New Roman" w:cs="Times New Roman"/>
                <w:lang w:eastAsia="sk-SK"/>
              </w:rPr>
              <w:t xml:space="preserve"> </w:t>
            </w:r>
            <w:r w:rsidR="00F2655B" w:rsidRPr="00F2655B">
              <w:rPr>
                <w:rFonts w:ascii="Times New Roman" w:hAnsi="Times New Roman" w:cs="Times New Roman"/>
                <w:lang w:eastAsia="sk-SK"/>
              </w:rPr>
              <w:t>0,00</w:t>
            </w:r>
          </w:p>
        </w:tc>
      </w:tr>
      <w:tr w:rsidR="00F2655B" w:rsidRPr="00F2655B" w:rsidTr="00201A38">
        <w:tc>
          <w:tcPr>
            <w:tcW w:w="2410" w:type="dxa"/>
            <w:tcBorders>
              <w:top w:val="nil"/>
              <w:left w:val="single" w:sz="4" w:space="0" w:color="auto"/>
              <w:bottom w:val="nil"/>
              <w:right w:val="single" w:sz="4" w:space="0" w:color="auto"/>
            </w:tcBorders>
            <w:shd w:val="clear" w:color="auto" w:fill="auto"/>
          </w:tcPr>
          <w:p w:rsidR="00F2655B" w:rsidRPr="00F2655B" w:rsidRDefault="00F2655B" w:rsidP="00CA3DE2">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F2655B" w:rsidRPr="00F2655B" w:rsidRDefault="00F2655B" w:rsidP="00CA3DE2">
            <w:pPr>
              <w:autoSpaceDE w:val="0"/>
              <w:autoSpaceDN w:val="0"/>
              <w:adjustRightInd w:val="0"/>
              <w:spacing w:after="0" w:line="240" w:lineRule="auto"/>
              <w:jc w:val="center"/>
              <w:rPr>
                <w:rFonts w:ascii="Times New Roman" w:hAnsi="Times New Roman" w:cs="Times New Roman"/>
                <w:lang w:eastAsia="sk-SK"/>
              </w:rPr>
            </w:pPr>
            <w:r w:rsidRPr="00F2655B">
              <w:rPr>
                <w:rFonts w:ascii="Times New Roman" w:hAnsi="Times New Roman" w:cs="Times New Roman"/>
                <w:lang w:eastAsia="sk-SK"/>
              </w:rPr>
              <w:t>11S2</w:t>
            </w:r>
          </w:p>
        </w:tc>
        <w:tc>
          <w:tcPr>
            <w:tcW w:w="1559" w:type="dxa"/>
            <w:shd w:val="clear" w:color="auto" w:fill="auto"/>
          </w:tcPr>
          <w:p w:rsidR="00F2655B" w:rsidRPr="00F2655B" w:rsidRDefault="009F2E31" w:rsidP="00F2655B">
            <w:pPr>
              <w:autoSpaceDE w:val="0"/>
              <w:autoSpaceDN w:val="0"/>
              <w:adjustRightInd w:val="0"/>
              <w:spacing w:after="0" w:line="240" w:lineRule="auto"/>
              <w:jc w:val="right"/>
              <w:rPr>
                <w:rFonts w:ascii="Times New Roman" w:hAnsi="Times New Roman" w:cs="Times New Roman"/>
                <w:lang w:eastAsia="sk-SK"/>
              </w:rPr>
            </w:pPr>
            <w:r w:rsidRPr="009F2E31">
              <w:rPr>
                <w:rFonts w:ascii="Times New Roman" w:hAnsi="Times New Roman" w:cs="Times New Roman"/>
                <w:lang w:eastAsia="sk-SK"/>
              </w:rPr>
              <w:t>180 942,00</w:t>
            </w:r>
          </w:p>
        </w:tc>
        <w:tc>
          <w:tcPr>
            <w:tcW w:w="1417" w:type="dxa"/>
            <w:shd w:val="clear" w:color="auto" w:fill="auto"/>
          </w:tcPr>
          <w:p w:rsidR="00F2655B" w:rsidRPr="00F2655B" w:rsidRDefault="00F2655B" w:rsidP="00F2655B">
            <w:pPr>
              <w:autoSpaceDE w:val="0"/>
              <w:autoSpaceDN w:val="0"/>
              <w:adjustRightInd w:val="0"/>
              <w:spacing w:after="0" w:line="240" w:lineRule="auto"/>
              <w:jc w:val="right"/>
              <w:rPr>
                <w:rFonts w:ascii="Times New Roman" w:hAnsi="Times New Roman" w:cs="Times New Roman"/>
                <w:lang w:eastAsia="sk-SK"/>
              </w:rPr>
            </w:pPr>
            <w:r w:rsidRPr="00F2655B">
              <w:rPr>
                <w:rFonts w:ascii="Times New Roman" w:hAnsi="Times New Roman" w:cs="Times New Roman"/>
                <w:lang w:eastAsia="sk-SK"/>
              </w:rPr>
              <w:t>0,00</w:t>
            </w:r>
          </w:p>
        </w:tc>
        <w:tc>
          <w:tcPr>
            <w:tcW w:w="1418" w:type="dxa"/>
            <w:shd w:val="clear" w:color="auto" w:fill="auto"/>
          </w:tcPr>
          <w:p w:rsidR="00F2655B" w:rsidRPr="00F2655B" w:rsidRDefault="00F2655B" w:rsidP="00F2655B">
            <w:pPr>
              <w:autoSpaceDE w:val="0"/>
              <w:autoSpaceDN w:val="0"/>
              <w:adjustRightInd w:val="0"/>
              <w:spacing w:after="0" w:line="240" w:lineRule="auto"/>
              <w:jc w:val="right"/>
              <w:rPr>
                <w:rFonts w:ascii="Times New Roman" w:hAnsi="Times New Roman" w:cs="Times New Roman"/>
                <w:lang w:eastAsia="sk-SK"/>
              </w:rPr>
            </w:pPr>
            <w:r w:rsidRPr="00F2655B">
              <w:rPr>
                <w:rFonts w:ascii="Times New Roman" w:hAnsi="Times New Roman" w:cs="Times New Roman"/>
                <w:lang w:eastAsia="sk-SK"/>
              </w:rPr>
              <w:t>0,00</w:t>
            </w:r>
          </w:p>
        </w:tc>
        <w:tc>
          <w:tcPr>
            <w:tcW w:w="1417" w:type="dxa"/>
            <w:shd w:val="clear" w:color="auto" w:fill="auto"/>
          </w:tcPr>
          <w:p w:rsidR="00F2655B" w:rsidRPr="00F2655B" w:rsidRDefault="00112A71" w:rsidP="00F2655B">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 xml:space="preserve">   </w:t>
            </w:r>
            <w:r w:rsidR="00F2655B">
              <w:rPr>
                <w:rFonts w:ascii="Times New Roman" w:hAnsi="Times New Roman" w:cs="Times New Roman"/>
                <w:lang w:eastAsia="sk-SK"/>
              </w:rPr>
              <w:t xml:space="preserve"> </w:t>
            </w:r>
            <w:r w:rsidR="00F2655B" w:rsidRPr="00F2655B">
              <w:rPr>
                <w:rFonts w:ascii="Times New Roman" w:hAnsi="Times New Roman" w:cs="Times New Roman"/>
                <w:lang w:eastAsia="sk-SK"/>
              </w:rPr>
              <w:t>0,00</w:t>
            </w:r>
          </w:p>
        </w:tc>
      </w:tr>
      <w:tr w:rsidR="009F2E31" w:rsidRPr="00F2655B" w:rsidTr="00201A38">
        <w:tc>
          <w:tcPr>
            <w:tcW w:w="2410" w:type="dxa"/>
            <w:tcBorders>
              <w:top w:val="nil"/>
              <w:left w:val="single" w:sz="4" w:space="0" w:color="auto"/>
              <w:bottom w:val="nil"/>
              <w:right w:val="single" w:sz="4" w:space="0" w:color="auto"/>
            </w:tcBorders>
            <w:shd w:val="clear" w:color="auto" w:fill="auto"/>
          </w:tcPr>
          <w:p w:rsidR="009F2E31" w:rsidRPr="00F2655B" w:rsidRDefault="009F2E31" w:rsidP="00CA3DE2">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9F2E31" w:rsidRPr="00F2655B" w:rsidRDefault="009F2E31" w:rsidP="00CA3DE2">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13S1</w:t>
            </w:r>
          </w:p>
        </w:tc>
        <w:tc>
          <w:tcPr>
            <w:tcW w:w="1559" w:type="dxa"/>
            <w:shd w:val="clear" w:color="auto" w:fill="auto"/>
          </w:tcPr>
          <w:p w:rsidR="009F2E31" w:rsidRPr="009F2E31" w:rsidRDefault="009F2E31" w:rsidP="00F2655B">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417" w:type="dxa"/>
            <w:shd w:val="clear" w:color="auto" w:fill="auto"/>
          </w:tcPr>
          <w:p w:rsidR="009F2E31" w:rsidRPr="00F2655B" w:rsidRDefault="009F2E31" w:rsidP="00F2655B">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223 673,93</w:t>
            </w:r>
          </w:p>
        </w:tc>
        <w:tc>
          <w:tcPr>
            <w:tcW w:w="1418" w:type="dxa"/>
            <w:shd w:val="clear" w:color="auto" w:fill="auto"/>
          </w:tcPr>
          <w:p w:rsidR="009F2E31" w:rsidRPr="00F2655B" w:rsidRDefault="009F2E31" w:rsidP="00F2655B">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223 673,93</w:t>
            </w:r>
          </w:p>
        </w:tc>
        <w:tc>
          <w:tcPr>
            <w:tcW w:w="1417" w:type="dxa"/>
            <w:shd w:val="clear" w:color="auto" w:fill="auto"/>
          </w:tcPr>
          <w:p w:rsidR="009F2E31" w:rsidRDefault="009F2E31" w:rsidP="00F2655B">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100,00</w:t>
            </w:r>
          </w:p>
        </w:tc>
      </w:tr>
      <w:tr w:rsidR="009F2E31" w:rsidRPr="00F2655B" w:rsidTr="00201A38">
        <w:tc>
          <w:tcPr>
            <w:tcW w:w="2410" w:type="dxa"/>
            <w:tcBorders>
              <w:top w:val="nil"/>
              <w:left w:val="single" w:sz="4" w:space="0" w:color="auto"/>
              <w:bottom w:val="nil"/>
              <w:right w:val="single" w:sz="4" w:space="0" w:color="auto"/>
            </w:tcBorders>
            <w:shd w:val="clear" w:color="auto" w:fill="auto"/>
          </w:tcPr>
          <w:p w:rsidR="009F2E31" w:rsidRPr="00F2655B" w:rsidRDefault="009F2E31" w:rsidP="00CA3DE2">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9F2E31" w:rsidRPr="00F2655B" w:rsidRDefault="009F2E31" w:rsidP="00CA3DE2">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13S2</w:t>
            </w:r>
          </w:p>
        </w:tc>
        <w:tc>
          <w:tcPr>
            <w:tcW w:w="1559" w:type="dxa"/>
            <w:shd w:val="clear" w:color="auto" w:fill="auto"/>
          </w:tcPr>
          <w:p w:rsidR="009F2E31" w:rsidRPr="009F2E31" w:rsidRDefault="009F2E31" w:rsidP="00F2655B">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417" w:type="dxa"/>
            <w:shd w:val="clear" w:color="auto" w:fill="auto"/>
          </w:tcPr>
          <w:p w:rsidR="009F2E31" w:rsidRPr="00F2655B" w:rsidRDefault="008A1C41" w:rsidP="00F2655B">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39 471,91</w:t>
            </w:r>
          </w:p>
        </w:tc>
        <w:tc>
          <w:tcPr>
            <w:tcW w:w="1418" w:type="dxa"/>
            <w:shd w:val="clear" w:color="auto" w:fill="auto"/>
          </w:tcPr>
          <w:p w:rsidR="009F2E31" w:rsidRPr="00F2655B" w:rsidRDefault="008A1C41" w:rsidP="00F2655B">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39 471,91</w:t>
            </w:r>
          </w:p>
        </w:tc>
        <w:tc>
          <w:tcPr>
            <w:tcW w:w="1417" w:type="dxa"/>
            <w:shd w:val="clear" w:color="auto" w:fill="auto"/>
          </w:tcPr>
          <w:p w:rsidR="009F2E31" w:rsidRDefault="009F2E31" w:rsidP="00F2655B">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100,00</w:t>
            </w:r>
          </w:p>
        </w:tc>
      </w:tr>
      <w:tr w:rsidR="00F2655B" w:rsidRPr="00F2655B" w:rsidTr="00201A38">
        <w:tc>
          <w:tcPr>
            <w:tcW w:w="2410" w:type="dxa"/>
            <w:tcBorders>
              <w:top w:val="single" w:sz="4" w:space="0" w:color="auto"/>
              <w:left w:val="single" w:sz="4" w:space="0" w:color="auto"/>
              <w:bottom w:val="single" w:sz="4" w:space="0" w:color="auto"/>
              <w:right w:val="single" w:sz="4" w:space="0" w:color="auto"/>
            </w:tcBorders>
            <w:shd w:val="clear" w:color="auto" w:fill="auto"/>
          </w:tcPr>
          <w:p w:rsidR="00F2655B" w:rsidRPr="00F2655B" w:rsidRDefault="00F2655B" w:rsidP="00CA3DE2">
            <w:pPr>
              <w:spacing w:after="0" w:line="240" w:lineRule="auto"/>
              <w:jc w:val="both"/>
              <w:rPr>
                <w:rFonts w:ascii="Times New Roman" w:eastAsia="Times New Roman" w:hAnsi="Times New Roman" w:cs="Times New Roman"/>
                <w:b/>
              </w:rPr>
            </w:pPr>
            <w:r w:rsidRPr="00F2655B">
              <w:rPr>
                <w:rFonts w:ascii="Times New Roman" w:eastAsia="Times New Roman" w:hAnsi="Times New Roman" w:cs="Times New Roman"/>
                <w:b/>
              </w:rPr>
              <w:t>SPOLU 630</w:t>
            </w:r>
          </w:p>
        </w:tc>
        <w:tc>
          <w:tcPr>
            <w:tcW w:w="851" w:type="dxa"/>
            <w:tcBorders>
              <w:left w:val="single" w:sz="4" w:space="0" w:color="auto"/>
            </w:tcBorders>
          </w:tcPr>
          <w:p w:rsidR="00F2655B" w:rsidRPr="00F2655B" w:rsidRDefault="00F2655B" w:rsidP="00CA3DE2">
            <w:pPr>
              <w:autoSpaceDE w:val="0"/>
              <w:autoSpaceDN w:val="0"/>
              <w:adjustRightInd w:val="0"/>
              <w:spacing w:after="0" w:line="240" w:lineRule="auto"/>
              <w:rPr>
                <w:rFonts w:ascii="Times New Roman" w:hAnsi="Times New Roman" w:cs="Times New Roman"/>
                <w:b/>
                <w:lang w:eastAsia="sk-SK"/>
              </w:rPr>
            </w:pPr>
          </w:p>
        </w:tc>
        <w:tc>
          <w:tcPr>
            <w:tcW w:w="1559" w:type="dxa"/>
            <w:shd w:val="clear" w:color="auto" w:fill="auto"/>
          </w:tcPr>
          <w:p w:rsidR="00F2655B" w:rsidRPr="00F2655B" w:rsidRDefault="008A1C41" w:rsidP="00F2655B">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1 461 771,00</w:t>
            </w:r>
          </w:p>
        </w:tc>
        <w:tc>
          <w:tcPr>
            <w:tcW w:w="1417" w:type="dxa"/>
            <w:shd w:val="clear" w:color="auto" w:fill="auto"/>
          </w:tcPr>
          <w:p w:rsidR="00F2655B" w:rsidRPr="00F2655B" w:rsidRDefault="008A1C41" w:rsidP="00F2655B">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418 617,84</w:t>
            </w:r>
          </w:p>
        </w:tc>
        <w:tc>
          <w:tcPr>
            <w:tcW w:w="1418" w:type="dxa"/>
            <w:shd w:val="clear" w:color="auto" w:fill="auto"/>
          </w:tcPr>
          <w:p w:rsidR="00F2655B" w:rsidRPr="00F2655B" w:rsidRDefault="008A1C41" w:rsidP="00F2655B">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418 617,84</w:t>
            </w:r>
          </w:p>
        </w:tc>
        <w:tc>
          <w:tcPr>
            <w:tcW w:w="1417" w:type="dxa"/>
            <w:shd w:val="clear" w:color="auto" w:fill="auto"/>
          </w:tcPr>
          <w:p w:rsidR="00F2655B" w:rsidRPr="00F2655B" w:rsidRDefault="008A1C41" w:rsidP="00F2655B">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100,00</w:t>
            </w:r>
          </w:p>
        </w:tc>
      </w:tr>
    </w:tbl>
    <w:p w:rsidR="00C370A3" w:rsidRDefault="002B38F8" w:rsidP="0065668A">
      <w:pPr>
        <w:spacing w:before="240" w:after="0" w:line="240" w:lineRule="auto"/>
        <w:ind w:right="26" w:firstLine="709"/>
        <w:jc w:val="both"/>
        <w:rPr>
          <w:rFonts w:ascii="Times New Roman" w:hAnsi="Times New Roman" w:cs="Times New Roman"/>
          <w:sz w:val="24"/>
          <w:szCs w:val="24"/>
        </w:rPr>
      </w:pPr>
      <w:r w:rsidRPr="009F1E92">
        <w:rPr>
          <w:rFonts w:ascii="Times New Roman" w:hAnsi="Times New Roman" w:cs="Times New Roman"/>
          <w:sz w:val="24"/>
          <w:szCs w:val="24"/>
        </w:rPr>
        <w:t xml:space="preserve">V rámci programu </w:t>
      </w:r>
      <w:r>
        <w:rPr>
          <w:rFonts w:ascii="Times New Roman" w:hAnsi="Times New Roman" w:cs="Times New Roman"/>
          <w:sz w:val="24"/>
          <w:szCs w:val="24"/>
        </w:rPr>
        <w:t xml:space="preserve">07K </w:t>
      </w:r>
      <w:r w:rsidRPr="009F1E92">
        <w:rPr>
          <w:rFonts w:ascii="Times New Roman" w:hAnsi="Times New Roman" w:cs="Times New Roman"/>
          <w:sz w:val="24"/>
          <w:szCs w:val="24"/>
        </w:rPr>
        <w:t>boli v roku 201</w:t>
      </w:r>
      <w:r w:rsidR="008A1C41">
        <w:rPr>
          <w:rFonts w:ascii="Times New Roman" w:hAnsi="Times New Roman" w:cs="Times New Roman"/>
          <w:sz w:val="24"/>
          <w:szCs w:val="24"/>
        </w:rPr>
        <w:t>6</w:t>
      </w:r>
      <w:r w:rsidRPr="009F1E92">
        <w:rPr>
          <w:rFonts w:ascii="Times New Roman" w:hAnsi="Times New Roman" w:cs="Times New Roman"/>
          <w:sz w:val="24"/>
          <w:szCs w:val="24"/>
        </w:rPr>
        <w:t xml:space="preserve"> </w:t>
      </w:r>
      <w:r w:rsidR="008A1C41">
        <w:rPr>
          <w:rFonts w:ascii="Times New Roman" w:hAnsi="Times New Roman" w:cs="Times New Roman"/>
          <w:sz w:val="24"/>
          <w:szCs w:val="24"/>
        </w:rPr>
        <w:t>z</w:t>
      </w:r>
      <w:r w:rsidRPr="009F1E92">
        <w:rPr>
          <w:rFonts w:ascii="Times New Roman" w:hAnsi="Times New Roman" w:cs="Times New Roman"/>
          <w:sz w:val="24"/>
          <w:szCs w:val="24"/>
        </w:rPr>
        <w:t>realizované výdavky na tovary a služby v na</w:t>
      </w:r>
      <w:r>
        <w:rPr>
          <w:rFonts w:ascii="Times New Roman" w:hAnsi="Times New Roman" w:cs="Times New Roman"/>
          <w:sz w:val="24"/>
          <w:szCs w:val="24"/>
        </w:rPr>
        <w:t>s</w:t>
      </w:r>
      <w:r w:rsidRPr="009F1E92">
        <w:rPr>
          <w:rFonts w:ascii="Times New Roman" w:hAnsi="Times New Roman" w:cs="Times New Roman"/>
          <w:sz w:val="24"/>
          <w:szCs w:val="24"/>
        </w:rPr>
        <w:t>ledovných podprogramoch a prvkoch:</w:t>
      </w:r>
    </w:p>
    <w:p w:rsidR="0065668A" w:rsidRDefault="0065668A" w:rsidP="0065668A">
      <w:pPr>
        <w:spacing w:after="0" w:line="240" w:lineRule="auto"/>
        <w:ind w:right="26" w:firstLine="709"/>
        <w:jc w:val="both"/>
        <w:rPr>
          <w:rFonts w:ascii="Times New Roman" w:hAnsi="Times New Roman" w:cs="Times New Roman"/>
          <w:sz w:val="24"/>
          <w:szCs w:val="24"/>
        </w:rPr>
      </w:pPr>
    </w:p>
    <w:p w:rsidR="001B5005" w:rsidRPr="00D477F5" w:rsidRDefault="001B5005" w:rsidP="0065668A">
      <w:pPr>
        <w:autoSpaceDE w:val="0"/>
        <w:autoSpaceDN w:val="0"/>
        <w:adjustRightInd w:val="0"/>
        <w:spacing w:after="0"/>
        <w:rPr>
          <w:rFonts w:ascii="Times New Roman" w:hAnsi="Times New Roman" w:cs="Times New Roman"/>
          <w:i/>
          <w:sz w:val="24"/>
          <w:szCs w:val="24"/>
        </w:rPr>
      </w:pPr>
      <w:r w:rsidRPr="00D477F5">
        <w:rPr>
          <w:rFonts w:ascii="Times New Roman" w:hAnsi="Times New Roman" w:cs="Times New Roman"/>
          <w:i/>
          <w:sz w:val="24"/>
          <w:szCs w:val="24"/>
        </w:rPr>
        <w:t>07K</w:t>
      </w:r>
      <w:r w:rsidR="004D2337">
        <w:rPr>
          <w:rFonts w:ascii="Times New Roman" w:hAnsi="Times New Roman" w:cs="Times New Roman"/>
          <w:i/>
          <w:sz w:val="24"/>
          <w:szCs w:val="24"/>
        </w:rPr>
        <w:t xml:space="preserve"> </w:t>
      </w:r>
      <w:r w:rsidRPr="00D477F5">
        <w:rPr>
          <w:rFonts w:ascii="Times New Roman" w:hAnsi="Times New Roman" w:cs="Times New Roman"/>
          <w:i/>
          <w:sz w:val="24"/>
          <w:szCs w:val="24"/>
        </w:rPr>
        <w:t>02</w:t>
      </w:r>
      <w:r w:rsidR="004D2337">
        <w:rPr>
          <w:rFonts w:ascii="Times New Roman" w:hAnsi="Times New Roman" w:cs="Times New Roman"/>
          <w:i/>
          <w:sz w:val="24"/>
          <w:szCs w:val="24"/>
        </w:rPr>
        <w:t xml:space="preserve"> </w:t>
      </w:r>
      <w:r w:rsidRPr="00D477F5">
        <w:rPr>
          <w:rFonts w:ascii="Times New Roman" w:hAnsi="Times New Roman" w:cs="Times New Roman"/>
          <w:i/>
          <w:sz w:val="24"/>
          <w:szCs w:val="24"/>
        </w:rPr>
        <w:t>0D Podpora inovačných projektov v rezorte MH SR</w:t>
      </w:r>
    </w:p>
    <w:p w:rsidR="00D65E8B" w:rsidRPr="007D774A" w:rsidRDefault="00D65E8B" w:rsidP="00D65E8B">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993"/>
        <w:gridCol w:w="1559"/>
        <w:gridCol w:w="1417"/>
        <w:gridCol w:w="1418"/>
        <w:gridCol w:w="1417"/>
      </w:tblGrid>
      <w:tr w:rsidR="00D65E8B" w:rsidRPr="00920EB1" w:rsidTr="00D65E8B">
        <w:trPr>
          <w:trHeight w:val="712"/>
        </w:trPr>
        <w:tc>
          <w:tcPr>
            <w:tcW w:w="2268" w:type="dxa"/>
            <w:shd w:val="clear" w:color="auto" w:fill="auto"/>
          </w:tcPr>
          <w:p w:rsidR="00D65E8B" w:rsidRPr="00920EB1" w:rsidRDefault="00D65E8B" w:rsidP="00CA3DE2">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Ekonomická</w:t>
            </w:r>
          </w:p>
          <w:p w:rsidR="00D65E8B" w:rsidRPr="00920EB1" w:rsidRDefault="00D65E8B" w:rsidP="00CA3DE2">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klasifikácia</w:t>
            </w:r>
          </w:p>
        </w:tc>
        <w:tc>
          <w:tcPr>
            <w:tcW w:w="993" w:type="dxa"/>
          </w:tcPr>
          <w:p w:rsidR="00D65E8B" w:rsidRPr="00920EB1" w:rsidRDefault="00D65E8B" w:rsidP="00CA3DE2">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Zdroj</w:t>
            </w:r>
          </w:p>
        </w:tc>
        <w:tc>
          <w:tcPr>
            <w:tcW w:w="1559" w:type="dxa"/>
            <w:shd w:val="clear" w:color="auto" w:fill="auto"/>
          </w:tcPr>
          <w:p w:rsidR="00D65E8B" w:rsidRPr="00920EB1" w:rsidRDefault="00D65E8B" w:rsidP="00CA3DE2">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Schválený</w:t>
            </w:r>
          </w:p>
          <w:p w:rsidR="00D65E8B" w:rsidRPr="00920EB1" w:rsidRDefault="00D65E8B" w:rsidP="008A1C41">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1.1.201</w:t>
            </w:r>
            <w:r w:rsidR="008A1C41">
              <w:rPr>
                <w:rFonts w:ascii="Times New Roman" w:eastAsia="Times New Roman" w:hAnsi="Times New Roman" w:cs="Times New Roman"/>
                <w:b/>
              </w:rPr>
              <w:t>6</w:t>
            </w:r>
          </w:p>
        </w:tc>
        <w:tc>
          <w:tcPr>
            <w:tcW w:w="1417" w:type="dxa"/>
            <w:shd w:val="clear" w:color="auto" w:fill="auto"/>
          </w:tcPr>
          <w:p w:rsidR="00D65E8B" w:rsidRPr="00920EB1" w:rsidRDefault="00D65E8B" w:rsidP="00CA3DE2">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Upravený</w:t>
            </w:r>
          </w:p>
          <w:p w:rsidR="00D65E8B" w:rsidRPr="00920EB1" w:rsidRDefault="00D65E8B" w:rsidP="008A1C41">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31.12.201</w:t>
            </w:r>
            <w:r w:rsidR="008A1C41">
              <w:rPr>
                <w:rFonts w:ascii="Times New Roman" w:eastAsia="Times New Roman" w:hAnsi="Times New Roman" w:cs="Times New Roman"/>
                <w:b/>
              </w:rPr>
              <w:t>6</w:t>
            </w:r>
          </w:p>
        </w:tc>
        <w:tc>
          <w:tcPr>
            <w:tcW w:w="1418" w:type="dxa"/>
            <w:shd w:val="clear" w:color="auto" w:fill="auto"/>
          </w:tcPr>
          <w:p w:rsidR="00D65E8B" w:rsidRPr="00920EB1" w:rsidRDefault="00D65E8B" w:rsidP="00CA3DE2">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Čerpanie k</w:t>
            </w:r>
          </w:p>
          <w:p w:rsidR="00D65E8B" w:rsidRPr="00920EB1" w:rsidRDefault="00D65E8B" w:rsidP="008A1C41">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31.12.201</w:t>
            </w:r>
            <w:r w:rsidR="008A1C41">
              <w:rPr>
                <w:rFonts w:ascii="Times New Roman" w:eastAsia="Times New Roman" w:hAnsi="Times New Roman" w:cs="Times New Roman"/>
                <w:b/>
              </w:rPr>
              <w:t>6</w:t>
            </w:r>
          </w:p>
        </w:tc>
        <w:tc>
          <w:tcPr>
            <w:tcW w:w="1417" w:type="dxa"/>
            <w:shd w:val="clear" w:color="auto" w:fill="auto"/>
          </w:tcPr>
          <w:p w:rsidR="00D65E8B" w:rsidRPr="00920EB1" w:rsidRDefault="00D65E8B" w:rsidP="00CA3DE2">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 čerpania k uprav. rozpočtu</w:t>
            </w:r>
          </w:p>
        </w:tc>
      </w:tr>
      <w:tr w:rsidR="00D65E8B" w:rsidRPr="00920EB1" w:rsidTr="00D65E8B">
        <w:tc>
          <w:tcPr>
            <w:tcW w:w="2268" w:type="dxa"/>
            <w:shd w:val="clear" w:color="auto" w:fill="auto"/>
          </w:tcPr>
          <w:p w:rsidR="00D65E8B" w:rsidRPr="00BA0039" w:rsidRDefault="00D65E8B" w:rsidP="00CA3DE2">
            <w:pPr>
              <w:spacing w:after="0" w:line="240" w:lineRule="auto"/>
              <w:jc w:val="both"/>
              <w:rPr>
                <w:rFonts w:ascii="Times New Roman" w:eastAsia="Times New Roman" w:hAnsi="Times New Roman" w:cs="Times New Roman"/>
              </w:rPr>
            </w:pPr>
            <w:r w:rsidRPr="00BA0039">
              <w:rPr>
                <w:rFonts w:ascii="Times New Roman" w:eastAsia="Times New Roman" w:hAnsi="Times New Roman" w:cs="Times New Roman"/>
              </w:rPr>
              <w:t>630 – tovary a služby</w:t>
            </w:r>
          </w:p>
        </w:tc>
        <w:tc>
          <w:tcPr>
            <w:tcW w:w="993" w:type="dxa"/>
          </w:tcPr>
          <w:p w:rsidR="00D65E8B" w:rsidRPr="00920EB1" w:rsidRDefault="00D65E8B" w:rsidP="00D65E8B">
            <w:pPr>
              <w:autoSpaceDE w:val="0"/>
              <w:autoSpaceDN w:val="0"/>
              <w:adjustRightInd w:val="0"/>
              <w:spacing w:after="0" w:line="240" w:lineRule="auto"/>
              <w:jc w:val="center"/>
              <w:rPr>
                <w:rFonts w:ascii="Times New Roman" w:hAnsi="Times New Roman" w:cs="Times New Roman"/>
                <w:lang w:eastAsia="sk-SK"/>
              </w:rPr>
            </w:pPr>
            <w:r w:rsidRPr="00920EB1">
              <w:rPr>
                <w:rFonts w:ascii="Times New Roman" w:hAnsi="Times New Roman" w:cs="Times New Roman"/>
                <w:lang w:eastAsia="sk-SK"/>
              </w:rPr>
              <w:t>111</w:t>
            </w:r>
          </w:p>
        </w:tc>
        <w:tc>
          <w:tcPr>
            <w:tcW w:w="1559" w:type="dxa"/>
            <w:shd w:val="clear" w:color="auto" w:fill="auto"/>
          </w:tcPr>
          <w:p w:rsidR="00D65E8B" w:rsidRPr="00920EB1" w:rsidRDefault="00D65E8B" w:rsidP="00D65E8B">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417" w:type="dxa"/>
            <w:shd w:val="clear" w:color="auto" w:fill="auto"/>
          </w:tcPr>
          <w:p w:rsidR="00D65E8B" w:rsidRPr="00D65E8B" w:rsidRDefault="00D65E8B" w:rsidP="008A1C41">
            <w:pPr>
              <w:autoSpaceDE w:val="0"/>
              <w:autoSpaceDN w:val="0"/>
              <w:adjustRightInd w:val="0"/>
              <w:spacing w:after="0" w:line="240" w:lineRule="auto"/>
              <w:jc w:val="right"/>
              <w:rPr>
                <w:rFonts w:ascii="Times New Roman" w:hAnsi="Times New Roman" w:cs="Times New Roman"/>
                <w:sz w:val="24"/>
                <w:szCs w:val="24"/>
                <w:lang w:eastAsia="sk-SK"/>
              </w:rPr>
            </w:pPr>
            <w:r>
              <w:rPr>
                <w:rFonts w:ascii="Times New Roman" w:hAnsi="Times New Roman" w:cs="Times New Roman"/>
                <w:sz w:val="24"/>
                <w:szCs w:val="24"/>
                <w:lang w:eastAsia="sk-SK"/>
              </w:rPr>
              <w:t xml:space="preserve">3 </w:t>
            </w:r>
            <w:r w:rsidR="008A1C41">
              <w:rPr>
                <w:rFonts w:ascii="Times New Roman" w:hAnsi="Times New Roman" w:cs="Times New Roman"/>
                <w:sz w:val="24"/>
                <w:szCs w:val="24"/>
                <w:lang w:eastAsia="sk-SK"/>
              </w:rPr>
              <w:t>000</w:t>
            </w:r>
            <w:r>
              <w:rPr>
                <w:rFonts w:ascii="Times New Roman" w:hAnsi="Times New Roman" w:cs="Times New Roman"/>
                <w:sz w:val="24"/>
                <w:szCs w:val="24"/>
                <w:lang w:eastAsia="sk-SK"/>
              </w:rPr>
              <w:t>,</w:t>
            </w:r>
            <w:r w:rsidR="008A1C41">
              <w:rPr>
                <w:rFonts w:ascii="Times New Roman" w:hAnsi="Times New Roman" w:cs="Times New Roman"/>
                <w:sz w:val="24"/>
                <w:szCs w:val="24"/>
                <w:lang w:eastAsia="sk-SK"/>
              </w:rPr>
              <w:t>00</w:t>
            </w:r>
          </w:p>
        </w:tc>
        <w:tc>
          <w:tcPr>
            <w:tcW w:w="1418" w:type="dxa"/>
            <w:shd w:val="clear" w:color="auto" w:fill="auto"/>
          </w:tcPr>
          <w:p w:rsidR="00D65E8B" w:rsidRPr="00920EB1" w:rsidRDefault="008A1C41" w:rsidP="008A1C41">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3 000</w:t>
            </w:r>
            <w:r w:rsidR="00D65E8B">
              <w:rPr>
                <w:rFonts w:ascii="Times New Roman" w:hAnsi="Times New Roman" w:cs="Times New Roman"/>
                <w:lang w:eastAsia="sk-SK"/>
              </w:rPr>
              <w:t>,</w:t>
            </w:r>
            <w:r>
              <w:rPr>
                <w:rFonts w:ascii="Times New Roman" w:hAnsi="Times New Roman" w:cs="Times New Roman"/>
                <w:lang w:eastAsia="sk-SK"/>
              </w:rPr>
              <w:t>00</w:t>
            </w:r>
          </w:p>
        </w:tc>
        <w:tc>
          <w:tcPr>
            <w:tcW w:w="1417" w:type="dxa"/>
            <w:shd w:val="clear" w:color="auto" w:fill="auto"/>
          </w:tcPr>
          <w:p w:rsidR="00D65E8B" w:rsidRPr="00920EB1" w:rsidRDefault="008A1C41" w:rsidP="008A1C4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tc>
      </w:tr>
    </w:tbl>
    <w:p w:rsidR="00442C91" w:rsidRDefault="00442C91" w:rsidP="00D477F5">
      <w:pPr>
        <w:spacing w:before="240" w:after="0" w:line="240" w:lineRule="auto"/>
        <w:ind w:right="26" w:firstLine="709"/>
        <w:jc w:val="both"/>
        <w:rPr>
          <w:rFonts w:ascii="Times New Roman" w:hAnsi="Times New Roman" w:cs="Times New Roman"/>
          <w:sz w:val="24"/>
          <w:szCs w:val="24"/>
        </w:rPr>
      </w:pPr>
      <w:r w:rsidRPr="00D477F5">
        <w:rPr>
          <w:rFonts w:ascii="Times New Roman" w:hAnsi="Times New Roman" w:cs="Times New Roman"/>
          <w:sz w:val="24"/>
          <w:szCs w:val="24"/>
        </w:rPr>
        <w:t>N</w:t>
      </w:r>
      <w:r w:rsidR="001B5005" w:rsidRPr="00D477F5">
        <w:rPr>
          <w:rFonts w:ascii="Times New Roman" w:hAnsi="Times New Roman" w:cs="Times New Roman"/>
          <w:sz w:val="24"/>
          <w:szCs w:val="24"/>
        </w:rPr>
        <w:t>a rok 201</w:t>
      </w:r>
      <w:r w:rsidR="008A1C41" w:rsidRPr="00D477F5">
        <w:rPr>
          <w:rFonts w:ascii="Times New Roman" w:hAnsi="Times New Roman" w:cs="Times New Roman"/>
          <w:sz w:val="24"/>
          <w:szCs w:val="24"/>
        </w:rPr>
        <w:t>6</w:t>
      </w:r>
      <w:r w:rsidR="001B5005" w:rsidRPr="00D477F5">
        <w:rPr>
          <w:rFonts w:ascii="Times New Roman" w:hAnsi="Times New Roman" w:cs="Times New Roman"/>
          <w:sz w:val="24"/>
          <w:szCs w:val="24"/>
        </w:rPr>
        <w:t xml:space="preserve"> nebol  na uvedený prvok schválený rozpočet na tovary a služby. Úpravou rozpočtu bol rozpočet upravený na  </w:t>
      </w:r>
      <w:r>
        <w:rPr>
          <w:rFonts w:ascii="Times New Roman" w:hAnsi="Times New Roman" w:cs="Times New Roman"/>
          <w:sz w:val="24"/>
          <w:szCs w:val="24"/>
        </w:rPr>
        <w:t xml:space="preserve">3 </w:t>
      </w:r>
      <w:r w:rsidR="008A1C41">
        <w:rPr>
          <w:rFonts w:ascii="Times New Roman" w:hAnsi="Times New Roman" w:cs="Times New Roman"/>
          <w:sz w:val="24"/>
          <w:szCs w:val="24"/>
        </w:rPr>
        <w:t>000</w:t>
      </w:r>
      <w:r>
        <w:rPr>
          <w:rFonts w:ascii="Times New Roman" w:hAnsi="Times New Roman" w:cs="Times New Roman"/>
          <w:sz w:val="24"/>
          <w:szCs w:val="24"/>
        </w:rPr>
        <w:t>,</w:t>
      </w:r>
      <w:r w:rsidR="008A1C41">
        <w:rPr>
          <w:rFonts w:ascii="Times New Roman" w:hAnsi="Times New Roman" w:cs="Times New Roman"/>
          <w:sz w:val="24"/>
          <w:szCs w:val="24"/>
        </w:rPr>
        <w:t>00</w:t>
      </w:r>
      <w:r>
        <w:rPr>
          <w:rFonts w:ascii="Times New Roman" w:hAnsi="Times New Roman" w:cs="Times New Roman"/>
          <w:sz w:val="24"/>
          <w:szCs w:val="24"/>
        </w:rPr>
        <w:t xml:space="preserve"> eur a rozpočtové prostriedky </w:t>
      </w:r>
      <w:r w:rsidR="00981BC9">
        <w:rPr>
          <w:rFonts w:ascii="Times New Roman" w:hAnsi="Times New Roman" w:cs="Times New Roman"/>
          <w:sz w:val="24"/>
          <w:szCs w:val="24"/>
        </w:rPr>
        <w:t xml:space="preserve">v sume </w:t>
      </w:r>
      <w:r w:rsidR="008A1C41">
        <w:rPr>
          <w:rFonts w:ascii="Times New Roman" w:hAnsi="Times New Roman" w:cs="Times New Roman"/>
          <w:sz w:val="24"/>
          <w:szCs w:val="24"/>
        </w:rPr>
        <w:t>3 0</w:t>
      </w:r>
      <w:r w:rsidR="00981BC9">
        <w:rPr>
          <w:rFonts w:ascii="Times New Roman" w:hAnsi="Times New Roman" w:cs="Times New Roman"/>
          <w:sz w:val="24"/>
          <w:szCs w:val="24"/>
        </w:rPr>
        <w:t xml:space="preserve">00,00 eur </w:t>
      </w:r>
      <w:r>
        <w:rPr>
          <w:rFonts w:ascii="Times New Roman" w:hAnsi="Times New Roman" w:cs="Times New Roman"/>
          <w:sz w:val="24"/>
          <w:szCs w:val="24"/>
        </w:rPr>
        <w:t xml:space="preserve">boli vyplatené ako odmeny </w:t>
      </w:r>
      <w:r w:rsidR="00981BC9">
        <w:rPr>
          <w:rFonts w:ascii="Times New Roman" w:hAnsi="Times New Roman" w:cs="Times New Roman"/>
          <w:sz w:val="24"/>
          <w:szCs w:val="24"/>
        </w:rPr>
        <w:t xml:space="preserve">pre </w:t>
      </w:r>
      <w:r>
        <w:rPr>
          <w:rFonts w:ascii="Times New Roman" w:hAnsi="Times New Roman" w:cs="Times New Roman"/>
          <w:sz w:val="24"/>
          <w:szCs w:val="24"/>
        </w:rPr>
        <w:t>zamestnancov mimopracovného pomeru</w:t>
      </w:r>
      <w:r w:rsidR="00981BC9" w:rsidRPr="00D477F5">
        <w:rPr>
          <w:rFonts w:ascii="Times New Roman" w:hAnsi="Times New Roman" w:cs="Times New Roman"/>
          <w:sz w:val="24"/>
          <w:szCs w:val="24"/>
        </w:rPr>
        <w:t>, ktorí hodnotili inovačné projekty</w:t>
      </w:r>
      <w:r>
        <w:rPr>
          <w:rFonts w:ascii="Times New Roman" w:hAnsi="Times New Roman" w:cs="Times New Roman"/>
          <w:sz w:val="24"/>
          <w:szCs w:val="24"/>
        </w:rPr>
        <w:t>.</w:t>
      </w:r>
    </w:p>
    <w:p w:rsidR="00981BC9" w:rsidRPr="009F1E92" w:rsidRDefault="00981BC9" w:rsidP="009F1E92">
      <w:pPr>
        <w:spacing w:after="0" w:line="240" w:lineRule="auto"/>
        <w:ind w:right="26" w:firstLine="567"/>
        <w:jc w:val="both"/>
        <w:rPr>
          <w:rFonts w:ascii="Times New Roman" w:hAnsi="Times New Roman" w:cs="Times New Roman"/>
          <w:sz w:val="24"/>
          <w:szCs w:val="24"/>
        </w:rPr>
      </w:pPr>
    </w:p>
    <w:p w:rsidR="00F464ED" w:rsidRPr="00D477F5" w:rsidRDefault="00F464ED" w:rsidP="00D477F5">
      <w:pPr>
        <w:autoSpaceDE w:val="0"/>
        <w:autoSpaceDN w:val="0"/>
        <w:adjustRightInd w:val="0"/>
        <w:spacing w:after="0"/>
        <w:rPr>
          <w:rFonts w:ascii="Times New Roman" w:hAnsi="Times New Roman" w:cs="Times New Roman"/>
          <w:i/>
          <w:sz w:val="24"/>
          <w:szCs w:val="24"/>
        </w:rPr>
      </w:pPr>
      <w:r w:rsidRPr="00D477F5">
        <w:rPr>
          <w:rFonts w:ascii="Times New Roman" w:hAnsi="Times New Roman" w:cs="Times New Roman"/>
          <w:i/>
          <w:sz w:val="24"/>
          <w:szCs w:val="24"/>
        </w:rPr>
        <w:t>07K 021A Akčný plán znižovania administratívneho bremena v</w:t>
      </w:r>
      <w:r w:rsidR="00981BC9" w:rsidRPr="00D477F5">
        <w:rPr>
          <w:rFonts w:ascii="Times New Roman" w:hAnsi="Times New Roman" w:cs="Times New Roman"/>
          <w:i/>
          <w:sz w:val="24"/>
          <w:szCs w:val="24"/>
        </w:rPr>
        <w:t> </w:t>
      </w:r>
      <w:r w:rsidRPr="00D477F5">
        <w:rPr>
          <w:rFonts w:ascii="Times New Roman" w:hAnsi="Times New Roman" w:cs="Times New Roman"/>
          <w:i/>
          <w:sz w:val="24"/>
          <w:szCs w:val="24"/>
        </w:rPr>
        <w:t>SR</w:t>
      </w:r>
    </w:p>
    <w:p w:rsidR="00981BC9" w:rsidRPr="007D774A" w:rsidRDefault="00981BC9" w:rsidP="008B08E0">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993"/>
        <w:gridCol w:w="1559"/>
        <w:gridCol w:w="1417"/>
        <w:gridCol w:w="1418"/>
        <w:gridCol w:w="1417"/>
      </w:tblGrid>
      <w:tr w:rsidR="00981BC9" w:rsidRPr="00BF60D6" w:rsidTr="00CA3DE2">
        <w:trPr>
          <w:trHeight w:val="712"/>
        </w:trPr>
        <w:tc>
          <w:tcPr>
            <w:tcW w:w="2268" w:type="dxa"/>
            <w:shd w:val="clear" w:color="auto" w:fill="auto"/>
          </w:tcPr>
          <w:p w:rsidR="00981BC9" w:rsidRPr="00BF60D6" w:rsidRDefault="00981BC9" w:rsidP="00CA3DE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981BC9" w:rsidRPr="00BF60D6" w:rsidRDefault="00981BC9" w:rsidP="00CA3DE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993" w:type="dxa"/>
          </w:tcPr>
          <w:p w:rsidR="00981BC9" w:rsidRPr="00BF60D6" w:rsidRDefault="00981BC9" w:rsidP="00CA3DE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559" w:type="dxa"/>
            <w:shd w:val="clear" w:color="auto" w:fill="auto"/>
          </w:tcPr>
          <w:p w:rsidR="00981BC9" w:rsidRPr="00BF60D6" w:rsidRDefault="00981BC9" w:rsidP="00CA3DE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981BC9" w:rsidRPr="00BF60D6" w:rsidRDefault="00981BC9" w:rsidP="008A1C41">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w:t>
            </w:r>
            <w:r w:rsidR="008A1C41">
              <w:rPr>
                <w:rFonts w:ascii="Times New Roman" w:eastAsia="Times New Roman" w:hAnsi="Times New Roman" w:cs="Times New Roman"/>
                <w:b/>
              </w:rPr>
              <w:t>6</w:t>
            </w:r>
          </w:p>
        </w:tc>
        <w:tc>
          <w:tcPr>
            <w:tcW w:w="1417" w:type="dxa"/>
            <w:shd w:val="clear" w:color="auto" w:fill="auto"/>
          </w:tcPr>
          <w:p w:rsidR="00981BC9" w:rsidRPr="00BF60D6" w:rsidRDefault="00981BC9" w:rsidP="00CA3DE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981BC9" w:rsidRPr="00BF60D6" w:rsidRDefault="00981BC9" w:rsidP="008A1C41">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w:t>
            </w:r>
            <w:r w:rsidR="008A1C41">
              <w:rPr>
                <w:rFonts w:ascii="Times New Roman" w:eastAsia="Times New Roman" w:hAnsi="Times New Roman" w:cs="Times New Roman"/>
                <w:b/>
              </w:rPr>
              <w:t>6</w:t>
            </w:r>
          </w:p>
        </w:tc>
        <w:tc>
          <w:tcPr>
            <w:tcW w:w="1418" w:type="dxa"/>
            <w:shd w:val="clear" w:color="auto" w:fill="auto"/>
          </w:tcPr>
          <w:p w:rsidR="00981BC9" w:rsidRPr="00BF60D6" w:rsidRDefault="00981BC9" w:rsidP="00CA3DE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981BC9" w:rsidRPr="00BF60D6" w:rsidRDefault="00981BC9" w:rsidP="008A1C41">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w:t>
            </w:r>
            <w:r w:rsidR="008A1C41">
              <w:rPr>
                <w:rFonts w:ascii="Times New Roman" w:eastAsia="Times New Roman" w:hAnsi="Times New Roman" w:cs="Times New Roman"/>
                <w:b/>
              </w:rPr>
              <w:t>6</w:t>
            </w:r>
          </w:p>
        </w:tc>
        <w:tc>
          <w:tcPr>
            <w:tcW w:w="1417" w:type="dxa"/>
            <w:shd w:val="clear" w:color="auto" w:fill="auto"/>
          </w:tcPr>
          <w:p w:rsidR="00981BC9" w:rsidRPr="00BF60D6" w:rsidRDefault="00981BC9" w:rsidP="00CA3DE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981BC9" w:rsidRPr="00BF60D6" w:rsidTr="00CA3DE2">
        <w:tc>
          <w:tcPr>
            <w:tcW w:w="2268" w:type="dxa"/>
            <w:shd w:val="clear" w:color="auto" w:fill="auto"/>
          </w:tcPr>
          <w:p w:rsidR="00981BC9" w:rsidRPr="00BF60D6" w:rsidRDefault="00981BC9" w:rsidP="00CA3DE2">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630 – tovary a služby</w:t>
            </w:r>
          </w:p>
        </w:tc>
        <w:tc>
          <w:tcPr>
            <w:tcW w:w="993" w:type="dxa"/>
          </w:tcPr>
          <w:p w:rsidR="00981BC9" w:rsidRPr="00BF60D6" w:rsidRDefault="00981BC9" w:rsidP="00CA3DE2">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559" w:type="dxa"/>
            <w:shd w:val="clear" w:color="auto" w:fill="auto"/>
          </w:tcPr>
          <w:p w:rsidR="00981BC9" w:rsidRPr="00BF60D6" w:rsidRDefault="008A1C41" w:rsidP="00BF60D6">
            <w:pPr>
              <w:autoSpaceDE w:val="0"/>
              <w:autoSpaceDN w:val="0"/>
              <w:adjustRightInd w:val="0"/>
              <w:spacing w:after="0" w:line="240" w:lineRule="auto"/>
              <w:jc w:val="right"/>
              <w:rPr>
                <w:rFonts w:ascii="Times New Roman" w:hAnsi="Times New Roman" w:cs="Times New Roman"/>
                <w:lang w:eastAsia="sk-SK"/>
              </w:rPr>
            </w:pPr>
            <w:r w:rsidRPr="008A1C41">
              <w:rPr>
                <w:rFonts w:ascii="Times New Roman" w:hAnsi="Times New Roman" w:cs="Times New Roman"/>
                <w:lang w:eastAsia="sk-SK"/>
              </w:rPr>
              <w:t>132 776,00</w:t>
            </w:r>
          </w:p>
        </w:tc>
        <w:tc>
          <w:tcPr>
            <w:tcW w:w="1417" w:type="dxa"/>
            <w:shd w:val="clear" w:color="auto" w:fill="auto"/>
          </w:tcPr>
          <w:p w:rsidR="00981BC9" w:rsidRPr="00BF60D6" w:rsidRDefault="008A1C41" w:rsidP="00BF60D6">
            <w:pPr>
              <w:autoSpaceDE w:val="0"/>
              <w:autoSpaceDN w:val="0"/>
              <w:adjustRightInd w:val="0"/>
              <w:spacing w:after="0" w:line="240" w:lineRule="auto"/>
              <w:jc w:val="right"/>
              <w:rPr>
                <w:rFonts w:ascii="Times New Roman" w:hAnsi="Times New Roman" w:cs="Times New Roman"/>
                <w:lang w:eastAsia="sk-SK"/>
              </w:rPr>
            </w:pPr>
            <w:r w:rsidRPr="008A1C41">
              <w:rPr>
                <w:rFonts w:ascii="Times New Roman" w:hAnsi="Times New Roman" w:cs="Times New Roman"/>
                <w:lang w:eastAsia="sk-SK"/>
              </w:rPr>
              <w:t>152 472,00</w:t>
            </w:r>
          </w:p>
        </w:tc>
        <w:tc>
          <w:tcPr>
            <w:tcW w:w="1418" w:type="dxa"/>
            <w:shd w:val="clear" w:color="auto" w:fill="auto"/>
          </w:tcPr>
          <w:p w:rsidR="00981BC9" w:rsidRPr="00BF60D6" w:rsidRDefault="008A1C41" w:rsidP="00BF60D6">
            <w:pPr>
              <w:autoSpaceDE w:val="0"/>
              <w:autoSpaceDN w:val="0"/>
              <w:adjustRightInd w:val="0"/>
              <w:spacing w:after="0" w:line="240" w:lineRule="auto"/>
              <w:jc w:val="right"/>
              <w:rPr>
                <w:rFonts w:ascii="Times New Roman" w:hAnsi="Times New Roman" w:cs="Times New Roman"/>
                <w:lang w:eastAsia="sk-SK"/>
              </w:rPr>
            </w:pPr>
            <w:r w:rsidRPr="008A1C41">
              <w:rPr>
                <w:rFonts w:ascii="Times New Roman" w:hAnsi="Times New Roman" w:cs="Times New Roman"/>
                <w:lang w:eastAsia="sk-SK"/>
              </w:rPr>
              <w:t>152 472,00</w:t>
            </w:r>
          </w:p>
        </w:tc>
        <w:tc>
          <w:tcPr>
            <w:tcW w:w="1417" w:type="dxa"/>
            <w:shd w:val="clear" w:color="auto" w:fill="auto"/>
          </w:tcPr>
          <w:p w:rsidR="00981BC9" w:rsidRPr="00BF60D6" w:rsidRDefault="008A1C41" w:rsidP="00CA3DE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tc>
      </w:tr>
    </w:tbl>
    <w:p w:rsidR="00F464ED" w:rsidRPr="00035BDC" w:rsidRDefault="00F464ED" w:rsidP="00981BC9">
      <w:pPr>
        <w:autoSpaceDE w:val="0"/>
        <w:autoSpaceDN w:val="0"/>
        <w:adjustRightInd w:val="0"/>
        <w:spacing w:before="240" w:after="0" w:line="240" w:lineRule="auto"/>
        <w:ind w:firstLine="709"/>
        <w:jc w:val="both"/>
        <w:rPr>
          <w:rFonts w:ascii="Times New Roman" w:hAnsi="Times New Roman" w:cs="Times New Roman"/>
          <w:sz w:val="24"/>
          <w:szCs w:val="24"/>
          <w:lang w:eastAsia="sk-SK"/>
        </w:rPr>
      </w:pPr>
      <w:r w:rsidRPr="009F1E92">
        <w:rPr>
          <w:rFonts w:ascii="Times New Roman" w:hAnsi="Times New Roman" w:cs="Times New Roman"/>
          <w:sz w:val="24"/>
          <w:szCs w:val="24"/>
        </w:rPr>
        <w:t xml:space="preserve">Rozpočet </w:t>
      </w:r>
      <w:r w:rsidR="00981BC9">
        <w:rPr>
          <w:rFonts w:ascii="Times New Roman" w:hAnsi="Times New Roman" w:cs="Times New Roman"/>
          <w:sz w:val="24"/>
          <w:szCs w:val="24"/>
        </w:rPr>
        <w:t xml:space="preserve">tovarov a služieb </w:t>
      </w:r>
      <w:r w:rsidRPr="009F1E92">
        <w:rPr>
          <w:rFonts w:ascii="Times New Roman" w:hAnsi="Times New Roman" w:cs="Times New Roman"/>
          <w:sz w:val="24"/>
          <w:szCs w:val="24"/>
        </w:rPr>
        <w:t>na uvedený prvok bol na rok 201</w:t>
      </w:r>
      <w:r w:rsidR="006D3929">
        <w:rPr>
          <w:rFonts w:ascii="Times New Roman" w:hAnsi="Times New Roman" w:cs="Times New Roman"/>
          <w:sz w:val="24"/>
          <w:szCs w:val="24"/>
        </w:rPr>
        <w:t>6</w:t>
      </w:r>
      <w:r w:rsidRPr="009F1E92">
        <w:rPr>
          <w:rFonts w:ascii="Times New Roman" w:hAnsi="Times New Roman" w:cs="Times New Roman"/>
          <w:sz w:val="24"/>
          <w:szCs w:val="24"/>
        </w:rPr>
        <w:t xml:space="preserve"> schválený  </w:t>
      </w:r>
      <w:r w:rsidR="00981BC9">
        <w:rPr>
          <w:rFonts w:ascii="Times New Roman" w:hAnsi="Times New Roman" w:cs="Times New Roman"/>
          <w:sz w:val="24"/>
          <w:szCs w:val="24"/>
        </w:rPr>
        <w:t>v sume</w:t>
      </w:r>
      <w:r w:rsidRPr="009F1E92">
        <w:rPr>
          <w:rFonts w:ascii="Times New Roman" w:hAnsi="Times New Roman" w:cs="Times New Roman"/>
          <w:sz w:val="24"/>
          <w:szCs w:val="24"/>
        </w:rPr>
        <w:t xml:space="preserve"> 132 776,00 eur a upravený </w:t>
      </w:r>
      <w:r w:rsidR="00981BC9">
        <w:rPr>
          <w:rFonts w:ascii="Times New Roman" w:hAnsi="Times New Roman" w:cs="Times New Roman"/>
          <w:sz w:val="24"/>
          <w:szCs w:val="24"/>
        </w:rPr>
        <w:t xml:space="preserve">sumu </w:t>
      </w:r>
      <w:r w:rsidR="008A1C41" w:rsidRPr="008A1C41">
        <w:rPr>
          <w:rFonts w:ascii="Times New Roman" w:hAnsi="Times New Roman" w:cs="Times New Roman"/>
          <w:sz w:val="24"/>
          <w:szCs w:val="24"/>
          <w:lang w:eastAsia="sk-SK"/>
        </w:rPr>
        <w:t xml:space="preserve">152 472,00 </w:t>
      </w:r>
      <w:r w:rsidRPr="009F1E92">
        <w:rPr>
          <w:rFonts w:ascii="Times New Roman" w:hAnsi="Times New Roman" w:cs="Times New Roman"/>
          <w:sz w:val="24"/>
          <w:szCs w:val="24"/>
          <w:lang w:eastAsia="sk-SK"/>
        </w:rPr>
        <w:t>eur</w:t>
      </w:r>
      <w:r w:rsidRPr="00035BDC">
        <w:rPr>
          <w:rFonts w:ascii="Times New Roman" w:hAnsi="Times New Roman" w:cs="Times New Roman"/>
          <w:sz w:val="24"/>
          <w:szCs w:val="24"/>
          <w:lang w:eastAsia="sk-SK"/>
        </w:rPr>
        <w:t xml:space="preserve">. </w:t>
      </w:r>
      <w:r w:rsidRPr="00035BDC">
        <w:rPr>
          <w:rFonts w:ascii="Times New Roman" w:hAnsi="Times New Roman" w:cs="Times New Roman"/>
          <w:sz w:val="24"/>
          <w:szCs w:val="24"/>
        </w:rPr>
        <w:t>V</w:t>
      </w:r>
      <w:r w:rsidR="00CB23E2">
        <w:rPr>
          <w:rFonts w:ascii="Times New Roman" w:hAnsi="Times New Roman" w:cs="Times New Roman"/>
          <w:sz w:val="24"/>
          <w:szCs w:val="24"/>
        </w:rPr>
        <w:t> roku 2016</w:t>
      </w:r>
      <w:r w:rsidRPr="00035BDC">
        <w:rPr>
          <w:rFonts w:ascii="Times New Roman" w:hAnsi="Times New Roman" w:cs="Times New Roman"/>
          <w:sz w:val="24"/>
          <w:szCs w:val="24"/>
        </w:rPr>
        <w:t xml:space="preserve"> boli rozpočtové prostriedky </w:t>
      </w:r>
      <w:r w:rsidR="00CB23E2">
        <w:rPr>
          <w:rFonts w:ascii="Times New Roman" w:hAnsi="Times New Roman" w:cs="Times New Roman"/>
          <w:sz w:val="24"/>
          <w:szCs w:val="24"/>
        </w:rPr>
        <w:t>vy</w:t>
      </w:r>
      <w:r w:rsidRPr="00035BDC">
        <w:rPr>
          <w:rFonts w:ascii="Times New Roman" w:hAnsi="Times New Roman" w:cs="Times New Roman"/>
          <w:sz w:val="24"/>
          <w:szCs w:val="24"/>
        </w:rPr>
        <w:t xml:space="preserve">čerpané na plnenie predmetu zákazky „Zlepšovanie podnikateľského prostredia na Slovensku prostredníctvom znižovania regulačného zaťaženia“ v rámci ktorého boli </w:t>
      </w:r>
      <w:r w:rsidR="00711665" w:rsidRPr="00035BDC">
        <w:rPr>
          <w:rFonts w:ascii="Times New Roman" w:hAnsi="Times New Roman" w:cs="Times New Roman"/>
          <w:sz w:val="24"/>
          <w:szCs w:val="24"/>
        </w:rPr>
        <w:t xml:space="preserve">výdavky </w:t>
      </w:r>
      <w:r w:rsidRPr="00035BDC">
        <w:rPr>
          <w:rFonts w:ascii="Times New Roman" w:hAnsi="Times New Roman" w:cs="Times New Roman"/>
          <w:sz w:val="24"/>
          <w:szCs w:val="24"/>
        </w:rPr>
        <w:t>použité na úhradu:</w:t>
      </w:r>
    </w:p>
    <w:p w:rsidR="00F464ED" w:rsidRPr="00035BDC" w:rsidRDefault="00F464ED" w:rsidP="009F1E92">
      <w:pPr>
        <w:autoSpaceDE w:val="0"/>
        <w:autoSpaceDN w:val="0"/>
        <w:adjustRightInd w:val="0"/>
        <w:spacing w:after="0" w:line="240" w:lineRule="auto"/>
        <w:ind w:left="284" w:hanging="284"/>
        <w:jc w:val="both"/>
        <w:rPr>
          <w:rFonts w:ascii="Times New Roman" w:hAnsi="Times New Roman" w:cs="Times New Roman"/>
          <w:sz w:val="24"/>
          <w:szCs w:val="24"/>
        </w:rPr>
      </w:pPr>
      <w:r w:rsidRPr="00035BDC">
        <w:rPr>
          <w:rFonts w:ascii="Times New Roman" w:hAnsi="Times New Roman" w:cs="Times New Roman"/>
          <w:sz w:val="24"/>
          <w:szCs w:val="24"/>
        </w:rPr>
        <w:t xml:space="preserve">- </w:t>
      </w:r>
      <w:r w:rsidR="006D3929" w:rsidRPr="00035BDC">
        <w:rPr>
          <w:rFonts w:ascii="Times New Roman" w:hAnsi="Times New Roman" w:cs="Times New Roman"/>
          <w:sz w:val="24"/>
          <w:szCs w:val="24"/>
        </w:rPr>
        <w:t xml:space="preserve"> </w:t>
      </w:r>
      <w:r w:rsidRPr="00035BDC">
        <w:rPr>
          <w:rFonts w:ascii="Times New Roman" w:hAnsi="Times New Roman" w:cs="Times New Roman"/>
          <w:sz w:val="24"/>
          <w:szCs w:val="24"/>
        </w:rPr>
        <w:t>poradenských a  analytických činností v  súvislosti s  návrhom odporúčaní na zníženie administratívnej záťaže,</w:t>
      </w:r>
    </w:p>
    <w:p w:rsidR="00F464ED" w:rsidRPr="00035BDC" w:rsidRDefault="00F464ED" w:rsidP="009F1E92">
      <w:pPr>
        <w:autoSpaceDE w:val="0"/>
        <w:autoSpaceDN w:val="0"/>
        <w:adjustRightInd w:val="0"/>
        <w:spacing w:after="0" w:line="240" w:lineRule="auto"/>
        <w:ind w:left="284" w:hanging="284"/>
        <w:jc w:val="both"/>
        <w:rPr>
          <w:rFonts w:ascii="Times New Roman" w:hAnsi="Times New Roman" w:cs="Times New Roman"/>
          <w:sz w:val="24"/>
          <w:szCs w:val="24"/>
        </w:rPr>
      </w:pPr>
      <w:r w:rsidRPr="00035BDC">
        <w:rPr>
          <w:rFonts w:ascii="Times New Roman" w:hAnsi="Times New Roman" w:cs="Times New Roman"/>
          <w:sz w:val="24"/>
          <w:szCs w:val="24"/>
        </w:rPr>
        <w:t xml:space="preserve">-  </w:t>
      </w:r>
      <w:r w:rsidR="006D3929" w:rsidRPr="00035BDC">
        <w:rPr>
          <w:rFonts w:ascii="Times New Roman" w:hAnsi="Times New Roman" w:cs="Times New Roman"/>
          <w:sz w:val="24"/>
          <w:szCs w:val="24"/>
        </w:rPr>
        <w:t xml:space="preserve"> </w:t>
      </w:r>
      <w:r w:rsidRPr="00035BDC">
        <w:rPr>
          <w:rFonts w:ascii="Times New Roman" w:hAnsi="Times New Roman" w:cs="Times New Roman"/>
          <w:sz w:val="24"/>
          <w:szCs w:val="24"/>
        </w:rPr>
        <w:t>analytických činností v súvislosti s identifikáciou kritických oblastí regulácie,</w:t>
      </w:r>
    </w:p>
    <w:p w:rsidR="00F464ED" w:rsidRPr="00035BDC" w:rsidRDefault="00F464ED" w:rsidP="009F1E92">
      <w:pPr>
        <w:autoSpaceDE w:val="0"/>
        <w:autoSpaceDN w:val="0"/>
        <w:adjustRightInd w:val="0"/>
        <w:spacing w:after="0" w:line="240" w:lineRule="auto"/>
        <w:ind w:left="284" w:hanging="284"/>
        <w:jc w:val="both"/>
        <w:rPr>
          <w:rFonts w:ascii="Times New Roman" w:hAnsi="Times New Roman" w:cs="Times New Roman"/>
          <w:sz w:val="24"/>
          <w:szCs w:val="24"/>
        </w:rPr>
      </w:pPr>
      <w:r w:rsidRPr="00035BDC">
        <w:rPr>
          <w:rFonts w:ascii="Times New Roman" w:hAnsi="Times New Roman" w:cs="Times New Roman"/>
          <w:sz w:val="24"/>
          <w:szCs w:val="24"/>
        </w:rPr>
        <w:t>-   metodického a právneho poradenstva v oblasti ex</w:t>
      </w:r>
      <w:r w:rsidR="004F4255" w:rsidRPr="00035BDC">
        <w:rPr>
          <w:rFonts w:ascii="Times New Roman" w:hAnsi="Times New Roman" w:cs="Times New Roman"/>
          <w:sz w:val="24"/>
          <w:szCs w:val="24"/>
        </w:rPr>
        <w:t xml:space="preserve"> </w:t>
      </w:r>
      <w:r w:rsidRPr="00035BDC">
        <w:rPr>
          <w:rFonts w:ascii="Times New Roman" w:hAnsi="Times New Roman" w:cs="Times New Roman"/>
          <w:sz w:val="24"/>
          <w:szCs w:val="24"/>
        </w:rPr>
        <w:t>ante analýz legislatívy</w:t>
      </w:r>
      <w:r w:rsidR="00035BDC">
        <w:rPr>
          <w:rFonts w:ascii="Times New Roman" w:hAnsi="Times New Roman" w:cs="Times New Roman"/>
          <w:sz w:val="24"/>
          <w:szCs w:val="24"/>
        </w:rPr>
        <w:t>.</w:t>
      </w:r>
    </w:p>
    <w:p w:rsidR="009A2830" w:rsidRDefault="009A2830" w:rsidP="009F1E92">
      <w:pPr>
        <w:pStyle w:val="Zkladntext2"/>
        <w:tabs>
          <w:tab w:val="left" w:pos="1800"/>
        </w:tabs>
        <w:spacing w:after="0" w:line="240" w:lineRule="auto"/>
        <w:rPr>
          <w:rFonts w:ascii="Times New Roman" w:hAnsi="Times New Roman" w:cs="Times New Roman"/>
          <w:bCs/>
          <w:i/>
          <w:sz w:val="24"/>
          <w:szCs w:val="24"/>
        </w:rPr>
      </w:pPr>
    </w:p>
    <w:p w:rsidR="00F464ED" w:rsidRPr="00D477F5" w:rsidRDefault="00F464ED" w:rsidP="00D477F5">
      <w:pPr>
        <w:autoSpaceDE w:val="0"/>
        <w:autoSpaceDN w:val="0"/>
        <w:adjustRightInd w:val="0"/>
        <w:spacing w:after="0" w:line="240" w:lineRule="auto"/>
        <w:jc w:val="both"/>
        <w:rPr>
          <w:rFonts w:ascii="Times New Roman" w:hAnsi="Times New Roman" w:cs="Times New Roman"/>
          <w:i/>
          <w:sz w:val="24"/>
          <w:szCs w:val="24"/>
        </w:rPr>
      </w:pPr>
      <w:r w:rsidRPr="00D477F5">
        <w:rPr>
          <w:rFonts w:ascii="Times New Roman" w:hAnsi="Times New Roman" w:cs="Times New Roman"/>
          <w:i/>
          <w:sz w:val="24"/>
          <w:szCs w:val="24"/>
        </w:rPr>
        <w:t>07K 0</w:t>
      </w:r>
      <w:r w:rsidR="00D35D8B" w:rsidRPr="00D477F5">
        <w:rPr>
          <w:rFonts w:ascii="Times New Roman" w:hAnsi="Times New Roman" w:cs="Times New Roman"/>
          <w:i/>
          <w:sz w:val="24"/>
          <w:szCs w:val="24"/>
        </w:rPr>
        <w:t>3 0</w:t>
      </w:r>
      <w:r w:rsidRPr="00D477F5">
        <w:rPr>
          <w:rFonts w:ascii="Times New Roman" w:hAnsi="Times New Roman" w:cs="Times New Roman"/>
          <w:i/>
          <w:sz w:val="24"/>
          <w:szCs w:val="24"/>
        </w:rPr>
        <w:t>E</w:t>
      </w:r>
      <w:r w:rsidR="00D35D8B" w:rsidRPr="00D477F5">
        <w:rPr>
          <w:rFonts w:ascii="Times New Roman" w:hAnsi="Times New Roman" w:cs="Times New Roman"/>
          <w:i/>
          <w:sz w:val="24"/>
          <w:szCs w:val="24"/>
        </w:rPr>
        <w:t xml:space="preserve">  Rozvoj informačných služieb cestovného ruchu, prezentácie regiónov a Slovenska </w:t>
      </w:r>
      <w:r w:rsidRPr="00D477F5">
        <w:rPr>
          <w:rFonts w:ascii="Times New Roman" w:hAnsi="Times New Roman" w:cs="Times New Roman"/>
          <w:i/>
          <w:sz w:val="24"/>
          <w:szCs w:val="24"/>
        </w:rPr>
        <w:t xml:space="preserve">(opatrenie </w:t>
      </w:r>
      <w:r w:rsidR="00D35D8B" w:rsidRPr="00D477F5">
        <w:rPr>
          <w:rFonts w:ascii="Times New Roman" w:hAnsi="Times New Roman" w:cs="Times New Roman"/>
          <w:i/>
          <w:sz w:val="24"/>
          <w:szCs w:val="24"/>
        </w:rPr>
        <w:t>3</w:t>
      </w:r>
      <w:r w:rsidRPr="00D477F5">
        <w:rPr>
          <w:rFonts w:ascii="Times New Roman" w:hAnsi="Times New Roman" w:cs="Times New Roman"/>
          <w:i/>
          <w:sz w:val="24"/>
          <w:szCs w:val="24"/>
        </w:rPr>
        <w:t>.</w:t>
      </w:r>
      <w:r w:rsidR="00D35D8B" w:rsidRPr="00D477F5">
        <w:rPr>
          <w:rFonts w:ascii="Times New Roman" w:hAnsi="Times New Roman" w:cs="Times New Roman"/>
          <w:i/>
          <w:sz w:val="24"/>
          <w:szCs w:val="24"/>
        </w:rPr>
        <w:t>2</w:t>
      </w:r>
      <w:r w:rsidRPr="00D477F5">
        <w:rPr>
          <w:rFonts w:ascii="Times New Roman" w:hAnsi="Times New Roman" w:cs="Times New Roman"/>
          <w:i/>
          <w:sz w:val="24"/>
          <w:szCs w:val="24"/>
        </w:rPr>
        <w:t xml:space="preserve"> - OP KaHR)</w:t>
      </w:r>
    </w:p>
    <w:p w:rsidR="008B08E0" w:rsidRPr="00BF60D6" w:rsidRDefault="008B08E0" w:rsidP="008B08E0">
      <w:pPr>
        <w:autoSpaceDE w:val="0"/>
        <w:autoSpaceDN w:val="0"/>
        <w:adjustRightInd w:val="0"/>
        <w:spacing w:after="0" w:line="240" w:lineRule="auto"/>
        <w:jc w:val="right"/>
        <w:rPr>
          <w:i/>
          <w:lang w:eastAsia="sk-SK"/>
        </w:rPr>
      </w:pPr>
      <w:r w:rsidRPr="00BF60D6">
        <w:rPr>
          <w:rFonts w:ascii="Times New Roman" w:hAnsi="Times New Roman" w:cs="Times New Roman"/>
        </w:rPr>
        <w:t>v eurách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993"/>
        <w:gridCol w:w="1559"/>
        <w:gridCol w:w="1417"/>
        <w:gridCol w:w="1418"/>
        <w:gridCol w:w="1417"/>
      </w:tblGrid>
      <w:tr w:rsidR="008B08E0" w:rsidRPr="00BF60D6" w:rsidTr="00CA3DE2">
        <w:trPr>
          <w:trHeight w:val="716"/>
        </w:trPr>
        <w:tc>
          <w:tcPr>
            <w:tcW w:w="2268" w:type="dxa"/>
            <w:shd w:val="clear" w:color="auto" w:fill="auto"/>
          </w:tcPr>
          <w:p w:rsidR="008B08E0" w:rsidRPr="00BF60D6" w:rsidRDefault="008B08E0" w:rsidP="00CA3DE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8B08E0" w:rsidRPr="00BF60D6" w:rsidRDefault="008B08E0" w:rsidP="00CA3DE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993" w:type="dxa"/>
          </w:tcPr>
          <w:p w:rsidR="008B08E0" w:rsidRPr="00BF60D6" w:rsidRDefault="008B08E0" w:rsidP="00CA3DE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559" w:type="dxa"/>
            <w:shd w:val="clear" w:color="auto" w:fill="auto"/>
          </w:tcPr>
          <w:p w:rsidR="008B08E0" w:rsidRPr="00BF60D6" w:rsidRDefault="008B08E0" w:rsidP="00CA3DE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8B08E0" w:rsidRPr="00BF60D6" w:rsidRDefault="008B08E0" w:rsidP="003D7BD1">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w:t>
            </w:r>
            <w:r w:rsidR="003D7BD1">
              <w:rPr>
                <w:rFonts w:ascii="Times New Roman" w:eastAsia="Times New Roman" w:hAnsi="Times New Roman" w:cs="Times New Roman"/>
                <w:b/>
              </w:rPr>
              <w:t>6</w:t>
            </w:r>
          </w:p>
        </w:tc>
        <w:tc>
          <w:tcPr>
            <w:tcW w:w="1417" w:type="dxa"/>
            <w:shd w:val="clear" w:color="auto" w:fill="auto"/>
          </w:tcPr>
          <w:p w:rsidR="008B08E0" w:rsidRPr="00BF60D6" w:rsidRDefault="008B08E0" w:rsidP="00CA3DE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8B08E0" w:rsidRPr="00BF60D6" w:rsidRDefault="008B08E0" w:rsidP="003D7BD1">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w:t>
            </w:r>
            <w:r w:rsidR="003D7BD1">
              <w:rPr>
                <w:rFonts w:ascii="Times New Roman" w:eastAsia="Times New Roman" w:hAnsi="Times New Roman" w:cs="Times New Roman"/>
                <w:b/>
              </w:rPr>
              <w:t>6</w:t>
            </w:r>
          </w:p>
        </w:tc>
        <w:tc>
          <w:tcPr>
            <w:tcW w:w="1418" w:type="dxa"/>
            <w:shd w:val="clear" w:color="auto" w:fill="auto"/>
          </w:tcPr>
          <w:p w:rsidR="008B08E0" w:rsidRPr="00BF60D6" w:rsidRDefault="008B08E0" w:rsidP="00CA3DE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8B08E0" w:rsidRPr="00BF60D6" w:rsidRDefault="008B08E0" w:rsidP="003D7BD1">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w:t>
            </w:r>
            <w:r w:rsidR="003D7BD1">
              <w:rPr>
                <w:rFonts w:ascii="Times New Roman" w:eastAsia="Times New Roman" w:hAnsi="Times New Roman" w:cs="Times New Roman"/>
                <w:b/>
              </w:rPr>
              <w:t>6</w:t>
            </w:r>
          </w:p>
        </w:tc>
        <w:tc>
          <w:tcPr>
            <w:tcW w:w="1417" w:type="dxa"/>
            <w:shd w:val="clear" w:color="auto" w:fill="auto"/>
          </w:tcPr>
          <w:p w:rsidR="008B08E0" w:rsidRPr="00BF60D6" w:rsidRDefault="008B08E0" w:rsidP="00CA3DE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8B08E0" w:rsidRPr="00BF60D6" w:rsidTr="00CA3DE2">
        <w:tc>
          <w:tcPr>
            <w:tcW w:w="2268" w:type="dxa"/>
            <w:shd w:val="clear" w:color="auto" w:fill="auto"/>
          </w:tcPr>
          <w:p w:rsidR="008B08E0" w:rsidRPr="00BF60D6" w:rsidRDefault="008B08E0" w:rsidP="00CA3DE2">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630 – tovary a služby</w:t>
            </w:r>
          </w:p>
        </w:tc>
        <w:tc>
          <w:tcPr>
            <w:tcW w:w="993" w:type="dxa"/>
          </w:tcPr>
          <w:p w:rsidR="008B08E0" w:rsidRPr="00BF60D6" w:rsidRDefault="008B08E0" w:rsidP="00CA3DE2">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11S1</w:t>
            </w:r>
          </w:p>
          <w:p w:rsidR="008B08E0" w:rsidRPr="00BF60D6" w:rsidRDefault="00F26A76" w:rsidP="00F26A76">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11S2</w:t>
            </w:r>
          </w:p>
        </w:tc>
        <w:tc>
          <w:tcPr>
            <w:tcW w:w="1559" w:type="dxa"/>
            <w:shd w:val="clear" w:color="auto" w:fill="auto"/>
          </w:tcPr>
          <w:p w:rsidR="003D7BD1" w:rsidRDefault="003D7BD1" w:rsidP="003D7BD1">
            <w:pPr>
              <w:autoSpaceDE w:val="0"/>
              <w:autoSpaceDN w:val="0"/>
              <w:adjustRightInd w:val="0"/>
              <w:spacing w:after="0" w:line="240" w:lineRule="auto"/>
              <w:jc w:val="right"/>
              <w:rPr>
                <w:rFonts w:ascii="Times New Roman" w:hAnsi="Times New Roman" w:cs="Times New Roman"/>
                <w:lang w:eastAsia="sk-SK"/>
              </w:rPr>
            </w:pPr>
            <w:r w:rsidRPr="003D7BD1">
              <w:rPr>
                <w:rFonts w:ascii="Times New Roman" w:hAnsi="Times New Roman" w:cs="Times New Roman"/>
                <w:lang w:eastAsia="sk-SK"/>
              </w:rPr>
              <w:t>1 148 053,00</w:t>
            </w:r>
            <w:r>
              <w:rPr>
                <w:rFonts w:ascii="Times New Roman" w:hAnsi="Times New Roman" w:cs="Times New Roman"/>
                <w:lang w:eastAsia="sk-SK"/>
              </w:rPr>
              <w:t xml:space="preserve"> </w:t>
            </w:r>
          </w:p>
          <w:p w:rsidR="008B08E0" w:rsidRPr="00BF60D6" w:rsidRDefault="003D7BD1" w:rsidP="003D7BD1">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180 942,00</w:t>
            </w:r>
          </w:p>
        </w:tc>
        <w:tc>
          <w:tcPr>
            <w:tcW w:w="1417" w:type="dxa"/>
            <w:shd w:val="clear" w:color="auto" w:fill="auto"/>
          </w:tcPr>
          <w:p w:rsidR="008B08E0" w:rsidRPr="00BF60D6" w:rsidRDefault="008B08E0" w:rsidP="008B08E0">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p w:rsidR="008B08E0" w:rsidRPr="00BF60D6" w:rsidRDefault="00F26A76" w:rsidP="00F26A76">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418" w:type="dxa"/>
            <w:shd w:val="clear" w:color="auto" w:fill="auto"/>
          </w:tcPr>
          <w:p w:rsidR="008B08E0" w:rsidRPr="00BF60D6" w:rsidRDefault="008B08E0" w:rsidP="008B08E0">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p w:rsidR="008B08E0" w:rsidRPr="00BF60D6" w:rsidRDefault="00F26A76" w:rsidP="00F26A76">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417" w:type="dxa"/>
            <w:shd w:val="clear" w:color="auto" w:fill="auto"/>
          </w:tcPr>
          <w:p w:rsidR="008B08E0" w:rsidRPr="00BF60D6" w:rsidRDefault="008B08E0" w:rsidP="008B08E0">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0,00</w:t>
            </w:r>
          </w:p>
          <w:p w:rsidR="008B08E0" w:rsidRPr="00BF60D6" w:rsidRDefault="00F26A76" w:rsidP="00F26A76">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0,00</w:t>
            </w:r>
          </w:p>
        </w:tc>
      </w:tr>
      <w:tr w:rsidR="008B08E0" w:rsidRPr="00BF60D6" w:rsidTr="00CA3DE2">
        <w:trPr>
          <w:trHeight w:val="307"/>
        </w:trPr>
        <w:tc>
          <w:tcPr>
            <w:tcW w:w="2268" w:type="dxa"/>
            <w:shd w:val="clear" w:color="auto" w:fill="auto"/>
          </w:tcPr>
          <w:p w:rsidR="008B08E0" w:rsidRPr="00BF60D6" w:rsidRDefault="008B08E0" w:rsidP="00CA3DE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SPOLU 630</w:t>
            </w:r>
          </w:p>
        </w:tc>
        <w:tc>
          <w:tcPr>
            <w:tcW w:w="993" w:type="dxa"/>
          </w:tcPr>
          <w:p w:rsidR="008B08E0" w:rsidRPr="00BF60D6" w:rsidRDefault="008B08E0" w:rsidP="00CA3DE2">
            <w:pPr>
              <w:autoSpaceDE w:val="0"/>
              <w:autoSpaceDN w:val="0"/>
              <w:adjustRightInd w:val="0"/>
              <w:spacing w:after="0" w:line="240" w:lineRule="auto"/>
              <w:rPr>
                <w:rFonts w:ascii="Times New Roman" w:hAnsi="Times New Roman" w:cs="Times New Roman"/>
                <w:b/>
                <w:lang w:eastAsia="sk-SK"/>
              </w:rPr>
            </w:pPr>
          </w:p>
        </w:tc>
        <w:tc>
          <w:tcPr>
            <w:tcW w:w="1559" w:type="dxa"/>
            <w:shd w:val="clear" w:color="auto" w:fill="auto"/>
          </w:tcPr>
          <w:p w:rsidR="008B08E0" w:rsidRPr="00BF60D6" w:rsidRDefault="003D7BD1" w:rsidP="008B08E0">
            <w:pPr>
              <w:autoSpaceDE w:val="0"/>
              <w:autoSpaceDN w:val="0"/>
              <w:adjustRightInd w:val="0"/>
              <w:spacing w:after="0" w:line="240" w:lineRule="auto"/>
              <w:jc w:val="right"/>
              <w:rPr>
                <w:rFonts w:ascii="Times New Roman" w:hAnsi="Times New Roman" w:cs="Times New Roman"/>
                <w:b/>
                <w:lang w:eastAsia="sk-SK"/>
              </w:rPr>
            </w:pPr>
            <w:r w:rsidRPr="003D7BD1">
              <w:rPr>
                <w:rFonts w:ascii="Times New Roman" w:hAnsi="Times New Roman" w:cs="Times New Roman"/>
                <w:b/>
                <w:lang w:eastAsia="sk-SK"/>
              </w:rPr>
              <w:t>1 328 995,00</w:t>
            </w:r>
          </w:p>
        </w:tc>
        <w:tc>
          <w:tcPr>
            <w:tcW w:w="1417" w:type="dxa"/>
            <w:shd w:val="clear" w:color="auto" w:fill="auto"/>
          </w:tcPr>
          <w:p w:rsidR="008B08E0" w:rsidRPr="00BF60D6" w:rsidRDefault="008B08E0" w:rsidP="008B08E0">
            <w:pPr>
              <w:autoSpaceDE w:val="0"/>
              <w:autoSpaceDN w:val="0"/>
              <w:adjustRightInd w:val="0"/>
              <w:spacing w:after="0" w:line="240" w:lineRule="auto"/>
              <w:jc w:val="right"/>
              <w:rPr>
                <w:rFonts w:ascii="Times New Roman" w:hAnsi="Times New Roman" w:cs="Times New Roman"/>
                <w:b/>
                <w:lang w:eastAsia="sk-SK"/>
              </w:rPr>
            </w:pPr>
            <w:r w:rsidRPr="00BF60D6">
              <w:rPr>
                <w:rFonts w:ascii="Times New Roman" w:hAnsi="Times New Roman" w:cs="Times New Roman"/>
                <w:b/>
                <w:lang w:eastAsia="sk-SK"/>
              </w:rPr>
              <w:t>0,00</w:t>
            </w:r>
          </w:p>
        </w:tc>
        <w:tc>
          <w:tcPr>
            <w:tcW w:w="1418" w:type="dxa"/>
            <w:shd w:val="clear" w:color="auto" w:fill="auto"/>
          </w:tcPr>
          <w:p w:rsidR="008B08E0" w:rsidRPr="00BF60D6" w:rsidRDefault="008B08E0" w:rsidP="008B08E0">
            <w:pPr>
              <w:autoSpaceDE w:val="0"/>
              <w:autoSpaceDN w:val="0"/>
              <w:adjustRightInd w:val="0"/>
              <w:spacing w:after="0" w:line="240" w:lineRule="auto"/>
              <w:jc w:val="right"/>
              <w:rPr>
                <w:rFonts w:ascii="Times New Roman" w:hAnsi="Times New Roman" w:cs="Times New Roman"/>
                <w:b/>
                <w:lang w:eastAsia="sk-SK"/>
              </w:rPr>
            </w:pPr>
            <w:r w:rsidRPr="00BF60D6">
              <w:rPr>
                <w:rFonts w:ascii="Times New Roman" w:hAnsi="Times New Roman" w:cs="Times New Roman"/>
                <w:b/>
                <w:lang w:eastAsia="sk-SK"/>
              </w:rPr>
              <w:t>0,00</w:t>
            </w:r>
          </w:p>
        </w:tc>
        <w:tc>
          <w:tcPr>
            <w:tcW w:w="1417" w:type="dxa"/>
            <w:shd w:val="clear" w:color="auto" w:fill="auto"/>
          </w:tcPr>
          <w:p w:rsidR="008B08E0" w:rsidRPr="00BF60D6" w:rsidRDefault="008B08E0" w:rsidP="008B08E0">
            <w:pPr>
              <w:autoSpaceDE w:val="0"/>
              <w:autoSpaceDN w:val="0"/>
              <w:adjustRightInd w:val="0"/>
              <w:spacing w:after="0" w:line="240" w:lineRule="auto"/>
              <w:jc w:val="center"/>
              <w:rPr>
                <w:rFonts w:ascii="Times New Roman" w:hAnsi="Times New Roman" w:cs="Times New Roman"/>
                <w:b/>
                <w:lang w:eastAsia="sk-SK"/>
              </w:rPr>
            </w:pPr>
            <w:r w:rsidRPr="00BF60D6">
              <w:rPr>
                <w:rFonts w:ascii="Times New Roman" w:hAnsi="Times New Roman" w:cs="Times New Roman"/>
                <w:b/>
                <w:lang w:eastAsia="sk-SK"/>
              </w:rPr>
              <w:t>0,00</w:t>
            </w:r>
          </w:p>
        </w:tc>
      </w:tr>
    </w:tbl>
    <w:p w:rsidR="008B08E0" w:rsidRPr="00370DBE" w:rsidRDefault="008B08E0" w:rsidP="00D477F5">
      <w:pPr>
        <w:autoSpaceDE w:val="0"/>
        <w:autoSpaceDN w:val="0"/>
        <w:adjustRightInd w:val="0"/>
        <w:spacing w:after="0" w:line="240" w:lineRule="auto"/>
        <w:ind w:firstLine="709"/>
        <w:rPr>
          <w:rFonts w:ascii="Times New Roman" w:hAnsi="Times New Roman" w:cs="Times New Roman"/>
          <w:bCs/>
          <w:i/>
          <w:sz w:val="24"/>
          <w:szCs w:val="24"/>
        </w:rPr>
      </w:pPr>
    </w:p>
    <w:p w:rsidR="003D7BD1" w:rsidRPr="003D7BD1" w:rsidRDefault="003D7BD1" w:rsidP="00D477F5">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D7BD1">
        <w:rPr>
          <w:rFonts w:ascii="Times New Roman" w:hAnsi="Times New Roman" w:cs="Times New Roman"/>
          <w:color w:val="000000"/>
          <w:sz w:val="24"/>
          <w:szCs w:val="24"/>
        </w:rPr>
        <w:t>Cieľom opatrenia je zlepšenie úrovne prezentácie Slovenska a dobudovanie jednotného informačného systému cestovného ruchu. Podpora propagácie slovenského cestovného ruchu doma</w:t>
      </w:r>
      <w:r>
        <w:rPr>
          <w:rFonts w:ascii="Times New Roman" w:hAnsi="Times New Roman" w:cs="Times New Roman"/>
          <w:color w:val="000000"/>
          <w:sz w:val="24"/>
          <w:szCs w:val="24"/>
        </w:rPr>
        <w:t xml:space="preserve"> </w:t>
      </w:r>
      <w:r w:rsidRPr="003D7BD1">
        <w:rPr>
          <w:rFonts w:ascii="Times New Roman" w:hAnsi="Times New Roman" w:cs="Times New Roman"/>
          <w:color w:val="000000"/>
          <w:sz w:val="24"/>
          <w:szCs w:val="24"/>
        </w:rPr>
        <w:t>i</w:t>
      </w:r>
      <w:r>
        <w:rPr>
          <w:rFonts w:ascii="Times New Roman" w:hAnsi="Times New Roman" w:cs="Times New Roman"/>
          <w:color w:val="000000"/>
          <w:sz w:val="24"/>
          <w:szCs w:val="24"/>
        </w:rPr>
        <w:t> </w:t>
      </w:r>
      <w:r w:rsidRPr="003D7BD1">
        <w:rPr>
          <w:rFonts w:ascii="Times New Roman" w:hAnsi="Times New Roman" w:cs="Times New Roman"/>
          <w:color w:val="000000"/>
          <w:sz w:val="24"/>
          <w:szCs w:val="24"/>
        </w:rPr>
        <w:t>v</w:t>
      </w:r>
      <w:r>
        <w:rPr>
          <w:rFonts w:ascii="Times New Roman" w:hAnsi="Times New Roman" w:cs="Times New Roman"/>
          <w:color w:val="000000"/>
          <w:sz w:val="24"/>
          <w:szCs w:val="24"/>
        </w:rPr>
        <w:t> </w:t>
      </w:r>
      <w:r w:rsidRPr="003D7BD1">
        <w:rPr>
          <w:rFonts w:ascii="Times New Roman" w:hAnsi="Times New Roman" w:cs="Times New Roman"/>
          <w:color w:val="000000"/>
          <w:sz w:val="24"/>
          <w:szCs w:val="24"/>
        </w:rPr>
        <w:t>zahraničí</w:t>
      </w:r>
      <w:r>
        <w:rPr>
          <w:rFonts w:ascii="Times New Roman" w:hAnsi="Times New Roman" w:cs="Times New Roman"/>
          <w:color w:val="000000"/>
          <w:sz w:val="24"/>
          <w:szCs w:val="24"/>
        </w:rPr>
        <w:t xml:space="preserve"> </w:t>
      </w:r>
      <w:r w:rsidRPr="003D7BD1">
        <w:rPr>
          <w:rFonts w:ascii="Times New Roman" w:hAnsi="Times New Roman" w:cs="Times New Roman"/>
          <w:color w:val="000000"/>
          <w:sz w:val="24"/>
          <w:szCs w:val="24"/>
        </w:rPr>
        <w:t>má</w:t>
      </w:r>
      <w:r>
        <w:rPr>
          <w:rFonts w:ascii="Times New Roman" w:hAnsi="Times New Roman" w:cs="Times New Roman"/>
          <w:color w:val="000000"/>
          <w:sz w:val="24"/>
          <w:szCs w:val="24"/>
        </w:rPr>
        <w:t xml:space="preserve"> </w:t>
      </w:r>
      <w:r w:rsidRPr="003D7BD1">
        <w:rPr>
          <w:rFonts w:ascii="Times New Roman" w:hAnsi="Times New Roman" w:cs="Times New Roman"/>
          <w:color w:val="000000"/>
          <w:sz w:val="24"/>
          <w:szCs w:val="24"/>
        </w:rPr>
        <w:t>prispieť</w:t>
      </w:r>
      <w:r>
        <w:rPr>
          <w:rFonts w:ascii="Times New Roman" w:hAnsi="Times New Roman" w:cs="Times New Roman"/>
          <w:color w:val="000000"/>
          <w:sz w:val="24"/>
          <w:szCs w:val="24"/>
        </w:rPr>
        <w:t xml:space="preserve"> </w:t>
      </w:r>
      <w:r w:rsidRPr="003D7BD1">
        <w:rPr>
          <w:rFonts w:ascii="Times New Roman" w:hAnsi="Times New Roman" w:cs="Times New Roman"/>
          <w:color w:val="000000"/>
          <w:sz w:val="24"/>
          <w:szCs w:val="24"/>
        </w:rPr>
        <w:t>k</w:t>
      </w:r>
      <w:r>
        <w:rPr>
          <w:rFonts w:ascii="Times New Roman" w:hAnsi="Times New Roman" w:cs="Times New Roman"/>
          <w:color w:val="000000"/>
          <w:sz w:val="24"/>
          <w:szCs w:val="24"/>
        </w:rPr>
        <w:t> </w:t>
      </w:r>
      <w:r w:rsidRPr="003D7BD1">
        <w:rPr>
          <w:rFonts w:ascii="Times New Roman" w:hAnsi="Times New Roman" w:cs="Times New Roman"/>
          <w:color w:val="000000"/>
          <w:sz w:val="24"/>
          <w:szCs w:val="24"/>
        </w:rPr>
        <w:t>vytvoreniu</w:t>
      </w:r>
      <w:r>
        <w:rPr>
          <w:rFonts w:ascii="Times New Roman" w:hAnsi="Times New Roman" w:cs="Times New Roman"/>
          <w:color w:val="000000"/>
          <w:sz w:val="24"/>
          <w:szCs w:val="24"/>
        </w:rPr>
        <w:t xml:space="preserve"> </w:t>
      </w:r>
      <w:r w:rsidRPr="003D7BD1">
        <w:rPr>
          <w:rFonts w:ascii="Times New Roman" w:hAnsi="Times New Roman" w:cs="Times New Roman"/>
          <w:color w:val="000000"/>
          <w:sz w:val="24"/>
          <w:szCs w:val="24"/>
        </w:rPr>
        <w:t>priaznivého</w:t>
      </w:r>
      <w:r>
        <w:rPr>
          <w:rFonts w:ascii="Times New Roman" w:hAnsi="Times New Roman" w:cs="Times New Roman"/>
          <w:color w:val="000000"/>
          <w:sz w:val="24"/>
          <w:szCs w:val="24"/>
        </w:rPr>
        <w:t xml:space="preserve"> obrazu </w:t>
      </w:r>
      <w:r w:rsidRPr="003D7BD1">
        <w:rPr>
          <w:rFonts w:ascii="Times New Roman" w:hAnsi="Times New Roman" w:cs="Times New Roman"/>
          <w:color w:val="000000"/>
          <w:sz w:val="24"/>
          <w:szCs w:val="24"/>
        </w:rPr>
        <w:t>o Slovensku ako krajine cestovného</w:t>
      </w:r>
      <w:r w:rsidR="006D0EB8">
        <w:rPr>
          <w:rFonts w:ascii="Times New Roman" w:hAnsi="Times New Roman" w:cs="Times New Roman"/>
          <w:color w:val="000000"/>
          <w:sz w:val="24"/>
          <w:szCs w:val="24"/>
        </w:rPr>
        <w:t xml:space="preserve"> </w:t>
      </w:r>
      <w:r w:rsidRPr="003D7BD1">
        <w:rPr>
          <w:rFonts w:ascii="Times New Roman" w:hAnsi="Times New Roman" w:cs="Times New Roman"/>
          <w:color w:val="000000"/>
          <w:sz w:val="24"/>
          <w:szCs w:val="24"/>
        </w:rPr>
        <w:t>ruchu</w:t>
      </w:r>
      <w:r w:rsidR="006D0EB8">
        <w:rPr>
          <w:rFonts w:ascii="Times New Roman" w:hAnsi="Times New Roman" w:cs="Times New Roman"/>
          <w:color w:val="000000"/>
          <w:sz w:val="24"/>
          <w:szCs w:val="24"/>
        </w:rPr>
        <w:t xml:space="preserve"> </w:t>
      </w:r>
      <w:r w:rsidRPr="003D7BD1">
        <w:rPr>
          <w:rFonts w:ascii="Times New Roman" w:hAnsi="Times New Roman" w:cs="Times New Roman"/>
          <w:color w:val="000000"/>
          <w:sz w:val="24"/>
          <w:szCs w:val="24"/>
        </w:rPr>
        <w:t>s</w:t>
      </w:r>
      <w:r w:rsidR="006D0EB8">
        <w:rPr>
          <w:rFonts w:ascii="Times New Roman" w:hAnsi="Times New Roman" w:cs="Times New Roman"/>
          <w:color w:val="000000"/>
          <w:sz w:val="24"/>
          <w:szCs w:val="24"/>
        </w:rPr>
        <w:t> </w:t>
      </w:r>
      <w:r w:rsidRPr="003D7BD1">
        <w:rPr>
          <w:rFonts w:ascii="Times New Roman" w:hAnsi="Times New Roman" w:cs="Times New Roman"/>
          <w:color w:val="000000"/>
          <w:sz w:val="24"/>
          <w:szCs w:val="24"/>
        </w:rPr>
        <w:t>bohatým</w:t>
      </w:r>
      <w:r w:rsidR="006D0EB8">
        <w:rPr>
          <w:rFonts w:ascii="Times New Roman" w:hAnsi="Times New Roman" w:cs="Times New Roman"/>
          <w:color w:val="000000"/>
          <w:sz w:val="24"/>
          <w:szCs w:val="24"/>
        </w:rPr>
        <w:t xml:space="preserve"> </w:t>
      </w:r>
      <w:r w:rsidRPr="003D7BD1">
        <w:rPr>
          <w:rFonts w:ascii="Times New Roman" w:hAnsi="Times New Roman" w:cs="Times New Roman"/>
          <w:color w:val="000000"/>
          <w:sz w:val="24"/>
          <w:szCs w:val="24"/>
        </w:rPr>
        <w:t>kultúrnym</w:t>
      </w:r>
      <w:r w:rsidR="006D0EB8">
        <w:rPr>
          <w:rFonts w:ascii="Times New Roman" w:hAnsi="Times New Roman" w:cs="Times New Roman"/>
          <w:color w:val="000000"/>
          <w:sz w:val="24"/>
          <w:szCs w:val="24"/>
        </w:rPr>
        <w:t xml:space="preserve"> </w:t>
      </w:r>
      <w:r w:rsidRPr="003D7BD1">
        <w:rPr>
          <w:rFonts w:ascii="Times New Roman" w:hAnsi="Times New Roman" w:cs="Times New Roman"/>
          <w:color w:val="000000"/>
          <w:sz w:val="24"/>
          <w:szCs w:val="24"/>
        </w:rPr>
        <w:t>a</w:t>
      </w:r>
      <w:r w:rsidR="006D0EB8">
        <w:rPr>
          <w:rFonts w:ascii="Times New Roman" w:hAnsi="Times New Roman" w:cs="Times New Roman"/>
          <w:color w:val="000000"/>
          <w:sz w:val="24"/>
          <w:szCs w:val="24"/>
        </w:rPr>
        <w:t> </w:t>
      </w:r>
      <w:r w:rsidRPr="003D7BD1">
        <w:rPr>
          <w:rFonts w:ascii="Times New Roman" w:hAnsi="Times New Roman" w:cs="Times New Roman"/>
          <w:color w:val="000000"/>
          <w:sz w:val="24"/>
          <w:szCs w:val="24"/>
        </w:rPr>
        <w:t>historickým</w:t>
      </w:r>
      <w:r w:rsidR="006D0EB8">
        <w:rPr>
          <w:rFonts w:ascii="Times New Roman" w:hAnsi="Times New Roman" w:cs="Times New Roman"/>
          <w:color w:val="000000"/>
          <w:sz w:val="24"/>
          <w:szCs w:val="24"/>
        </w:rPr>
        <w:t xml:space="preserve"> dedičstvom </w:t>
      </w:r>
      <w:r w:rsidRPr="003D7BD1">
        <w:rPr>
          <w:rFonts w:ascii="Times New Roman" w:hAnsi="Times New Roman" w:cs="Times New Roman"/>
          <w:color w:val="000000"/>
          <w:sz w:val="24"/>
          <w:szCs w:val="24"/>
        </w:rPr>
        <w:t xml:space="preserve">s množstvom prírodných krás. </w:t>
      </w:r>
    </w:p>
    <w:p w:rsidR="00D35D8B" w:rsidRDefault="009E6A08" w:rsidP="00D477F5">
      <w:pPr>
        <w:autoSpaceDE w:val="0"/>
        <w:autoSpaceDN w:val="0"/>
        <w:adjustRightInd w:val="0"/>
        <w:spacing w:after="0" w:line="240" w:lineRule="auto"/>
        <w:ind w:firstLine="709"/>
        <w:jc w:val="both"/>
        <w:rPr>
          <w:rFonts w:ascii="Times New Roman" w:hAnsi="Times New Roman" w:cs="Times New Roman"/>
          <w:bCs/>
          <w:sz w:val="24"/>
          <w:szCs w:val="24"/>
        </w:rPr>
      </w:pPr>
      <w:r w:rsidRPr="00370DBE">
        <w:rPr>
          <w:rFonts w:ascii="Times New Roman" w:hAnsi="Times New Roman" w:cs="Times New Roman"/>
          <w:color w:val="000000"/>
          <w:sz w:val="24"/>
          <w:szCs w:val="24"/>
        </w:rPr>
        <w:t xml:space="preserve">Na uvedené </w:t>
      </w:r>
      <w:r w:rsidR="00D35D8B" w:rsidRPr="00370DBE">
        <w:rPr>
          <w:rFonts w:ascii="Times New Roman" w:hAnsi="Times New Roman" w:cs="Times New Roman"/>
          <w:bCs/>
          <w:color w:val="000000"/>
          <w:sz w:val="24"/>
          <w:szCs w:val="24"/>
        </w:rPr>
        <w:t>opatreni</w:t>
      </w:r>
      <w:r w:rsidRPr="00370DBE">
        <w:rPr>
          <w:rFonts w:ascii="Times New Roman" w:hAnsi="Times New Roman" w:cs="Times New Roman"/>
          <w:bCs/>
          <w:color w:val="000000"/>
          <w:sz w:val="24"/>
          <w:szCs w:val="24"/>
        </w:rPr>
        <w:t>e</w:t>
      </w:r>
      <w:r w:rsidR="00D35D8B" w:rsidRPr="00370DBE">
        <w:rPr>
          <w:rFonts w:ascii="Times New Roman" w:hAnsi="Times New Roman" w:cs="Times New Roman"/>
          <w:bCs/>
          <w:color w:val="000000"/>
          <w:sz w:val="24"/>
          <w:szCs w:val="24"/>
        </w:rPr>
        <w:t xml:space="preserve"> bol</w:t>
      </w:r>
      <w:r w:rsidRPr="00370DBE">
        <w:rPr>
          <w:rFonts w:ascii="Times New Roman" w:hAnsi="Times New Roman" w:cs="Times New Roman"/>
          <w:bCs/>
          <w:color w:val="000000"/>
          <w:sz w:val="24"/>
          <w:szCs w:val="24"/>
        </w:rPr>
        <w:t xml:space="preserve"> schválený rozpočet výdavkov na tovary a služby v</w:t>
      </w:r>
      <w:r w:rsidR="00711665">
        <w:rPr>
          <w:rFonts w:ascii="Times New Roman" w:hAnsi="Times New Roman" w:cs="Times New Roman"/>
          <w:bCs/>
          <w:color w:val="000000"/>
          <w:sz w:val="24"/>
          <w:szCs w:val="24"/>
        </w:rPr>
        <w:t> </w:t>
      </w:r>
      <w:r w:rsidRPr="00370DBE">
        <w:rPr>
          <w:rFonts w:ascii="Times New Roman" w:hAnsi="Times New Roman" w:cs="Times New Roman"/>
          <w:bCs/>
          <w:color w:val="000000"/>
          <w:sz w:val="24"/>
          <w:szCs w:val="24"/>
        </w:rPr>
        <w:t>sume</w:t>
      </w:r>
      <w:r w:rsidR="00711665">
        <w:rPr>
          <w:rFonts w:ascii="Times New Roman" w:hAnsi="Times New Roman" w:cs="Times New Roman"/>
          <w:bCs/>
          <w:color w:val="000000"/>
          <w:sz w:val="24"/>
          <w:szCs w:val="24"/>
        </w:rPr>
        <w:t xml:space="preserve">         </w:t>
      </w:r>
      <w:r w:rsidRPr="00370DBE">
        <w:rPr>
          <w:rFonts w:ascii="Times New Roman" w:hAnsi="Times New Roman" w:cs="Times New Roman"/>
          <w:bCs/>
          <w:color w:val="000000"/>
          <w:sz w:val="24"/>
          <w:szCs w:val="24"/>
        </w:rPr>
        <w:t xml:space="preserve"> </w:t>
      </w:r>
      <w:r w:rsidR="003D7BD1" w:rsidRPr="006D0EB8">
        <w:rPr>
          <w:rFonts w:ascii="Times New Roman" w:hAnsi="Times New Roman" w:cs="Times New Roman"/>
          <w:sz w:val="24"/>
          <w:szCs w:val="24"/>
          <w:lang w:eastAsia="sk-SK"/>
        </w:rPr>
        <w:t>1 328 995,00</w:t>
      </w:r>
      <w:r w:rsidR="003D7BD1">
        <w:rPr>
          <w:rFonts w:ascii="Times New Roman" w:hAnsi="Times New Roman" w:cs="Times New Roman"/>
          <w:b/>
          <w:lang w:eastAsia="sk-SK"/>
        </w:rPr>
        <w:t xml:space="preserve"> </w:t>
      </w:r>
      <w:r w:rsidR="00D35D8B" w:rsidRPr="00370DBE">
        <w:rPr>
          <w:rFonts w:ascii="Times New Roman" w:hAnsi="Times New Roman" w:cs="Times New Roman"/>
          <w:bCs/>
          <w:color w:val="000000"/>
          <w:sz w:val="24"/>
          <w:szCs w:val="24"/>
        </w:rPr>
        <w:t>eur</w:t>
      </w:r>
      <w:r w:rsidR="00D35D8B" w:rsidRPr="00370DBE">
        <w:rPr>
          <w:rFonts w:ascii="Times New Roman" w:hAnsi="Times New Roman" w:cs="Times New Roman"/>
          <w:bCs/>
          <w:sz w:val="24"/>
          <w:szCs w:val="24"/>
        </w:rPr>
        <w:t>.</w:t>
      </w:r>
      <w:r w:rsidRPr="00370DBE">
        <w:rPr>
          <w:rFonts w:ascii="Times New Roman" w:hAnsi="Times New Roman" w:cs="Times New Roman"/>
          <w:bCs/>
          <w:sz w:val="24"/>
          <w:szCs w:val="24"/>
        </w:rPr>
        <w:t xml:space="preserve"> Rozpočtovým opatrením MF SR bol rozpočet upravený na 0,00 eur a</w:t>
      </w:r>
      <w:r w:rsidR="00E10BFA">
        <w:rPr>
          <w:rFonts w:ascii="Times New Roman" w:hAnsi="Times New Roman" w:cs="Times New Roman"/>
          <w:bCs/>
          <w:sz w:val="24"/>
          <w:szCs w:val="24"/>
        </w:rPr>
        <w:t> </w:t>
      </w:r>
      <w:r w:rsidRPr="00370DBE">
        <w:rPr>
          <w:rFonts w:ascii="Times New Roman" w:hAnsi="Times New Roman" w:cs="Times New Roman"/>
          <w:bCs/>
          <w:sz w:val="24"/>
          <w:szCs w:val="24"/>
        </w:rPr>
        <w:t>výdavky</w:t>
      </w:r>
      <w:r w:rsidR="00E10BFA">
        <w:rPr>
          <w:rFonts w:ascii="Times New Roman" w:hAnsi="Times New Roman" w:cs="Times New Roman"/>
          <w:bCs/>
          <w:sz w:val="24"/>
          <w:szCs w:val="24"/>
        </w:rPr>
        <w:t xml:space="preserve"> na tovary a služby </w:t>
      </w:r>
      <w:r w:rsidRPr="00370DBE">
        <w:rPr>
          <w:rFonts w:ascii="Times New Roman" w:hAnsi="Times New Roman" w:cs="Times New Roman"/>
          <w:bCs/>
          <w:sz w:val="24"/>
          <w:szCs w:val="24"/>
        </w:rPr>
        <w:t>čerpané neboli.</w:t>
      </w:r>
    </w:p>
    <w:p w:rsidR="00D477F5" w:rsidRDefault="00D477F5" w:rsidP="00D477F5">
      <w:pPr>
        <w:autoSpaceDE w:val="0"/>
        <w:autoSpaceDN w:val="0"/>
        <w:adjustRightInd w:val="0"/>
        <w:spacing w:after="0" w:line="240" w:lineRule="auto"/>
        <w:ind w:firstLine="709"/>
        <w:jc w:val="both"/>
        <w:rPr>
          <w:rFonts w:ascii="Times New Roman" w:hAnsi="Times New Roman" w:cs="Times New Roman"/>
          <w:bCs/>
          <w:sz w:val="24"/>
          <w:szCs w:val="24"/>
        </w:rPr>
      </w:pPr>
    </w:p>
    <w:p w:rsidR="00975905" w:rsidRPr="00D477F5" w:rsidRDefault="00975905" w:rsidP="00D477F5">
      <w:pPr>
        <w:autoSpaceDE w:val="0"/>
        <w:autoSpaceDN w:val="0"/>
        <w:adjustRightInd w:val="0"/>
        <w:spacing w:after="0" w:line="240" w:lineRule="auto"/>
        <w:jc w:val="both"/>
        <w:rPr>
          <w:rFonts w:ascii="Times New Roman" w:hAnsi="Times New Roman" w:cs="Times New Roman"/>
          <w:i/>
          <w:sz w:val="24"/>
          <w:szCs w:val="24"/>
        </w:rPr>
      </w:pPr>
      <w:r w:rsidRPr="00D477F5">
        <w:rPr>
          <w:rFonts w:ascii="Times New Roman" w:hAnsi="Times New Roman" w:cs="Times New Roman"/>
          <w:i/>
          <w:sz w:val="24"/>
          <w:szCs w:val="24"/>
        </w:rPr>
        <w:t>07K 0E 01  Inovácie a technologické transfery (opatrenie 1.1  - OP KaHR)</w:t>
      </w:r>
    </w:p>
    <w:p w:rsidR="00975905" w:rsidRPr="00BF60D6" w:rsidRDefault="00975905" w:rsidP="00975905">
      <w:pPr>
        <w:autoSpaceDE w:val="0"/>
        <w:autoSpaceDN w:val="0"/>
        <w:adjustRightInd w:val="0"/>
        <w:spacing w:after="0" w:line="240" w:lineRule="auto"/>
        <w:jc w:val="right"/>
        <w:rPr>
          <w:i/>
          <w:lang w:eastAsia="sk-SK"/>
        </w:rPr>
      </w:pPr>
      <w:r w:rsidRPr="00BF60D6">
        <w:rPr>
          <w:rFonts w:ascii="Times New Roman" w:hAnsi="Times New Roman" w:cs="Times New Roman"/>
        </w:rPr>
        <w:t>v eurách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993"/>
        <w:gridCol w:w="1559"/>
        <w:gridCol w:w="1417"/>
        <w:gridCol w:w="1418"/>
        <w:gridCol w:w="1417"/>
      </w:tblGrid>
      <w:tr w:rsidR="00975905" w:rsidRPr="00BF60D6" w:rsidTr="00BF417B">
        <w:trPr>
          <w:trHeight w:val="716"/>
        </w:trPr>
        <w:tc>
          <w:tcPr>
            <w:tcW w:w="2268" w:type="dxa"/>
            <w:shd w:val="clear" w:color="auto" w:fill="auto"/>
          </w:tcPr>
          <w:p w:rsidR="00975905" w:rsidRPr="00BF60D6" w:rsidRDefault="00975905" w:rsidP="00BF417B">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975905" w:rsidRPr="00BF60D6" w:rsidRDefault="00975905" w:rsidP="00BF417B">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993" w:type="dxa"/>
          </w:tcPr>
          <w:p w:rsidR="00975905" w:rsidRPr="00BF60D6" w:rsidRDefault="00975905" w:rsidP="00BF417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559" w:type="dxa"/>
            <w:shd w:val="clear" w:color="auto" w:fill="auto"/>
          </w:tcPr>
          <w:p w:rsidR="00975905" w:rsidRPr="00BF60D6" w:rsidRDefault="00975905" w:rsidP="00BF417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975905" w:rsidRPr="00BF60D6" w:rsidRDefault="00975905" w:rsidP="00BF417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w:t>
            </w:r>
            <w:r>
              <w:rPr>
                <w:rFonts w:ascii="Times New Roman" w:eastAsia="Times New Roman" w:hAnsi="Times New Roman" w:cs="Times New Roman"/>
                <w:b/>
              </w:rPr>
              <w:t>6</w:t>
            </w:r>
          </w:p>
        </w:tc>
        <w:tc>
          <w:tcPr>
            <w:tcW w:w="1417" w:type="dxa"/>
            <w:shd w:val="clear" w:color="auto" w:fill="auto"/>
          </w:tcPr>
          <w:p w:rsidR="00975905" w:rsidRPr="00BF60D6" w:rsidRDefault="00975905" w:rsidP="00BF417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975905" w:rsidRPr="00BF60D6" w:rsidRDefault="00975905" w:rsidP="00BF417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w:t>
            </w:r>
            <w:r>
              <w:rPr>
                <w:rFonts w:ascii="Times New Roman" w:eastAsia="Times New Roman" w:hAnsi="Times New Roman" w:cs="Times New Roman"/>
                <w:b/>
              </w:rPr>
              <w:t>6</w:t>
            </w:r>
          </w:p>
        </w:tc>
        <w:tc>
          <w:tcPr>
            <w:tcW w:w="1418" w:type="dxa"/>
            <w:shd w:val="clear" w:color="auto" w:fill="auto"/>
          </w:tcPr>
          <w:p w:rsidR="00975905" w:rsidRPr="00BF60D6" w:rsidRDefault="00975905" w:rsidP="00BF417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975905" w:rsidRPr="00BF60D6" w:rsidRDefault="00975905" w:rsidP="00BF417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w:t>
            </w:r>
            <w:r>
              <w:rPr>
                <w:rFonts w:ascii="Times New Roman" w:eastAsia="Times New Roman" w:hAnsi="Times New Roman" w:cs="Times New Roman"/>
                <w:b/>
              </w:rPr>
              <w:t>6</w:t>
            </w:r>
          </w:p>
        </w:tc>
        <w:tc>
          <w:tcPr>
            <w:tcW w:w="1417" w:type="dxa"/>
            <w:shd w:val="clear" w:color="auto" w:fill="auto"/>
          </w:tcPr>
          <w:p w:rsidR="00975905" w:rsidRPr="00BF60D6" w:rsidRDefault="00975905" w:rsidP="00BF417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975905" w:rsidRPr="00BF60D6" w:rsidTr="00BF417B">
        <w:tc>
          <w:tcPr>
            <w:tcW w:w="2268" w:type="dxa"/>
            <w:shd w:val="clear" w:color="auto" w:fill="auto"/>
          </w:tcPr>
          <w:p w:rsidR="00975905" w:rsidRPr="00BF60D6" w:rsidRDefault="00975905" w:rsidP="00BF417B">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630 – tovary a služby</w:t>
            </w:r>
          </w:p>
        </w:tc>
        <w:tc>
          <w:tcPr>
            <w:tcW w:w="993" w:type="dxa"/>
          </w:tcPr>
          <w:p w:rsidR="00975905" w:rsidRPr="00BF60D6" w:rsidRDefault="00975905" w:rsidP="00BF417B">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11S1</w:t>
            </w:r>
          </w:p>
          <w:p w:rsidR="00975905" w:rsidRPr="00BF60D6" w:rsidRDefault="00975905" w:rsidP="00BF417B">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11S2</w:t>
            </w:r>
          </w:p>
        </w:tc>
        <w:tc>
          <w:tcPr>
            <w:tcW w:w="1559" w:type="dxa"/>
            <w:shd w:val="clear" w:color="auto" w:fill="auto"/>
          </w:tcPr>
          <w:p w:rsidR="00975905" w:rsidRDefault="009D6F43" w:rsidP="00BF417B">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p w:rsidR="00975905" w:rsidRPr="00BF60D6" w:rsidRDefault="009D6F43" w:rsidP="00BF417B">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417" w:type="dxa"/>
            <w:shd w:val="clear" w:color="auto" w:fill="auto"/>
          </w:tcPr>
          <w:p w:rsidR="009D6F43" w:rsidRDefault="009D6F43" w:rsidP="009D6F43">
            <w:pPr>
              <w:autoSpaceDE w:val="0"/>
              <w:autoSpaceDN w:val="0"/>
              <w:adjustRightInd w:val="0"/>
              <w:spacing w:after="0" w:line="240" w:lineRule="auto"/>
              <w:jc w:val="right"/>
              <w:rPr>
                <w:rFonts w:ascii="Times New Roman" w:hAnsi="Times New Roman" w:cs="Times New Roman"/>
                <w:lang w:eastAsia="sk-SK"/>
              </w:rPr>
            </w:pPr>
            <w:r w:rsidRPr="009D6F43">
              <w:rPr>
                <w:rFonts w:ascii="Times New Roman" w:hAnsi="Times New Roman" w:cs="Times New Roman"/>
                <w:lang w:eastAsia="sk-SK"/>
              </w:rPr>
              <w:t>223 673,93</w:t>
            </w:r>
          </w:p>
          <w:p w:rsidR="00975905" w:rsidRPr="00BF60D6" w:rsidRDefault="009D6F43" w:rsidP="009D6F43">
            <w:pPr>
              <w:autoSpaceDE w:val="0"/>
              <w:autoSpaceDN w:val="0"/>
              <w:adjustRightInd w:val="0"/>
              <w:spacing w:after="0" w:line="240" w:lineRule="auto"/>
              <w:jc w:val="both"/>
              <w:rPr>
                <w:rFonts w:ascii="Times New Roman" w:hAnsi="Times New Roman" w:cs="Times New Roman"/>
                <w:lang w:eastAsia="sk-SK"/>
              </w:rPr>
            </w:pPr>
            <w:r>
              <w:rPr>
                <w:rFonts w:ascii="Times New Roman" w:hAnsi="Times New Roman" w:cs="Times New Roman"/>
                <w:lang w:eastAsia="sk-SK"/>
              </w:rPr>
              <w:t xml:space="preserve">     </w:t>
            </w:r>
            <w:r w:rsidRPr="009D6F43">
              <w:rPr>
                <w:rFonts w:ascii="Times New Roman" w:hAnsi="Times New Roman" w:cs="Times New Roman"/>
                <w:lang w:eastAsia="sk-SK"/>
              </w:rPr>
              <w:t>39 471,91</w:t>
            </w:r>
          </w:p>
        </w:tc>
        <w:tc>
          <w:tcPr>
            <w:tcW w:w="1418" w:type="dxa"/>
            <w:shd w:val="clear" w:color="auto" w:fill="auto"/>
          </w:tcPr>
          <w:p w:rsidR="009D6F43" w:rsidRDefault="009D6F43" w:rsidP="009D6F43">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223 </w:t>
            </w:r>
            <w:r w:rsidRPr="009D6F43">
              <w:rPr>
                <w:rFonts w:ascii="Times New Roman" w:hAnsi="Times New Roman" w:cs="Times New Roman"/>
                <w:lang w:eastAsia="sk-SK"/>
              </w:rPr>
              <w:t>673,93</w:t>
            </w:r>
          </w:p>
          <w:p w:rsidR="00975905" w:rsidRPr="00BF60D6" w:rsidRDefault="009D6F43" w:rsidP="009D6F43">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9D6F43">
              <w:rPr>
                <w:rFonts w:ascii="Times New Roman" w:hAnsi="Times New Roman" w:cs="Times New Roman"/>
                <w:lang w:eastAsia="sk-SK"/>
              </w:rPr>
              <w:t>39 471,91</w:t>
            </w:r>
          </w:p>
        </w:tc>
        <w:tc>
          <w:tcPr>
            <w:tcW w:w="1417" w:type="dxa"/>
            <w:shd w:val="clear" w:color="auto" w:fill="auto"/>
          </w:tcPr>
          <w:p w:rsidR="00975905" w:rsidRPr="00BF60D6" w:rsidRDefault="009D6F43" w:rsidP="00BF417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w:t>
            </w:r>
            <w:r w:rsidR="00975905" w:rsidRPr="00BF60D6">
              <w:rPr>
                <w:rFonts w:ascii="Times New Roman" w:eastAsia="Times New Roman" w:hAnsi="Times New Roman" w:cs="Times New Roman"/>
              </w:rPr>
              <w:t>0,00</w:t>
            </w:r>
          </w:p>
          <w:p w:rsidR="00975905" w:rsidRPr="00BF60D6" w:rsidRDefault="009D6F43" w:rsidP="00BF417B">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10</w:t>
            </w:r>
            <w:r w:rsidR="00975905" w:rsidRPr="00BF60D6">
              <w:rPr>
                <w:rFonts w:ascii="Times New Roman" w:hAnsi="Times New Roman" w:cs="Times New Roman"/>
                <w:lang w:eastAsia="sk-SK"/>
              </w:rPr>
              <w:t>0,00</w:t>
            </w:r>
          </w:p>
        </w:tc>
      </w:tr>
      <w:tr w:rsidR="00975905" w:rsidRPr="00BF60D6" w:rsidTr="00BF417B">
        <w:trPr>
          <w:trHeight w:val="307"/>
        </w:trPr>
        <w:tc>
          <w:tcPr>
            <w:tcW w:w="2268" w:type="dxa"/>
            <w:shd w:val="clear" w:color="auto" w:fill="auto"/>
          </w:tcPr>
          <w:p w:rsidR="00975905" w:rsidRPr="00BF60D6" w:rsidRDefault="00975905" w:rsidP="00BF417B">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SPOLU 630</w:t>
            </w:r>
          </w:p>
        </w:tc>
        <w:tc>
          <w:tcPr>
            <w:tcW w:w="993" w:type="dxa"/>
          </w:tcPr>
          <w:p w:rsidR="00975905" w:rsidRPr="00BF60D6" w:rsidRDefault="00975905" w:rsidP="00BF417B">
            <w:pPr>
              <w:autoSpaceDE w:val="0"/>
              <w:autoSpaceDN w:val="0"/>
              <w:adjustRightInd w:val="0"/>
              <w:spacing w:after="0" w:line="240" w:lineRule="auto"/>
              <w:rPr>
                <w:rFonts w:ascii="Times New Roman" w:hAnsi="Times New Roman" w:cs="Times New Roman"/>
                <w:b/>
                <w:lang w:eastAsia="sk-SK"/>
              </w:rPr>
            </w:pPr>
          </w:p>
        </w:tc>
        <w:tc>
          <w:tcPr>
            <w:tcW w:w="1559" w:type="dxa"/>
            <w:shd w:val="clear" w:color="auto" w:fill="auto"/>
          </w:tcPr>
          <w:p w:rsidR="00975905" w:rsidRPr="00BF60D6" w:rsidRDefault="009D6F43" w:rsidP="00BF417B">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0,00</w:t>
            </w:r>
          </w:p>
        </w:tc>
        <w:tc>
          <w:tcPr>
            <w:tcW w:w="1417" w:type="dxa"/>
            <w:shd w:val="clear" w:color="auto" w:fill="auto"/>
          </w:tcPr>
          <w:p w:rsidR="00975905" w:rsidRPr="00BF60D6" w:rsidRDefault="009D6F43" w:rsidP="00BF417B">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263 145,84</w:t>
            </w:r>
          </w:p>
        </w:tc>
        <w:tc>
          <w:tcPr>
            <w:tcW w:w="1418" w:type="dxa"/>
            <w:shd w:val="clear" w:color="auto" w:fill="auto"/>
          </w:tcPr>
          <w:p w:rsidR="00975905" w:rsidRPr="00BF60D6" w:rsidRDefault="009D6F43" w:rsidP="00BF417B">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263 145,84</w:t>
            </w:r>
          </w:p>
        </w:tc>
        <w:tc>
          <w:tcPr>
            <w:tcW w:w="1417" w:type="dxa"/>
            <w:shd w:val="clear" w:color="auto" w:fill="auto"/>
          </w:tcPr>
          <w:p w:rsidR="00975905" w:rsidRPr="00BF60D6" w:rsidRDefault="009D6F43" w:rsidP="00BF417B">
            <w:pPr>
              <w:autoSpaceDE w:val="0"/>
              <w:autoSpaceDN w:val="0"/>
              <w:adjustRightInd w:val="0"/>
              <w:spacing w:after="0" w:line="240" w:lineRule="auto"/>
              <w:jc w:val="center"/>
              <w:rPr>
                <w:rFonts w:ascii="Times New Roman" w:hAnsi="Times New Roman" w:cs="Times New Roman"/>
                <w:b/>
                <w:lang w:eastAsia="sk-SK"/>
              </w:rPr>
            </w:pPr>
            <w:r>
              <w:rPr>
                <w:rFonts w:ascii="Times New Roman" w:hAnsi="Times New Roman" w:cs="Times New Roman"/>
                <w:b/>
                <w:lang w:eastAsia="sk-SK"/>
              </w:rPr>
              <w:t>10</w:t>
            </w:r>
            <w:r w:rsidR="00975905" w:rsidRPr="00BF60D6">
              <w:rPr>
                <w:rFonts w:ascii="Times New Roman" w:hAnsi="Times New Roman" w:cs="Times New Roman"/>
                <w:b/>
                <w:lang w:eastAsia="sk-SK"/>
              </w:rPr>
              <w:t>0,00</w:t>
            </w:r>
          </w:p>
        </w:tc>
      </w:tr>
    </w:tbl>
    <w:p w:rsidR="00975905" w:rsidRPr="00370DBE" w:rsidRDefault="00975905" w:rsidP="00975905">
      <w:pPr>
        <w:autoSpaceDE w:val="0"/>
        <w:autoSpaceDN w:val="0"/>
        <w:adjustRightInd w:val="0"/>
        <w:spacing w:after="0" w:line="240" w:lineRule="auto"/>
        <w:ind w:firstLine="709"/>
        <w:rPr>
          <w:rFonts w:ascii="Times New Roman" w:hAnsi="Times New Roman" w:cs="Times New Roman"/>
          <w:bCs/>
          <w:i/>
          <w:sz w:val="24"/>
          <w:szCs w:val="24"/>
        </w:rPr>
      </w:pPr>
    </w:p>
    <w:p w:rsidR="006D0EB8" w:rsidRDefault="006D0EB8" w:rsidP="006D0EB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6D0EB8">
        <w:rPr>
          <w:rFonts w:ascii="Times New Roman" w:hAnsi="Times New Roman" w:cs="Times New Roman"/>
          <w:color w:val="000000"/>
          <w:sz w:val="24"/>
          <w:szCs w:val="24"/>
        </w:rPr>
        <w:t>Zámerom tohto opatrenia je podpora zavádzania inovatívnych a vyspelých technológií pre zvýšenie konkurencieschopnosti priemyslu a služieb, zabezpečenie trvalo udržateľnej priemyselnej výroby a dosiahnutie úrovne porovnateľnej s krajinami EÚ a účasť slovenských výrobcov na veľtrhoch, výstavách, obchodných misiách v rámci samostatnej schémy pomoci.</w:t>
      </w:r>
    </w:p>
    <w:p w:rsidR="00975905" w:rsidRDefault="006D0EB8" w:rsidP="006D0EB8">
      <w:pPr>
        <w:autoSpaceDE w:val="0"/>
        <w:autoSpaceDN w:val="0"/>
        <w:adjustRightInd w:val="0"/>
        <w:spacing w:after="0" w:line="240" w:lineRule="auto"/>
        <w:ind w:firstLine="540"/>
        <w:jc w:val="both"/>
        <w:rPr>
          <w:rFonts w:ascii="Times New Roman" w:hAnsi="Times New Roman" w:cs="Times New Roman"/>
          <w:bCs/>
          <w:sz w:val="24"/>
          <w:szCs w:val="24"/>
        </w:rPr>
      </w:pPr>
      <w:r w:rsidRPr="00370DBE">
        <w:rPr>
          <w:rFonts w:ascii="Times New Roman" w:hAnsi="Times New Roman" w:cs="Times New Roman"/>
          <w:color w:val="000000"/>
          <w:sz w:val="24"/>
          <w:szCs w:val="24"/>
        </w:rPr>
        <w:t xml:space="preserve">Na uvedené </w:t>
      </w:r>
      <w:r w:rsidRPr="00370DBE">
        <w:rPr>
          <w:rFonts w:ascii="Times New Roman" w:hAnsi="Times New Roman" w:cs="Times New Roman"/>
          <w:bCs/>
          <w:color w:val="000000"/>
          <w:sz w:val="24"/>
          <w:szCs w:val="24"/>
        </w:rPr>
        <w:t xml:space="preserve">opatrenie </w:t>
      </w:r>
      <w:r>
        <w:rPr>
          <w:rFonts w:ascii="Times New Roman" w:hAnsi="Times New Roman" w:cs="Times New Roman"/>
          <w:bCs/>
          <w:color w:val="000000"/>
          <w:sz w:val="24"/>
          <w:szCs w:val="24"/>
        </w:rPr>
        <w:t>ne</w:t>
      </w:r>
      <w:r w:rsidRPr="00370DBE">
        <w:rPr>
          <w:rFonts w:ascii="Times New Roman" w:hAnsi="Times New Roman" w:cs="Times New Roman"/>
          <w:bCs/>
          <w:color w:val="000000"/>
          <w:sz w:val="24"/>
          <w:szCs w:val="24"/>
        </w:rPr>
        <w:t>bol schválený rozpočet výdavkov na tovary a</w:t>
      </w:r>
      <w:r>
        <w:rPr>
          <w:rFonts w:ascii="Times New Roman" w:hAnsi="Times New Roman" w:cs="Times New Roman"/>
          <w:bCs/>
          <w:color w:val="000000"/>
          <w:sz w:val="24"/>
          <w:szCs w:val="24"/>
        </w:rPr>
        <w:t> </w:t>
      </w:r>
      <w:r w:rsidRPr="00370DBE">
        <w:rPr>
          <w:rFonts w:ascii="Times New Roman" w:hAnsi="Times New Roman" w:cs="Times New Roman"/>
          <w:bCs/>
          <w:color w:val="000000"/>
          <w:sz w:val="24"/>
          <w:szCs w:val="24"/>
        </w:rPr>
        <w:t>služby</w:t>
      </w:r>
      <w:r>
        <w:rPr>
          <w:rFonts w:ascii="Times New Roman" w:hAnsi="Times New Roman" w:cs="Times New Roman"/>
          <w:bCs/>
          <w:color w:val="000000"/>
          <w:sz w:val="24"/>
          <w:szCs w:val="24"/>
        </w:rPr>
        <w:t>, ten bol v priebehu roka 2016 upravený na 263 145,84</w:t>
      </w:r>
      <w:r w:rsidRPr="00370DBE">
        <w:rPr>
          <w:rFonts w:ascii="Times New Roman" w:hAnsi="Times New Roman" w:cs="Times New Roman"/>
          <w:bCs/>
          <w:sz w:val="24"/>
          <w:szCs w:val="24"/>
        </w:rPr>
        <w:t xml:space="preserve"> eur </w:t>
      </w:r>
      <w:r>
        <w:rPr>
          <w:rFonts w:ascii="Times New Roman" w:hAnsi="Times New Roman" w:cs="Times New Roman"/>
          <w:bCs/>
          <w:sz w:val="24"/>
          <w:szCs w:val="24"/>
        </w:rPr>
        <w:t xml:space="preserve">a vo výške 100,00 % bol aj vyčerpaný. </w:t>
      </w:r>
    </w:p>
    <w:p w:rsidR="006D0EB8" w:rsidRPr="00370DBE" w:rsidRDefault="006D0EB8" w:rsidP="006D0EB8">
      <w:pPr>
        <w:autoSpaceDE w:val="0"/>
        <w:autoSpaceDN w:val="0"/>
        <w:adjustRightInd w:val="0"/>
        <w:spacing w:after="0" w:line="240" w:lineRule="auto"/>
        <w:ind w:firstLine="540"/>
        <w:jc w:val="both"/>
        <w:rPr>
          <w:rFonts w:ascii="Times New Roman" w:hAnsi="Times New Roman" w:cs="Times New Roman"/>
          <w:bCs/>
          <w:sz w:val="24"/>
          <w:szCs w:val="24"/>
        </w:rPr>
      </w:pPr>
    </w:p>
    <w:p w:rsidR="00032159" w:rsidRPr="009F1E92" w:rsidRDefault="00032159" w:rsidP="009F1E92">
      <w:pPr>
        <w:spacing w:after="0" w:line="240" w:lineRule="auto"/>
        <w:ind w:right="26"/>
        <w:jc w:val="both"/>
        <w:rPr>
          <w:rFonts w:ascii="Times New Roman" w:hAnsi="Times New Roman" w:cs="Times New Roman"/>
          <w:b/>
          <w:i/>
          <w:sz w:val="24"/>
          <w:szCs w:val="24"/>
        </w:rPr>
      </w:pPr>
      <w:r w:rsidRPr="009F1E92">
        <w:rPr>
          <w:rFonts w:ascii="Times New Roman" w:hAnsi="Times New Roman" w:cs="Times New Roman"/>
          <w:b/>
          <w:i/>
          <w:sz w:val="24"/>
          <w:szCs w:val="24"/>
        </w:rPr>
        <w:t xml:space="preserve">07L – </w:t>
      </w:r>
      <w:r w:rsidR="004E7E57" w:rsidRPr="009F1E92">
        <w:rPr>
          <w:rFonts w:ascii="Times New Roman" w:hAnsi="Times New Roman" w:cs="Times New Roman"/>
          <w:b/>
          <w:i/>
          <w:sz w:val="24"/>
          <w:szCs w:val="24"/>
        </w:rPr>
        <w:t>Tvorba a implementácia politík</w:t>
      </w:r>
    </w:p>
    <w:p w:rsidR="00711665" w:rsidRDefault="00711665" w:rsidP="00711665">
      <w:pPr>
        <w:spacing w:after="0" w:line="240" w:lineRule="auto"/>
        <w:ind w:firstLine="540"/>
        <w:jc w:val="both"/>
        <w:rPr>
          <w:rFonts w:ascii="Times New Roman" w:hAnsi="Times New Roman" w:cs="Times New Roman"/>
          <w:sz w:val="24"/>
          <w:szCs w:val="24"/>
        </w:rPr>
      </w:pPr>
    </w:p>
    <w:p w:rsidR="00711665" w:rsidRDefault="00711665" w:rsidP="00711665">
      <w:pPr>
        <w:spacing w:after="0" w:line="240" w:lineRule="auto"/>
        <w:ind w:right="26" w:firstLine="709"/>
        <w:jc w:val="both"/>
        <w:rPr>
          <w:rFonts w:ascii="Times New Roman" w:hAnsi="Times New Roman" w:cs="Times New Roman"/>
          <w:sz w:val="24"/>
          <w:szCs w:val="24"/>
        </w:rPr>
      </w:pPr>
      <w:r w:rsidRPr="009F1E92">
        <w:rPr>
          <w:rFonts w:ascii="Times New Roman" w:hAnsi="Times New Roman" w:cs="Times New Roman"/>
          <w:sz w:val="24"/>
          <w:szCs w:val="24"/>
        </w:rPr>
        <w:t xml:space="preserve">Čerpanie výdavkov </w:t>
      </w:r>
      <w:r>
        <w:rPr>
          <w:rFonts w:ascii="Times New Roman" w:hAnsi="Times New Roman" w:cs="Times New Roman"/>
          <w:sz w:val="24"/>
          <w:szCs w:val="24"/>
        </w:rPr>
        <w:t xml:space="preserve">podľa jednotlivých zdrojov </w:t>
      </w:r>
      <w:r w:rsidRPr="009F1E92">
        <w:rPr>
          <w:rFonts w:ascii="Times New Roman" w:hAnsi="Times New Roman" w:cs="Times New Roman"/>
          <w:sz w:val="24"/>
          <w:szCs w:val="24"/>
        </w:rPr>
        <w:t xml:space="preserve">v kategórii 630 – Tovary a služby </w:t>
      </w:r>
      <w:r>
        <w:rPr>
          <w:rFonts w:ascii="Times New Roman" w:hAnsi="Times New Roman" w:cs="Times New Roman"/>
          <w:sz w:val="24"/>
          <w:szCs w:val="24"/>
        </w:rPr>
        <w:t xml:space="preserve">v programe </w:t>
      </w:r>
      <w:r w:rsidRPr="00711665">
        <w:rPr>
          <w:rFonts w:ascii="Times New Roman" w:hAnsi="Times New Roman" w:cs="Times New Roman"/>
          <w:i/>
          <w:sz w:val="24"/>
          <w:szCs w:val="24"/>
        </w:rPr>
        <w:t>07L – Tvorba a implementácia politík</w:t>
      </w:r>
      <w:r>
        <w:rPr>
          <w:rFonts w:ascii="Times New Roman" w:hAnsi="Times New Roman" w:cs="Times New Roman"/>
          <w:sz w:val="24"/>
          <w:szCs w:val="24"/>
        </w:rPr>
        <w:t xml:space="preserve"> </w:t>
      </w:r>
      <w:r w:rsidRPr="009F1E92">
        <w:rPr>
          <w:rFonts w:ascii="Times New Roman" w:hAnsi="Times New Roman" w:cs="Times New Roman"/>
          <w:sz w:val="24"/>
          <w:szCs w:val="24"/>
        </w:rPr>
        <w:t>bolo vykázané nasledovne:</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851"/>
        <w:gridCol w:w="1559"/>
        <w:gridCol w:w="1559"/>
        <w:gridCol w:w="1560"/>
        <w:gridCol w:w="1275"/>
      </w:tblGrid>
      <w:tr w:rsidR="0059693B" w:rsidRPr="00B257AC" w:rsidTr="006526FB">
        <w:trPr>
          <w:trHeight w:val="785"/>
        </w:trPr>
        <w:tc>
          <w:tcPr>
            <w:tcW w:w="2268" w:type="dxa"/>
            <w:tcBorders>
              <w:top w:val="single" w:sz="4" w:space="0" w:color="auto"/>
              <w:left w:val="single" w:sz="4" w:space="0" w:color="auto"/>
              <w:bottom w:val="single" w:sz="4" w:space="0" w:color="auto"/>
              <w:right w:val="single" w:sz="4" w:space="0" w:color="auto"/>
            </w:tcBorders>
            <w:shd w:val="clear" w:color="auto" w:fill="auto"/>
          </w:tcPr>
          <w:p w:rsidR="0059693B" w:rsidRPr="00B257AC" w:rsidRDefault="0059693B" w:rsidP="009F1E92">
            <w:pPr>
              <w:spacing w:after="0" w:line="240" w:lineRule="auto"/>
              <w:jc w:val="both"/>
              <w:rPr>
                <w:rFonts w:ascii="Times New Roman" w:eastAsia="Times New Roman" w:hAnsi="Times New Roman" w:cs="Times New Roman"/>
                <w:b/>
              </w:rPr>
            </w:pPr>
            <w:r w:rsidRPr="00B257AC">
              <w:rPr>
                <w:rFonts w:ascii="Times New Roman" w:eastAsia="Times New Roman" w:hAnsi="Times New Roman" w:cs="Times New Roman"/>
                <w:b/>
              </w:rPr>
              <w:t>Ekonomická</w:t>
            </w:r>
          </w:p>
          <w:p w:rsidR="0059693B" w:rsidRPr="00B257AC" w:rsidRDefault="0059693B" w:rsidP="009F1E92">
            <w:pPr>
              <w:spacing w:after="0" w:line="240" w:lineRule="auto"/>
              <w:jc w:val="both"/>
              <w:rPr>
                <w:rFonts w:ascii="Times New Roman" w:eastAsia="Times New Roman" w:hAnsi="Times New Roman" w:cs="Times New Roman"/>
                <w:b/>
              </w:rPr>
            </w:pPr>
            <w:r w:rsidRPr="00B257AC">
              <w:rPr>
                <w:rFonts w:ascii="Times New Roman" w:eastAsia="Times New Roman" w:hAnsi="Times New Roman" w:cs="Times New Roman"/>
                <w:b/>
              </w:rPr>
              <w:t>klasifikácia</w:t>
            </w:r>
          </w:p>
        </w:tc>
        <w:tc>
          <w:tcPr>
            <w:tcW w:w="851" w:type="dxa"/>
            <w:tcBorders>
              <w:left w:val="single" w:sz="4" w:space="0" w:color="auto"/>
            </w:tcBorders>
          </w:tcPr>
          <w:p w:rsidR="0059693B" w:rsidRPr="00B257AC" w:rsidRDefault="0059693B" w:rsidP="009F1E92">
            <w:pPr>
              <w:spacing w:after="0" w:line="240" w:lineRule="auto"/>
              <w:jc w:val="center"/>
              <w:rPr>
                <w:rFonts w:ascii="Times New Roman" w:eastAsia="Times New Roman" w:hAnsi="Times New Roman" w:cs="Times New Roman"/>
                <w:b/>
              </w:rPr>
            </w:pPr>
            <w:r w:rsidRPr="00B257AC">
              <w:rPr>
                <w:rFonts w:ascii="Times New Roman" w:eastAsia="Times New Roman" w:hAnsi="Times New Roman" w:cs="Times New Roman"/>
                <w:b/>
              </w:rPr>
              <w:t>Zdroj</w:t>
            </w:r>
          </w:p>
        </w:tc>
        <w:tc>
          <w:tcPr>
            <w:tcW w:w="1559" w:type="dxa"/>
            <w:shd w:val="clear" w:color="auto" w:fill="auto"/>
          </w:tcPr>
          <w:p w:rsidR="0059693B" w:rsidRPr="00B257AC" w:rsidRDefault="0059693B" w:rsidP="0059693B">
            <w:pPr>
              <w:spacing w:after="0" w:line="240" w:lineRule="auto"/>
              <w:jc w:val="center"/>
              <w:rPr>
                <w:rFonts w:ascii="Times New Roman" w:eastAsia="Times New Roman" w:hAnsi="Times New Roman" w:cs="Times New Roman"/>
                <w:b/>
              </w:rPr>
            </w:pPr>
            <w:r w:rsidRPr="00B257AC">
              <w:rPr>
                <w:rFonts w:ascii="Times New Roman" w:eastAsia="Times New Roman" w:hAnsi="Times New Roman" w:cs="Times New Roman"/>
                <w:b/>
              </w:rPr>
              <w:t>Schválený</w:t>
            </w:r>
          </w:p>
          <w:p w:rsidR="0059693B" w:rsidRPr="00B257AC" w:rsidRDefault="0059693B" w:rsidP="008C4F9C">
            <w:pPr>
              <w:spacing w:after="0" w:line="240" w:lineRule="auto"/>
              <w:jc w:val="center"/>
              <w:rPr>
                <w:rFonts w:ascii="Times New Roman" w:eastAsia="Times New Roman" w:hAnsi="Times New Roman" w:cs="Times New Roman"/>
                <w:b/>
              </w:rPr>
            </w:pPr>
            <w:r w:rsidRPr="00B257AC">
              <w:rPr>
                <w:rFonts w:ascii="Times New Roman" w:eastAsia="Times New Roman" w:hAnsi="Times New Roman" w:cs="Times New Roman"/>
                <w:b/>
              </w:rPr>
              <w:t>rozpočet k 1.1.201</w:t>
            </w:r>
            <w:r w:rsidR="008C4F9C">
              <w:rPr>
                <w:rFonts w:ascii="Times New Roman" w:eastAsia="Times New Roman" w:hAnsi="Times New Roman" w:cs="Times New Roman"/>
                <w:b/>
              </w:rPr>
              <w:t>6</w:t>
            </w:r>
          </w:p>
        </w:tc>
        <w:tc>
          <w:tcPr>
            <w:tcW w:w="1559" w:type="dxa"/>
            <w:shd w:val="clear" w:color="auto" w:fill="auto"/>
          </w:tcPr>
          <w:p w:rsidR="0059693B" w:rsidRPr="00B257AC" w:rsidRDefault="0059693B" w:rsidP="00D35D8B">
            <w:pPr>
              <w:spacing w:after="0" w:line="240" w:lineRule="auto"/>
              <w:jc w:val="center"/>
              <w:rPr>
                <w:rFonts w:ascii="Times New Roman" w:eastAsia="Times New Roman" w:hAnsi="Times New Roman" w:cs="Times New Roman"/>
                <w:b/>
              </w:rPr>
            </w:pPr>
            <w:r w:rsidRPr="00B257AC">
              <w:rPr>
                <w:rFonts w:ascii="Times New Roman" w:eastAsia="Times New Roman" w:hAnsi="Times New Roman" w:cs="Times New Roman"/>
                <w:b/>
              </w:rPr>
              <w:t>Upravený</w:t>
            </w:r>
          </w:p>
          <w:p w:rsidR="0059693B" w:rsidRPr="00B257AC" w:rsidRDefault="0059693B" w:rsidP="008C4F9C">
            <w:pPr>
              <w:spacing w:after="0" w:line="240" w:lineRule="auto"/>
              <w:jc w:val="center"/>
              <w:rPr>
                <w:rFonts w:ascii="Times New Roman" w:eastAsia="Times New Roman" w:hAnsi="Times New Roman" w:cs="Times New Roman"/>
                <w:b/>
              </w:rPr>
            </w:pPr>
            <w:r w:rsidRPr="00B257AC">
              <w:rPr>
                <w:rFonts w:ascii="Times New Roman" w:eastAsia="Times New Roman" w:hAnsi="Times New Roman" w:cs="Times New Roman"/>
                <w:b/>
              </w:rPr>
              <w:t>rozpočet k 31.12.201</w:t>
            </w:r>
            <w:r w:rsidR="008C4F9C">
              <w:rPr>
                <w:rFonts w:ascii="Times New Roman" w:eastAsia="Times New Roman" w:hAnsi="Times New Roman" w:cs="Times New Roman"/>
                <w:b/>
              </w:rPr>
              <w:t>6</w:t>
            </w:r>
          </w:p>
        </w:tc>
        <w:tc>
          <w:tcPr>
            <w:tcW w:w="1560" w:type="dxa"/>
            <w:shd w:val="clear" w:color="auto" w:fill="auto"/>
          </w:tcPr>
          <w:p w:rsidR="0059693B" w:rsidRPr="00B257AC" w:rsidRDefault="0059693B" w:rsidP="00D35D8B">
            <w:pPr>
              <w:spacing w:after="0" w:line="240" w:lineRule="auto"/>
              <w:jc w:val="center"/>
              <w:rPr>
                <w:rFonts w:ascii="Times New Roman" w:eastAsia="Times New Roman" w:hAnsi="Times New Roman" w:cs="Times New Roman"/>
                <w:b/>
              </w:rPr>
            </w:pPr>
            <w:r w:rsidRPr="00B257AC">
              <w:rPr>
                <w:rFonts w:ascii="Times New Roman" w:eastAsia="Times New Roman" w:hAnsi="Times New Roman" w:cs="Times New Roman"/>
                <w:b/>
              </w:rPr>
              <w:t>Čerpanie k</w:t>
            </w:r>
          </w:p>
          <w:p w:rsidR="0059693B" w:rsidRPr="00B257AC" w:rsidRDefault="0059693B" w:rsidP="008C4F9C">
            <w:pPr>
              <w:spacing w:after="0" w:line="240" w:lineRule="auto"/>
              <w:jc w:val="center"/>
              <w:rPr>
                <w:rFonts w:ascii="Times New Roman" w:eastAsia="Times New Roman" w:hAnsi="Times New Roman" w:cs="Times New Roman"/>
                <w:b/>
              </w:rPr>
            </w:pPr>
            <w:r w:rsidRPr="00B257AC">
              <w:rPr>
                <w:rFonts w:ascii="Times New Roman" w:eastAsia="Times New Roman" w:hAnsi="Times New Roman" w:cs="Times New Roman"/>
                <w:b/>
              </w:rPr>
              <w:t>31.12.201</w:t>
            </w:r>
            <w:r w:rsidR="008C4F9C">
              <w:rPr>
                <w:rFonts w:ascii="Times New Roman" w:eastAsia="Times New Roman" w:hAnsi="Times New Roman" w:cs="Times New Roman"/>
                <w:b/>
              </w:rPr>
              <w:t>6</w:t>
            </w:r>
          </w:p>
        </w:tc>
        <w:tc>
          <w:tcPr>
            <w:tcW w:w="1275" w:type="dxa"/>
            <w:shd w:val="clear" w:color="auto" w:fill="auto"/>
          </w:tcPr>
          <w:p w:rsidR="0059693B" w:rsidRPr="00B257AC" w:rsidRDefault="0059693B" w:rsidP="00D35D8B">
            <w:pPr>
              <w:spacing w:after="0" w:line="240" w:lineRule="auto"/>
              <w:jc w:val="center"/>
              <w:rPr>
                <w:rFonts w:ascii="Times New Roman" w:eastAsia="Times New Roman" w:hAnsi="Times New Roman" w:cs="Times New Roman"/>
                <w:b/>
              </w:rPr>
            </w:pPr>
            <w:r w:rsidRPr="00B257AC">
              <w:rPr>
                <w:rFonts w:ascii="Times New Roman" w:eastAsia="Times New Roman" w:hAnsi="Times New Roman" w:cs="Times New Roman"/>
                <w:b/>
              </w:rPr>
              <w:t>% čerpania k uprav. rozpočtu</w:t>
            </w:r>
          </w:p>
        </w:tc>
      </w:tr>
      <w:tr w:rsidR="004E7E57" w:rsidRPr="00B257AC" w:rsidTr="00AA4ED8">
        <w:tc>
          <w:tcPr>
            <w:tcW w:w="2268" w:type="dxa"/>
            <w:tcBorders>
              <w:top w:val="single" w:sz="4" w:space="0" w:color="auto"/>
              <w:left w:val="single" w:sz="4" w:space="0" w:color="auto"/>
              <w:bottom w:val="nil"/>
              <w:right w:val="single" w:sz="4" w:space="0" w:color="auto"/>
            </w:tcBorders>
            <w:shd w:val="clear" w:color="auto" w:fill="auto"/>
          </w:tcPr>
          <w:p w:rsidR="004E7E57" w:rsidRPr="00B257AC" w:rsidRDefault="004E7E57" w:rsidP="009F1E92">
            <w:pPr>
              <w:spacing w:after="0" w:line="240" w:lineRule="auto"/>
              <w:jc w:val="both"/>
              <w:rPr>
                <w:rFonts w:ascii="Times New Roman" w:eastAsia="Times New Roman" w:hAnsi="Times New Roman" w:cs="Times New Roman"/>
              </w:rPr>
            </w:pPr>
            <w:r w:rsidRPr="00B257AC">
              <w:rPr>
                <w:rFonts w:ascii="Times New Roman" w:eastAsia="Times New Roman" w:hAnsi="Times New Roman" w:cs="Times New Roman"/>
              </w:rPr>
              <w:t>630 – tovary a služby</w:t>
            </w:r>
          </w:p>
        </w:tc>
        <w:tc>
          <w:tcPr>
            <w:tcW w:w="851" w:type="dxa"/>
            <w:tcBorders>
              <w:left w:val="single" w:sz="4" w:space="0" w:color="auto"/>
            </w:tcBorders>
          </w:tcPr>
          <w:p w:rsidR="004E7E57" w:rsidRDefault="004E7E57" w:rsidP="009F1E92">
            <w:pPr>
              <w:autoSpaceDE w:val="0"/>
              <w:autoSpaceDN w:val="0"/>
              <w:adjustRightInd w:val="0"/>
              <w:spacing w:after="0" w:line="240" w:lineRule="auto"/>
              <w:jc w:val="center"/>
              <w:rPr>
                <w:rFonts w:ascii="Times New Roman" w:hAnsi="Times New Roman" w:cs="Times New Roman"/>
                <w:lang w:eastAsia="sk-SK"/>
              </w:rPr>
            </w:pPr>
            <w:r w:rsidRPr="00B257AC">
              <w:rPr>
                <w:rFonts w:ascii="Times New Roman" w:hAnsi="Times New Roman" w:cs="Times New Roman"/>
                <w:lang w:eastAsia="sk-SK"/>
              </w:rPr>
              <w:t>111</w:t>
            </w:r>
          </w:p>
          <w:p w:rsidR="00226803" w:rsidRPr="00B257AC" w:rsidRDefault="00226803" w:rsidP="009F1E92">
            <w:pPr>
              <w:autoSpaceDE w:val="0"/>
              <w:autoSpaceDN w:val="0"/>
              <w:adjustRightInd w:val="0"/>
              <w:spacing w:after="0" w:line="240" w:lineRule="auto"/>
              <w:jc w:val="center"/>
              <w:rPr>
                <w:rFonts w:ascii="Times New Roman" w:hAnsi="Times New Roman" w:cs="Times New Roman"/>
                <w:lang w:eastAsia="sk-SK"/>
              </w:rPr>
            </w:pPr>
            <w:r w:rsidRPr="00B257AC">
              <w:rPr>
                <w:rFonts w:ascii="Times New Roman" w:hAnsi="Times New Roman" w:cs="Times New Roman"/>
                <w:lang w:eastAsia="sk-SK"/>
              </w:rPr>
              <w:t>13S1</w:t>
            </w:r>
          </w:p>
        </w:tc>
        <w:tc>
          <w:tcPr>
            <w:tcW w:w="1559" w:type="dxa"/>
            <w:shd w:val="clear" w:color="auto" w:fill="auto"/>
          </w:tcPr>
          <w:p w:rsidR="004E7E57" w:rsidRPr="00B257AC" w:rsidRDefault="00226803" w:rsidP="00B257AC">
            <w:pPr>
              <w:autoSpaceDE w:val="0"/>
              <w:autoSpaceDN w:val="0"/>
              <w:adjustRightInd w:val="0"/>
              <w:spacing w:after="0" w:line="240" w:lineRule="auto"/>
              <w:jc w:val="right"/>
              <w:rPr>
                <w:rFonts w:ascii="Times New Roman" w:hAnsi="Times New Roman" w:cs="Times New Roman"/>
                <w:lang w:eastAsia="sk-SK"/>
              </w:rPr>
            </w:pPr>
            <w:r w:rsidRPr="00226803">
              <w:rPr>
                <w:rFonts w:ascii="Times New Roman" w:hAnsi="Times New Roman" w:cs="Times New Roman"/>
                <w:lang w:eastAsia="sk-SK"/>
              </w:rPr>
              <w:t>8 593 421,00</w:t>
            </w:r>
            <w:r w:rsidRPr="00226803">
              <w:rPr>
                <w:rFonts w:ascii="Times New Roman" w:hAnsi="Times New Roman" w:cs="Times New Roman"/>
                <w:lang w:eastAsia="sk-SK"/>
              </w:rPr>
              <w:tab/>
            </w:r>
            <w:r>
              <w:rPr>
                <w:rFonts w:ascii="Times New Roman" w:hAnsi="Times New Roman" w:cs="Times New Roman"/>
                <w:lang w:eastAsia="sk-SK"/>
              </w:rPr>
              <w:t>0,00</w:t>
            </w:r>
          </w:p>
        </w:tc>
        <w:tc>
          <w:tcPr>
            <w:tcW w:w="1559" w:type="dxa"/>
            <w:shd w:val="clear" w:color="auto" w:fill="auto"/>
          </w:tcPr>
          <w:p w:rsidR="004E7E57" w:rsidRPr="00B257AC" w:rsidRDefault="00226803" w:rsidP="00226803">
            <w:pPr>
              <w:autoSpaceDE w:val="0"/>
              <w:autoSpaceDN w:val="0"/>
              <w:adjustRightInd w:val="0"/>
              <w:spacing w:after="0" w:line="240" w:lineRule="auto"/>
              <w:jc w:val="right"/>
              <w:rPr>
                <w:rFonts w:ascii="Times New Roman" w:hAnsi="Times New Roman" w:cs="Times New Roman"/>
                <w:lang w:eastAsia="sk-SK"/>
              </w:rPr>
            </w:pPr>
            <w:r w:rsidRPr="00226803">
              <w:rPr>
                <w:rFonts w:ascii="Times New Roman" w:hAnsi="Times New Roman" w:cs="Times New Roman"/>
                <w:lang w:eastAsia="sk-SK"/>
              </w:rPr>
              <w:t>12 841 756,00</w:t>
            </w:r>
            <w:r>
              <w:rPr>
                <w:rFonts w:ascii="Times New Roman" w:hAnsi="Times New Roman" w:cs="Times New Roman"/>
                <w:lang w:eastAsia="sk-SK"/>
              </w:rPr>
              <w:t xml:space="preserve"> 427 091,36</w:t>
            </w:r>
          </w:p>
        </w:tc>
        <w:tc>
          <w:tcPr>
            <w:tcW w:w="1560" w:type="dxa"/>
            <w:shd w:val="clear" w:color="auto" w:fill="auto"/>
          </w:tcPr>
          <w:p w:rsidR="004E7E57" w:rsidRPr="00B257AC" w:rsidRDefault="00226803" w:rsidP="00226803">
            <w:pPr>
              <w:autoSpaceDE w:val="0"/>
              <w:autoSpaceDN w:val="0"/>
              <w:adjustRightInd w:val="0"/>
              <w:spacing w:after="0" w:line="240" w:lineRule="auto"/>
              <w:jc w:val="right"/>
              <w:rPr>
                <w:rFonts w:ascii="Times New Roman" w:hAnsi="Times New Roman" w:cs="Times New Roman"/>
                <w:lang w:eastAsia="sk-SK"/>
              </w:rPr>
            </w:pPr>
            <w:r w:rsidRPr="00226803">
              <w:rPr>
                <w:rFonts w:ascii="Times New Roman" w:hAnsi="Times New Roman" w:cs="Times New Roman"/>
                <w:lang w:eastAsia="sk-SK"/>
              </w:rPr>
              <w:t>12 527 058,46</w:t>
            </w:r>
            <w:r>
              <w:rPr>
                <w:rFonts w:ascii="Times New Roman" w:hAnsi="Times New Roman" w:cs="Times New Roman"/>
                <w:lang w:eastAsia="sk-SK"/>
              </w:rPr>
              <w:t xml:space="preserve"> 427 091,36</w:t>
            </w:r>
          </w:p>
        </w:tc>
        <w:tc>
          <w:tcPr>
            <w:tcW w:w="1275" w:type="dxa"/>
            <w:shd w:val="clear" w:color="auto" w:fill="auto"/>
          </w:tcPr>
          <w:p w:rsidR="006526FB" w:rsidRDefault="00D477F5" w:rsidP="006526F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w:t>
            </w:r>
            <w:r w:rsidR="00226803">
              <w:rPr>
                <w:rFonts w:ascii="Times New Roman" w:eastAsia="Times New Roman" w:hAnsi="Times New Roman" w:cs="Times New Roman"/>
              </w:rPr>
              <w:t>97,55</w:t>
            </w:r>
          </w:p>
          <w:p w:rsidR="00226803" w:rsidRPr="00B257AC" w:rsidRDefault="00226803" w:rsidP="006526F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tc>
      </w:tr>
      <w:tr w:rsidR="004E7E57" w:rsidRPr="00B257AC" w:rsidTr="00AA4ED8">
        <w:tc>
          <w:tcPr>
            <w:tcW w:w="2268" w:type="dxa"/>
            <w:tcBorders>
              <w:top w:val="nil"/>
              <w:left w:val="single" w:sz="4" w:space="0" w:color="auto"/>
              <w:bottom w:val="single" w:sz="4" w:space="0" w:color="auto"/>
              <w:right w:val="single" w:sz="4" w:space="0" w:color="auto"/>
            </w:tcBorders>
            <w:shd w:val="clear" w:color="auto" w:fill="auto"/>
          </w:tcPr>
          <w:p w:rsidR="004E7E57" w:rsidRPr="00B257AC" w:rsidRDefault="004E7E57" w:rsidP="009F1E92">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4E7E57" w:rsidRPr="00B257AC" w:rsidRDefault="004E7E57" w:rsidP="00226803">
            <w:pPr>
              <w:autoSpaceDE w:val="0"/>
              <w:autoSpaceDN w:val="0"/>
              <w:adjustRightInd w:val="0"/>
              <w:spacing w:after="0" w:line="240" w:lineRule="auto"/>
              <w:jc w:val="center"/>
              <w:rPr>
                <w:rFonts w:ascii="Times New Roman" w:hAnsi="Times New Roman" w:cs="Times New Roman"/>
                <w:lang w:eastAsia="sk-SK"/>
              </w:rPr>
            </w:pPr>
            <w:r w:rsidRPr="00B257AC">
              <w:rPr>
                <w:rFonts w:ascii="Times New Roman" w:hAnsi="Times New Roman" w:cs="Times New Roman"/>
                <w:lang w:eastAsia="sk-SK"/>
              </w:rPr>
              <w:t>1</w:t>
            </w:r>
            <w:r w:rsidR="00226803">
              <w:rPr>
                <w:rFonts w:ascii="Times New Roman" w:hAnsi="Times New Roman" w:cs="Times New Roman"/>
                <w:lang w:eastAsia="sk-SK"/>
              </w:rPr>
              <w:t>3</w:t>
            </w:r>
            <w:r w:rsidRPr="00B257AC">
              <w:rPr>
                <w:rFonts w:ascii="Times New Roman" w:hAnsi="Times New Roman" w:cs="Times New Roman"/>
                <w:lang w:eastAsia="sk-SK"/>
              </w:rPr>
              <w:t>S</w:t>
            </w:r>
            <w:r w:rsidR="00226803">
              <w:rPr>
                <w:rFonts w:ascii="Times New Roman" w:hAnsi="Times New Roman" w:cs="Times New Roman"/>
                <w:lang w:eastAsia="sk-SK"/>
              </w:rPr>
              <w:t>2</w:t>
            </w:r>
          </w:p>
        </w:tc>
        <w:tc>
          <w:tcPr>
            <w:tcW w:w="1559" w:type="dxa"/>
            <w:shd w:val="clear" w:color="auto" w:fill="auto"/>
          </w:tcPr>
          <w:p w:rsidR="004E7E57" w:rsidRPr="00B257AC" w:rsidRDefault="00226803" w:rsidP="00B257AC">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559" w:type="dxa"/>
            <w:shd w:val="clear" w:color="auto" w:fill="auto"/>
          </w:tcPr>
          <w:p w:rsidR="004E7E57" w:rsidRPr="00B257AC" w:rsidRDefault="00226803" w:rsidP="00B257AC">
            <w:pPr>
              <w:autoSpaceDE w:val="0"/>
              <w:autoSpaceDN w:val="0"/>
              <w:adjustRightInd w:val="0"/>
              <w:spacing w:after="0" w:line="240" w:lineRule="auto"/>
              <w:jc w:val="right"/>
              <w:rPr>
                <w:rFonts w:ascii="Times New Roman" w:hAnsi="Times New Roman" w:cs="Times New Roman"/>
                <w:lang w:eastAsia="sk-SK"/>
              </w:rPr>
            </w:pPr>
            <w:r w:rsidRPr="00226803">
              <w:rPr>
                <w:rFonts w:ascii="Times New Roman" w:hAnsi="Times New Roman" w:cs="Times New Roman"/>
                <w:lang w:eastAsia="sk-SK"/>
              </w:rPr>
              <w:t>75 369,12</w:t>
            </w:r>
          </w:p>
        </w:tc>
        <w:tc>
          <w:tcPr>
            <w:tcW w:w="1560" w:type="dxa"/>
            <w:shd w:val="clear" w:color="auto" w:fill="auto"/>
          </w:tcPr>
          <w:p w:rsidR="004E7E57" w:rsidRPr="00B257AC" w:rsidRDefault="00226803" w:rsidP="00B257AC">
            <w:pPr>
              <w:autoSpaceDE w:val="0"/>
              <w:autoSpaceDN w:val="0"/>
              <w:adjustRightInd w:val="0"/>
              <w:spacing w:after="0" w:line="240" w:lineRule="auto"/>
              <w:jc w:val="right"/>
              <w:rPr>
                <w:rFonts w:ascii="Times New Roman" w:hAnsi="Times New Roman" w:cs="Times New Roman"/>
                <w:lang w:eastAsia="sk-SK"/>
              </w:rPr>
            </w:pPr>
            <w:r w:rsidRPr="00226803">
              <w:rPr>
                <w:rFonts w:ascii="Times New Roman" w:hAnsi="Times New Roman" w:cs="Times New Roman"/>
                <w:lang w:eastAsia="sk-SK"/>
              </w:rPr>
              <w:t>75 369,12</w:t>
            </w:r>
          </w:p>
        </w:tc>
        <w:tc>
          <w:tcPr>
            <w:tcW w:w="1275" w:type="dxa"/>
            <w:shd w:val="clear" w:color="auto" w:fill="auto"/>
          </w:tcPr>
          <w:p w:rsidR="004E7E57" w:rsidRPr="00B257AC" w:rsidRDefault="00226803" w:rsidP="005D242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tc>
      </w:tr>
      <w:tr w:rsidR="00226803" w:rsidRPr="00B257AC" w:rsidTr="00AA4ED8">
        <w:tc>
          <w:tcPr>
            <w:tcW w:w="2268" w:type="dxa"/>
            <w:tcBorders>
              <w:top w:val="single" w:sz="4" w:space="0" w:color="auto"/>
              <w:left w:val="single" w:sz="4" w:space="0" w:color="auto"/>
              <w:bottom w:val="single" w:sz="4" w:space="0" w:color="auto"/>
              <w:right w:val="single" w:sz="4" w:space="0" w:color="auto"/>
            </w:tcBorders>
            <w:shd w:val="clear" w:color="auto" w:fill="auto"/>
          </w:tcPr>
          <w:p w:rsidR="00226803" w:rsidRPr="00B257AC" w:rsidRDefault="00226803" w:rsidP="009F1E92">
            <w:pPr>
              <w:spacing w:after="0" w:line="240" w:lineRule="auto"/>
              <w:jc w:val="both"/>
              <w:rPr>
                <w:rFonts w:ascii="Times New Roman" w:eastAsia="Times New Roman" w:hAnsi="Times New Roman" w:cs="Times New Roman"/>
                <w:b/>
              </w:rPr>
            </w:pPr>
            <w:r w:rsidRPr="00B257AC">
              <w:rPr>
                <w:rFonts w:ascii="Times New Roman" w:eastAsia="Times New Roman" w:hAnsi="Times New Roman" w:cs="Times New Roman"/>
                <w:b/>
              </w:rPr>
              <w:t>SPOLU 630</w:t>
            </w:r>
          </w:p>
        </w:tc>
        <w:tc>
          <w:tcPr>
            <w:tcW w:w="851" w:type="dxa"/>
            <w:tcBorders>
              <w:left w:val="single" w:sz="4" w:space="0" w:color="auto"/>
            </w:tcBorders>
          </w:tcPr>
          <w:p w:rsidR="00226803" w:rsidRPr="00B257AC" w:rsidRDefault="00226803" w:rsidP="009F1E92">
            <w:pPr>
              <w:autoSpaceDE w:val="0"/>
              <w:autoSpaceDN w:val="0"/>
              <w:adjustRightInd w:val="0"/>
              <w:spacing w:after="0" w:line="240" w:lineRule="auto"/>
              <w:rPr>
                <w:rFonts w:ascii="Times New Roman" w:hAnsi="Times New Roman" w:cs="Times New Roman"/>
                <w:b/>
                <w:lang w:eastAsia="sk-SK"/>
              </w:rPr>
            </w:pPr>
          </w:p>
        </w:tc>
        <w:tc>
          <w:tcPr>
            <w:tcW w:w="1559" w:type="dxa"/>
            <w:shd w:val="clear" w:color="auto" w:fill="auto"/>
          </w:tcPr>
          <w:p w:rsidR="00226803" w:rsidRPr="00226803" w:rsidRDefault="00226803" w:rsidP="00B257AC">
            <w:pPr>
              <w:autoSpaceDE w:val="0"/>
              <w:autoSpaceDN w:val="0"/>
              <w:adjustRightInd w:val="0"/>
              <w:spacing w:after="0" w:line="240" w:lineRule="auto"/>
              <w:jc w:val="right"/>
              <w:rPr>
                <w:rFonts w:ascii="Times New Roman" w:hAnsi="Times New Roman" w:cs="Times New Roman"/>
                <w:b/>
                <w:lang w:eastAsia="sk-SK"/>
              </w:rPr>
            </w:pPr>
            <w:r w:rsidRPr="00226803">
              <w:rPr>
                <w:rFonts w:ascii="Times New Roman" w:hAnsi="Times New Roman" w:cs="Times New Roman"/>
                <w:b/>
                <w:lang w:eastAsia="sk-SK"/>
              </w:rPr>
              <w:t>8 593 421,00</w:t>
            </w:r>
          </w:p>
        </w:tc>
        <w:tc>
          <w:tcPr>
            <w:tcW w:w="1559" w:type="dxa"/>
            <w:shd w:val="clear" w:color="auto" w:fill="auto"/>
          </w:tcPr>
          <w:p w:rsidR="00226803" w:rsidRPr="00226803" w:rsidRDefault="00226803" w:rsidP="00BF417B">
            <w:pPr>
              <w:autoSpaceDE w:val="0"/>
              <w:autoSpaceDN w:val="0"/>
              <w:adjustRightInd w:val="0"/>
              <w:spacing w:after="0" w:line="240" w:lineRule="auto"/>
              <w:jc w:val="both"/>
              <w:rPr>
                <w:rFonts w:ascii="Times New Roman" w:hAnsi="Times New Roman" w:cs="Times New Roman"/>
                <w:b/>
                <w:lang w:eastAsia="sk-SK"/>
              </w:rPr>
            </w:pPr>
            <w:r w:rsidRPr="00226803">
              <w:rPr>
                <w:rFonts w:ascii="Times New Roman" w:hAnsi="Times New Roman" w:cs="Times New Roman"/>
                <w:b/>
                <w:lang w:eastAsia="sk-SK"/>
              </w:rPr>
              <w:t>13 344 216,48</w:t>
            </w:r>
          </w:p>
        </w:tc>
        <w:tc>
          <w:tcPr>
            <w:tcW w:w="1560" w:type="dxa"/>
            <w:shd w:val="clear" w:color="auto" w:fill="auto"/>
          </w:tcPr>
          <w:p w:rsidR="00226803" w:rsidRPr="00226803" w:rsidRDefault="00226803" w:rsidP="00BF417B">
            <w:pPr>
              <w:autoSpaceDE w:val="0"/>
              <w:autoSpaceDN w:val="0"/>
              <w:adjustRightInd w:val="0"/>
              <w:spacing w:after="0" w:line="240" w:lineRule="auto"/>
              <w:jc w:val="both"/>
              <w:rPr>
                <w:rFonts w:ascii="Times New Roman" w:hAnsi="Times New Roman" w:cs="Times New Roman"/>
                <w:b/>
                <w:lang w:eastAsia="sk-SK"/>
              </w:rPr>
            </w:pPr>
            <w:r w:rsidRPr="00226803">
              <w:rPr>
                <w:rFonts w:ascii="Times New Roman" w:hAnsi="Times New Roman" w:cs="Times New Roman"/>
                <w:b/>
                <w:lang w:eastAsia="sk-SK"/>
              </w:rPr>
              <w:t>13 029 518,94</w:t>
            </w:r>
          </w:p>
        </w:tc>
        <w:tc>
          <w:tcPr>
            <w:tcW w:w="1275" w:type="dxa"/>
            <w:shd w:val="clear" w:color="auto" w:fill="auto"/>
          </w:tcPr>
          <w:p w:rsidR="00226803" w:rsidRPr="00226803" w:rsidRDefault="00226803" w:rsidP="00BF417B">
            <w:pPr>
              <w:spacing w:after="0" w:line="240" w:lineRule="auto"/>
              <w:jc w:val="center"/>
              <w:rPr>
                <w:rFonts w:ascii="Times New Roman" w:eastAsia="Times New Roman" w:hAnsi="Times New Roman" w:cs="Times New Roman"/>
                <w:b/>
              </w:rPr>
            </w:pPr>
            <w:r w:rsidRPr="00226803">
              <w:rPr>
                <w:rFonts w:ascii="Times New Roman" w:eastAsia="Times New Roman" w:hAnsi="Times New Roman" w:cs="Times New Roman"/>
                <w:b/>
              </w:rPr>
              <w:t xml:space="preserve"> 97,65</w:t>
            </w:r>
          </w:p>
        </w:tc>
      </w:tr>
    </w:tbl>
    <w:p w:rsidR="004E7E57" w:rsidRPr="009F1E92" w:rsidRDefault="004E7E57" w:rsidP="009F1E92">
      <w:pPr>
        <w:spacing w:after="0" w:line="240" w:lineRule="auto"/>
        <w:ind w:right="26" w:firstLine="540"/>
        <w:jc w:val="both"/>
        <w:rPr>
          <w:rFonts w:ascii="Times New Roman" w:hAnsi="Times New Roman" w:cs="Times New Roman"/>
          <w:sz w:val="24"/>
          <w:szCs w:val="24"/>
        </w:rPr>
      </w:pPr>
    </w:p>
    <w:p w:rsidR="00DA6FC4" w:rsidRPr="009F1E92" w:rsidRDefault="00DA6FC4" w:rsidP="006B7B75">
      <w:pPr>
        <w:spacing w:after="0" w:line="240" w:lineRule="auto"/>
        <w:ind w:right="26" w:firstLine="709"/>
        <w:jc w:val="both"/>
        <w:rPr>
          <w:rFonts w:ascii="Times New Roman" w:hAnsi="Times New Roman" w:cs="Times New Roman"/>
          <w:sz w:val="24"/>
          <w:szCs w:val="24"/>
        </w:rPr>
      </w:pPr>
      <w:r w:rsidRPr="009F1E92">
        <w:rPr>
          <w:rFonts w:ascii="Times New Roman" w:hAnsi="Times New Roman" w:cs="Times New Roman"/>
          <w:sz w:val="24"/>
          <w:szCs w:val="24"/>
        </w:rPr>
        <w:t xml:space="preserve">V rámci programu </w:t>
      </w:r>
      <w:r w:rsidR="002C1A92">
        <w:rPr>
          <w:rFonts w:ascii="Times New Roman" w:hAnsi="Times New Roman" w:cs="Times New Roman"/>
          <w:sz w:val="24"/>
          <w:szCs w:val="24"/>
        </w:rPr>
        <w:t xml:space="preserve">07L </w:t>
      </w:r>
      <w:r w:rsidRPr="009F1E92">
        <w:rPr>
          <w:rFonts w:ascii="Times New Roman" w:hAnsi="Times New Roman" w:cs="Times New Roman"/>
          <w:sz w:val="24"/>
          <w:szCs w:val="24"/>
        </w:rPr>
        <w:t>boli v roku 201</w:t>
      </w:r>
      <w:r w:rsidR="00BC0152">
        <w:rPr>
          <w:rFonts w:ascii="Times New Roman" w:hAnsi="Times New Roman" w:cs="Times New Roman"/>
          <w:sz w:val="24"/>
          <w:szCs w:val="24"/>
        </w:rPr>
        <w:t>6</w:t>
      </w:r>
      <w:r w:rsidRPr="009F1E92">
        <w:rPr>
          <w:rFonts w:ascii="Times New Roman" w:hAnsi="Times New Roman" w:cs="Times New Roman"/>
          <w:sz w:val="24"/>
          <w:szCs w:val="24"/>
        </w:rPr>
        <w:t xml:space="preserve"> </w:t>
      </w:r>
      <w:r w:rsidR="00BC0152">
        <w:rPr>
          <w:rFonts w:ascii="Times New Roman" w:hAnsi="Times New Roman" w:cs="Times New Roman"/>
          <w:sz w:val="24"/>
          <w:szCs w:val="24"/>
        </w:rPr>
        <w:t>z</w:t>
      </w:r>
      <w:r w:rsidRPr="009F1E92">
        <w:rPr>
          <w:rFonts w:ascii="Times New Roman" w:hAnsi="Times New Roman" w:cs="Times New Roman"/>
          <w:sz w:val="24"/>
          <w:szCs w:val="24"/>
        </w:rPr>
        <w:t>realizované výdavky na tovary a služby v na</w:t>
      </w:r>
      <w:r w:rsidR="002E78FD">
        <w:rPr>
          <w:rFonts w:ascii="Times New Roman" w:hAnsi="Times New Roman" w:cs="Times New Roman"/>
          <w:sz w:val="24"/>
          <w:szCs w:val="24"/>
        </w:rPr>
        <w:t>s</w:t>
      </w:r>
      <w:r w:rsidRPr="009F1E92">
        <w:rPr>
          <w:rFonts w:ascii="Times New Roman" w:hAnsi="Times New Roman" w:cs="Times New Roman"/>
          <w:sz w:val="24"/>
          <w:szCs w:val="24"/>
        </w:rPr>
        <w:t>ledovných podprogramoch a prvkoch:</w:t>
      </w:r>
    </w:p>
    <w:p w:rsidR="004E7E57" w:rsidRDefault="004E7E57" w:rsidP="009F1E92">
      <w:pPr>
        <w:spacing w:after="0" w:line="240" w:lineRule="auto"/>
        <w:ind w:right="26" w:firstLine="540"/>
        <w:jc w:val="both"/>
        <w:rPr>
          <w:rFonts w:ascii="Times New Roman" w:hAnsi="Times New Roman" w:cs="Times New Roman"/>
          <w:sz w:val="24"/>
          <w:szCs w:val="24"/>
        </w:rPr>
      </w:pPr>
    </w:p>
    <w:p w:rsidR="00DA6FC4" w:rsidRDefault="00DA6FC4" w:rsidP="005230B1">
      <w:pPr>
        <w:spacing w:after="0" w:line="240" w:lineRule="auto"/>
        <w:ind w:left="851" w:hanging="851"/>
        <w:jc w:val="both"/>
        <w:rPr>
          <w:rFonts w:ascii="Times New Roman" w:hAnsi="Times New Roman" w:cs="Times New Roman"/>
          <w:sz w:val="24"/>
          <w:szCs w:val="24"/>
        </w:rPr>
      </w:pPr>
      <w:r w:rsidRPr="009F1E92">
        <w:rPr>
          <w:rFonts w:ascii="Times New Roman" w:hAnsi="Times New Roman" w:cs="Times New Roman"/>
          <w:i/>
          <w:sz w:val="24"/>
          <w:szCs w:val="24"/>
        </w:rPr>
        <w:t>07L 03 Podpora budovania štruktúr v oblasti trhového dozoru na ochranu spotrebiteľa SR</w:t>
      </w:r>
      <w:r w:rsidRPr="009F1E92">
        <w:rPr>
          <w:rFonts w:ascii="Times New Roman" w:hAnsi="Times New Roman" w:cs="Times New Roman"/>
          <w:sz w:val="24"/>
          <w:szCs w:val="24"/>
        </w:rPr>
        <w:t xml:space="preserve"> 104.01</w:t>
      </w:r>
    </w:p>
    <w:p w:rsidR="005230B1" w:rsidRPr="007D774A" w:rsidRDefault="005230B1" w:rsidP="005230B1">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993"/>
        <w:gridCol w:w="1559"/>
        <w:gridCol w:w="1417"/>
        <w:gridCol w:w="1418"/>
        <w:gridCol w:w="1417"/>
      </w:tblGrid>
      <w:tr w:rsidR="005230B1" w:rsidRPr="005230B1" w:rsidTr="00CA3DE2">
        <w:trPr>
          <w:trHeight w:val="712"/>
        </w:trPr>
        <w:tc>
          <w:tcPr>
            <w:tcW w:w="2268" w:type="dxa"/>
            <w:shd w:val="clear" w:color="auto" w:fill="auto"/>
          </w:tcPr>
          <w:p w:rsidR="005230B1" w:rsidRPr="005230B1" w:rsidRDefault="005230B1" w:rsidP="00CA3DE2">
            <w:pPr>
              <w:spacing w:after="0" w:line="240" w:lineRule="auto"/>
              <w:jc w:val="both"/>
              <w:rPr>
                <w:rFonts w:ascii="Times New Roman" w:eastAsia="Times New Roman" w:hAnsi="Times New Roman" w:cs="Times New Roman"/>
                <w:b/>
              </w:rPr>
            </w:pPr>
            <w:r w:rsidRPr="005230B1">
              <w:rPr>
                <w:rFonts w:ascii="Times New Roman" w:eastAsia="Times New Roman" w:hAnsi="Times New Roman" w:cs="Times New Roman"/>
                <w:b/>
              </w:rPr>
              <w:t>Ekonomická</w:t>
            </w:r>
          </w:p>
          <w:p w:rsidR="005230B1" w:rsidRPr="005230B1" w:rsidRDefault="005230B1" w:rsidP="00CA3DE2">
            <w:pPr>
              <w:spacing w:after="0" w:line="240" w:lineRule="auto"/>
              <w:jc w:val="both"/>
              <w:rPr>
                <w:rFonts w:ascii="Times New Roman" w:eastAsia="Times New Roman" w:hAnsi="Times New Roman" w:cs="Times New Roman"/>
                <w:b/>
              </w:rPr>
            </w:pPr>
            <w:r w:rsidRPr="005230B1">
              <w:rPr>
                <w:rFonts w:ascii="Times New Roman" w:eastAsia="Times New Roman" w:hAnsi="Times New Roman" w:cs="Times New Roman"/>
                <w:b/>
              </w:rPr>
              <w:t>klasifikácia</w:t>
            </w:r>
          </w:p>
        </w:tc>
        <w:tc>
          <w:tcPr>
            <w:tcW w:w="993" w:type="dxa"/>
          </w:tcPr>
          <w:p w:rsidR="005230B1" w:rsidRPr="005230B1" w:rsidRDefault="005230B1" w:rsidP="00CA3DE2">
            <w:pPr>
              <w:spacing w:after="0" w:line="240" w:lineRule="auto"/>
              <w:jc w:val="center"/>
              <w:rPr>
                <w:rFonts w:ascii="Times New Roman" w:eastAsia="Times New Roman" w:hAnsi="Times New Roman" w:cs="Times New Roman"/>
                <w:b/>
              </w:rPr>
            </w:pPr>
            <w:r w:rsidRPr="005230B1">
              <w:rPr>
                <w:rFonts w:ascii="Times New Roman" w:eastAsia="Times New Roman" w:hAnsi="Times New Roman" w:cs="Times New Roman"/>
                <w:b/>
              </w:rPr>
              <w:t>Zdroj</w:t>
            </w:r>
          </w:p>
        </w:tc>
        <w:tc>
          <w:tcPr>
            <w:tcW w:w="1559" w:type="dxa"/>
            <w:shd w:val="clear" w:color="auto" w:fill="auto"/>
          </w:tcPr>
          <w:p w:rsidR="005230B1" w:rsidRPr="005230B1" w:rsidRDefault="005230B1" w:rsidP="00CA3DE2">
            <w:pPr>
              <w:spacing w:after="0" w:line="240" w:lineRule="auto"/>
              <w:jc w:val="center"/>
              <w:rPr>
                <w:rFonts w:ascii="Times New Roman" w:eastAsia="Times New Roman" w:hAnsi="Times New Roman" w:cs="Times New Roman"/>
                <w:b/>
              </w:rPr>
            </w:pPr>
            <w:r w:rsidRPr="005230B1">
              <w:rPr>
                <w:rFonts w:ascii="Times New Roman" w:eastAsia="Times New Roman" w:hAnsi="Times New Roman" w:cs="Times New Roman"/>
                <w:b/>
              </w:rPr>
              <w:t>Schválený</w:t>
            </w:r>
          </w:p>
          <w:p w:rsidR="005230B1" w:rsidRPr="005230B1" w:rsidRDefault="005230B1" w:rsidP="00BC0152">
            <w:pPr>
              <w:spacing w:after="0" w:line="240" w:lineRule="auto"/>
              <w:jc w:val="center"/>
              <w:rPr>
                <w:rFonts w:ascii="Times New Roman" w:eastAsia="Times New Roman" w:hAnsi="Times New Roman" w:cs="Times New Roman"/>
                <w:b/>
              </w:rPr>
            </w:pPr>
            <w:r w:rsidRPr="005230B1">
              <w:rPr>
                <w:rFonts w:ascii="Times New Roman" w:eastAsia="Times New Roman" w:hAnsi="Times New Roman" w:cs="Times New Roman"/>
                <w:b/>
              </w:rPr>
              <w:t>rozpočet k 1.1.201</w:t>
            </w:r>
            <w:r w:rsidR="00BC0152">
              <w:rPr>
                <w:rFonts w:ascii="Times New Roman" w:eastAsia="Times New Roman" w:hAnsi="Times New Roman" w:cs="Times New Roman"/>
                <w:b/>
              </w:rPr>
              <w:t>6</w:t>
            </w:r>
          </w:p>
        </w:tc>
        <w:tc>
          <w:tcPr>
            <w:tcW w:w="1417" w:type="dxa"/>
            <w:shd w:val="clear" w:color="auto" w:fill="auto"/>
          </w:tcPr>
          <w:p w:rsidR="005230B1" w:rsidRPr="005230B1" w:rsidRDefault="005230B1" w:rsidP="00CA3DE2">
            <w:pPr>
              <w:spacing w:after="0" w:line="240" w:lineRule="auto"/>
              <w:jc w:val="center"/>
              <w:rPr>
                <w:rFonts w:ascii="Times New Roman" w:eastAsia="Times New Roman" w:hAnsi="Times New Roman" w:cs="Times New Roman"/>
                <w:b/>
              </w:rPr>
            </w:pPr>
            <w:r w:rsidRPr="005230B1">
              <w:rPr>
                <w:rFonts w:ascii="Times New Roman" w:eastAsia="Times New Roman" w:hAnsi="Times New Roman" w:cs="Times New Roman"/>
                <w:b/>
              </w:rPr>
              <w:t>Upravený</w:t>
            </w:r>
          </w:p>
          <w:p w:rsidR="005230B1" w:rsidRPr="005230B1" w:rsidRDefault="005230B1" w:rsidP="00BC0152">
            <w:pPr>
              <w:spacing w:after="0" w:line="240" w:lineRule="auto"/>
              <w:jc w:val="center"/>
              <w:rPr>
                <w:rFonts w:ascii="Times New Roman" w:eastAsia="Times New Roman" w:hAnsi="Times New Roman" w:cs="Times New Roman"/>
                <w:b/>
              </w:rPr>
            </w:pPr>
            <w:r w:rsidRPr="005230B1">
              <w:rPr>
                <w:rFonts w:ascii="Times New Roman" w:eastAsia="Times New Roman" w:hAnsi="Times New Roman" w:cs="Times New Roman"/>
                <w:b/>
              </w:rPr>
              <w:t>rozpočet k 31.12.201</w:t>
            </w:r>
            <w:r w:rsidR="00BC0152">
              <w:rPr>
                <w:rFonts w:ascii="Times New Roman" w:eastAsia="Times New Roman" w:hAnsi="Times New Roman" w:cs="Times New Roman"/>
                <w:b/>
              </w:rPr>
              <w:t>6</w:t>
            </w:r>
          </w:p>
        </w:tc>
        <w:tc>
          <w:tcPr>
            <w:tcW w:w="1418" w:type="dxa"/>
            <w:shd w:val="clear" w:color="auto" w:fill="auto"/>
          </w:tcPr>
          <w:p w:rsidR="005230B1" w:rsidRPr="005230B1" w:rsidRDefault="005230B1" w:rsidP="00CA3DE2">
            <w:pPr>
              <w:spacing w:after="0" w:line="240" w:lineRule="auto"/>
              <w:jc w:val="center"/>
              <w:rPr>
                <w:rFonts w:ascii="Times New Roman" w:eastAsia="Times New Roman" w:hAnsi="Times New Roman" w:cs="Times New Roman"/>
                <w:b/>
              </w:rPr>
            </w:pPr>
            <w:r w:rsidRPr="005230B1">
              <w:rPr>
                <w:rFonts w:ascii="Times New Roman" w:eastAsia="Times New Roman" w:hAnsi="Times New Roman" w:cs="Times New Roman"/>
                <w:b/>
              </w:rPr>
              <w:t>Čerpanie k</w:t>
            </w:r>
          </w:p>
          <w:p w:rsidR="005230B1" w:rsidRPr="005230B1" w:rsidRDefault="005230B1" w:rsidP="00BC0152">
            <w:pPr>
              <w:spacing w:after="0" w:line="240" w:lineRule="auto"/>
              <w:jc w:val="center"/>
              <w:rPr>
                <w:rFonts w:ascii="Times New Roman" w:eastAsia="Times New Roman" w:hAnsi="Times New Roman" w:cs="Times New Roman"/>
                <w:b/>
              </w:rPr>
            </w:pPr>
            <w:r w:rsidRPr="005230B1">
              <w:rPr>
                <w:rFonts w:ascii="Times New Roman" w:eastAsia="Times New Roman" w:hAnsi="Times New Roman" w:cs="Times New Roman"/>
                <w:b/>
              </w:rPr>
              <w:t>31.12.201</w:t>
            </w:r>
            <w:r w:rsidR="00BC0152">
              <w:rPr>
                <w:rFonts w:ascii="Times New Roman" w:eastAsia="Times New Roman" w:hAnsi="Times New Roman" w:cs="Times New Roman"/>
                <w:b/>
              </w:rPr>
              <w:t>6</w:t>
            </w:r>
          </w:p>
        </w:tc>
        <w:tc>
          <w:tcPr>
            <w:tcW w:w="1417" w:type="dxa"/>
            <w:shd w:val="clear" w:color="auto" w:fill="auto"/>
          </w:tcPr>
          <w:p w:rsidR="005230B1" w:rsidRPr="005230B1" w:rsidRDefault="005230B1" w:rsidP="00CA3DE2">
            <w:pPr>
              <w:spacing w:after="0" w:line="240" w:lineRule="auto"/>
              <w:jc w:val="center"/>
              <w:rPr>
                <w:rFonts w:ascii="Times New Roman" w:eastAsia="Times New Roman" w:hAnsi="Times New Roman" w:cs="Times New Roman"/>
                <w:b/>
              </w:rPr>
            </w:pPr>
            <w:r w:rsidRPr="005230B1">
              <w:rPr>
                <w:rFonts w:ascii="Times New Roman" w:eastAsia="Times New Roman" w:hAnsi="Times New Roman" w:cs="Times New Roman"/>
                <w:b/>
              </w:rPr>
              <w:t>% čerpania k uprav. rozpočtu</w:t>
            </w:r>
          </w:p>
        </w:tc>
      </w:tr>
      <w:tr w:rsidR="005230B1" w:rsidRPr="005230B1" w:rsidTr="00CA3DE2">
        <w:tc>
          <w:tcPr>
            <w:tcW w:w="2268" w:type="dxa"/>
            <w:shd w:val="clear" w:color="auto" w:fill="auto"/>
          </w:tcPr>
          <w:p w:rsidR="005230B1" w:rsidRPr="005230B1" w:rsidRDefault="005230B1" w:rsidP="00CA3DE2">
            <w:pPr>
              <w:spacing w:after="0" w:line="240" w:lineRule="auto"/>
              <w:jc w:val="both"/>
              <w:rPr>
                <w:rFonts w:ascii="Times New Roman" w:eastAsia="Times New Roman" w:hAnsi="Times New Roman" w:cs="Times New Roman"/>
              </w:rPr>
            </w:pPr>
            <w:r w:rsidRPr="005230B1">
              <w:rPr>
                <w:rFonts w:ascii="Times New Roman" w:eastAsia="Times New Roman" w:hAnsi="Times New Roman" w:cs="Times New Roman"/>
              </w:rPr>
              <w:t>630 – tovary a služby</w:t>
            </w:r>
          </w:p>
        </w:tc>
        <w:tc>
          <w:tcPr>
            <w:tcW w:w="993" w:type="dxa"/>
          </w:tcPr>
          <w:p w:rsidR="005230B1" w:rsidRPr="005230B1" w:rsidRDefault="005230B1" w:rsidP="00CA3DE2">
            <w:pPr>
              <w:autoSpaceDE w:val="0"/>
              <w:autoSpaceDN w:val="0"/>
              <w:adjustRightInd w:val="0"/>
              <w:spacing w:after="0" w:line="240" w:lineRule="auto"/>
              <w:jc w:val="center"/>
              <w:rPr>
                <w:rFonts w:ascii="Times New Roman" w:hAnsi="Times New Roman" w:cs="Times New Roman"/>
                <w:lang w:eastAsia="sk-SK"/>
              </w:rPr>
            </w:pPr>
            <w:r w:rsidRPr="005230B1">
              <w:rPr>
                <w:rFonts w:ascii="Times New Roman" w:hAnsi="Times New Roman" w:cs="Times New Roman"/>
                <w:lang w:eastAsia="sk-SK"/>
              </w:rPr>
              <w:t>111</w:t>
            </w:r>
          </w:p>
        </w:tc>
        <w:tc>
          <w:tcPr>
            <w:tcW w:w="1559" w:type="dxa"/>
            <w:shd w:val="clear" w:color="auto" w:fill="auto"/>
          </w:tcPr>
          <w:p w:rsidR="005230B1" w:rsidRPr="005230B1" w:rsidRDefault="00BC0152" w:rsidP="009E7086">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185 550,00</w:t>
            </w:r>
          </w:p>
        </w:tc>
        <w:tc>
          <w:tcPr>
            <w:tcW w:w="1417" w:type="dxa"/>
            <w:shd w:val="clear" w:color="auto" w:fill="auto"/>
          </w:tcPr>
          <w:p w:rsidR="005230B1" w:rsidRPr="005230B1" w:rsidRDefault="00BC0152" w:rsidP="009E7086">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170 550,00</w:t>
            </w:r>
          </w:p>
        </w:tc>
        <w:tc>
          <w:tcPr>
            <w:tcW w:w="1418" w:type="dxa"/>
            <w:shd w:val="clear" w:color="auto" w:fill="auto"/>
          </w:tcPr>
          <w:p w:rsidR="005230B1" w:rsidRPr="005230B1" w:rsidRDefault="00BC0152" w:rsidP="009E7086">
            <w:pPr>
              <w:autoSpaceDE w:val="0"/>
              <w:autoSpaceDN w:val="0"/>
              <w:adjustRightInd w:val="0"/>
              <w:spacing w:after="0" w:line="240" w:lineRule="auto"/>
              <w:jc w:val="right"/>
              <w:rPr>
                <w:rFonts w:ascii="Times New Roman" w:hAnsi="Times New Roman" w:cs="Times New Roman"/>
                <w:lang w:eastAsia="sk-SK"/>
              </w:rPr>
            </w:pPr>
            <w:r w:rsidRPr="00BC0152">
              <w:rPr>
                <w:rFonts w:ascii="Times New Roman" w:hAnsi="Times New Roman" w:cs="Times New Roman"/>
                <w:lang w:eastAsia="sk-SK"/>
              </w:rPr>
              <w:t>159 138,30</w:t>
            </w:r>
          </w:p>
        </w:tc>
        <w:tc>
          <w:tcPr>
            <w:tcW w:w="1417" w:type="dxa"/>
            <w:shd w:val="clear" w:color="auto" w:fill="auto"/>
          </w:tcPr>
          <w:p w:rsidR="005230B1" w:rsidRPr="005230B1" w:rsidRDefault="00BC0152" w:rsidP="00CA3DE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93,31</w:t>
            </w:r>
          </w:p>
        </w:tc>
      </w:tr>
    </w:tbl>
    <w:p w:rsidR="00BC0152" w:rsidRPr="00BC0152" w:rsidRDefault="00BC0152" w:rsidP="00BC0152">
      <w:pPr>
        <w:spacing w:before="240" w:after="0" w:line="240" w:lineRule="auto"/>
        <w:ind w:right="26" w:firstLine="709"/>
        <w:jc w:val="both"/>
        <w:rPr>
          <w:rFonts w:ascii="Times New Roman" w:hAnsi="Times New Roman" w:cs="Times New Roman"/>
          <w:sz w:val="24"/>
          <w:szCs w:val="24"/>
        </w:rPr>
      </w:pPr>
      <w:r w:rsidRPr="00BC0152">
        <w:rPr>
          <w:rFonts w:ascii="Times New Roman" w:hAnsi="Times New Roman" w:cs="Times New Roman"/>
          <w:sz w:val="24"/>
          <w:szCs w:val="24"/>
        </w:rPr>
        <w:t>V rozpočte na rok 2016 bol  na  uvedený podprogram schválený rozpočet bežných  výdavkov v sume 185 550,00 eur. K 31. 12. 2016 bol rozpočet bežných výdavkov upravený na sumu 170 550,00</w:t>
      </w:r>
      <w:r w:rsidRPr="00BC0152">
        <w:rPr>
          <w:rFonts w:ascii="Times New Roman" w:hAnsi="Times New Roman" w:cs="Times New Roman"/>
          <w:sz w:val="24"/>
          <w:szCs w:val="24"/>
        </w:rPr>
        <w:tab/>
        <w:t xml:space="preserve">eur. </w:t>
      </w:r>
    </w:p>
    <w:p w:rsidR="00BC0152" w:rsidRPr="00BC0152" w:rsidRDefault="00BC0152" w:rsidP="00BC0152">
      <w:pPr>
        <w:spacing w:after="0" w:line="240" w:lineRule="auto"/>
        <w:ind w:right="26" w:firstLine="709"/>
        <w:jc w:val="both"/>
        <w:rPr>
          <w:rFonts w:ascii="Times New Roman" w:hAnsi="Times New Roman" w:cs="Times New Roman"/>
          <w:sz w:val="24"/>
          <w:szCs w:val="24"/>
        </w:rPr>
      </w:pPr>
      <w:r w:rsidRPr="00BC0152">
        <w:rPr>
          <w:rFonts w:ascii="Times New Roman" w:hAnsi="Times New Roman" w:cs="Times New Roman"/>
          <w:sz w:val="24"/>
          <w:szCs w:val="24"/>
        </w:rPr>
        <w:t>V roku  2016  bolo vyčerpaných 159 138,30 eur, t. j. plnenie na 93,3</w:t>
      </w:r>
      <w:r>
        <w:rPr>
          <w:rFonts w:ascii="Times New Roman" w:hAnsi="Times New Roman" w:cs="Times New Roman"/>
          <w:sz w:val="24"/>
          <w:szCs w:val="24"/>
        </w:rPr>
        <w:t>1</w:t>
      </w:r>
      <w:r w:rsidRPr="00BC0152">
        <w:rPr>
          <w:rFonts w:ascii="Times New Roman" w:hAnsi="Times New Roman" w:cs="Times New Roman"/>
          <w:sz w:val="24"/>
          <w:szCs w:val="24"/>
        </w:rPr>
        <w:t xml:space="preserve"> % z upraveného rozpočtu k 31. 12. 2016. </w:t>
      </w:r>
    </w:p>
    <w:p w:rsidR="00BC0152" w:rsidRPr="00BC0152" w:rsidRDefault="00BC0152" w:rsidP="00BC0152">
      <w:pPr>
        <w:spacing w:after="0" w:line="240" w:lineRule="auto"/>
        <w:ind w:right="26" w:firstLine="709"/>
        <w:jc w:val="both"/>
        <w:rPr>
          <w:rFonts w:ascii="Times New Roman" w:hAnsi="Times New Roman" w:cs="Times New Roman"/>
          <w:sz w:val="24"/>
          <w:szCs w:val="24"/>
        </w:rPr>
      </w:pPr>
      <w:r w:rsidRPr="00BC0152">
        <w:rPr>
          <w:rFonts w:ascii="Times New Roman" w:hAnsi="Times New Roman" w:cs="Times New Roman"/>
          <w:sz w:val="24"/>
          <w:szCs w:val="24"/>
        </w:rPr>
        <w:t xml:space="preserve">Prostriedky boli použité v zmysle zákona č. 128/2002 Z. z. o štátnej kontrole vnútorného trhu vo veciach ochrany spotrebiteľa a o zmene a doplnení niektorých zákonov na nákup vzoriek výrobkov, na úhradu nákladov skúšobným laboratóriám za vykonanie expertíz, štúdií a skúšok posúdenia bezpečnosti, zhody a kvality v súlade s platnými technickými predpismi v súvislosti s ochranou vnútorného trhu. </w:t>
      </w:r>
    </w:p>
    <w:p w:rsidR="00DA6FC4" w:rsidRDefault="00DA6FC4" w:rsidP="009F1E92">
      <w:pPr>
        <w:spacing w:after="0" w:line="240" w:lineRule="auto"/>
        <w:ind w:right="26" w:firstLine="567"/>
        <w:jc w:val="both"/>
        <w:rPr>
          <w:rFonts w:ascii="Times New Roman" w:hAnsi="Times New Roman" w:cs="Times New Roman"/>
          <w:sz w:val="24"/>
          <w:szCs w:val="24"/>
        </w:rPr>
      </w:pPr>
    </w:p>
    <w:p w:rsidR="0078104F" w:rsidRDefault="0078104F" w:rsidP="00321108">
      <w:pPr>
        <w:spacing w:after="0" w:line="240" w:lineRule="auto"/>
        <w:jc w:val="both"/>
        <w:rPr>
          <w:rFonts w:ascii="Times New Roman" w:hAnsi="Times New Roman" w:cs="Times New Roman"/>
          <w:i/>
          <w:sz w:val="24"/>
          <w:szCs w:val="24"/>
        </w:rPr>
      </w:pPr>
      <w:r w:rsidRPr="009F1E92">
        <w:rPr>
          <w:rFonts w:ascii="Times New Roman" w:hAnsi="Times New Roman" w:cs="Times New Roman"/>
          <w:i/>
          <w:sz w:val="24"/>
          <w:szCs w:val="24"/>
        </w:rPr>
        <w:t>07L 04 Podpora programov rezortu MH SR</w:t>
      </w:r>
    </w:p>
    <w:p w:rsidR="005230B1" w:rsidRPr="007D774A" w:rsidRDefault="005230B1" w:rsidP="005230B1">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4"/>
        <w:gridCol w:w="853"/>
        <w:gridCol w:w="1421"/>
        <w:gridCol w:w="1564"/>
        <w:gridCol w:w="1563"/>
        <w:gridCol w:w="1421"/>
      </w:tblGrid>
      <w:tr w:rsidR="005230B1" w:rsidRPr="00555489" w:rsidTr="00BC0152">
        <w:trPr>
          <w:trHeight w:val="681"/>
        </w:trPr>
        <w:tc>
          <w:tcPr>
            <w:tcW w:w="2274" w:type="dxa"/>
            <w:tcBorders>
              <w:top w:val="single" w:sz="4" w:space="0" w:color="auto"/>
              <w:left w:val="single" w:sz="4" w:space="0" w:color="auto"/>
              <w:bottom w:val="single" w:sz="4" w:space="0" w:color="auto"/>
              <w:right w:val="single" w:sz="4" w:space="0" w:color="auto"/>
            </w:tcBorders>
            <w:shd w:val="clear" w:color="auto" w:fill="auto"/>
          </w:tcPr>
          <w:p w:rsidR="005230B1" w:rsidRPr="00555489" w:rsidRDefault="005230B1" w:rsidP="00CA3DE2">
            <w:pPr>
              <w:spacing w:after="0" w:line="240" w:lineRule="auto"/>
              <w:jc w:val="both"/>
              <w:rPr>
                <w:rFonts w:ascii="Times New Roman" w:eastAsia="Times New Roman" w:hAnsi="Times New Roman" w:cs="Times New Roman"/>
                <w:b/>
              </w:rPr>
            </w:pPr>
            <w:r w:rsidRPr="00555489">
              <w:rPr>
                <w:rFonts w:ascii="Times New Roman" w:eastAsia="Times New Roman" w:hAnsi="Times New Roman" w:cs="Times New Roman"/>
                <w:b/>
              </w:rPr>
              <w:t>Ekonomická</w:t>
            </w:r>
          </w:p>
          <w:p w:rsidR="005230B1" w:rsidRPr="00555489" w:rsidRDefault="005230B1" w:rsidP="00CA3DE2">
            <w:pPr>
              <w:spacing w:after="0" w:line="240" w:lineRule="auto"/>
              <w:jc w:val="both"/>
              <w:rPr>
                <w:rFonts w:ascii="Times New Roman" w:eastAsia="Times New Roman" w:hAnsi="Times New Roman" w:cs="Times New Roman"/>
                <w:b/>
              </w:rPr>
            </w:pPr>
            <w:r w:rsidRPr="00555489">
              <w:rPr>
                <w:rFonts w:ascii="Times New Roman" w:eastAsia="Times New Roman" w:hAnsi="Times New Roman" w:cs="Times New Roman"/>
                <w:b/>
              </w:rPr>
              <w:t>klasifikácia</w:t>
            </w:r>
          </w:p>
        </w:tc>
        <w:tc>
          <w:tcPr>
            <w:tcW w:w="853" w:type="dxa"/>
            <w:tcBorders>
              <w:left w:val="single" w:sz="4" w:space="0" w:color="auto"/>
            </w:tcBorders>
          </w:tcPr>
          <w:p w:rsidR="005230B1" w:rsidRPr="00555489" w:rsidRDefault="005230B1" w:rsidP="00CA3DE2">
            <w:pPr>
              <w:spacing w:after="0" w:line="240" w:lineRule="auto"/>
              <w:jc w:val="center"/>
              <w:rPr>
                <w:rFonts w:ascii="Times New Roman" w:eastAsia="Times New Roman" w:hAnsi="Times New Roman" w:cs="Times New Roman"/>
                <w:b/>
              </w:rPr>
            </w:pPr>
            <w:r w:rsidRPr="00555489">
              <w:rPr>
                <w:rFonts w:ascii="Times New Roman" w:eastAsia="Times New Roman" w:hAnsi="Times New Roman" w:cs="Times New Roman"/>
                <w:b/>
              </w:rPr>
              <w:t>Zdroj</w:t>
            </w:r>
          </w:p>
        </w:tc>
        <w:tc>
          <w:tcPr>
            <w:tcW w:w="1421" w:type="dxa"/>
            <w:shd w:val="clear" w:color="auto" w:fill="auto"/>
          </w:tcPr>
          <w:p w:rsidR="005230B1" w:rsidRPr="00555489" w:rsidRDefault="005230B1" w:rsidP="00CA3DE2">
            <w:pPr>
              <w:spacing w:after="0" w:line="240" w:lineRule="auto"/>
              <w:jc w:val="center"/>
              <w:rPr>
                <w:rFonts w:ascii="Times New Roman" w:eastAsia="Times New Roman" w:hAnsi="Times New Roman" w:cs="Times New Roman"/>
                <w:b/>
              </w:rPr>
            </w:pPr>
            <w:r w:rsidRPr="00555489">
              <w:rPr>
                <w:rFonts w:ascii="Times New Roman" w:eastAsia="Times New Roman" w:hAnsi="Times New Roman" w:cs="Times New Roman"/>
                <w:b/>
              </w:rPr>
              <w:t>Schválený</w:t>
            </w:r>
          </w:p>
          <w:p w:rsidR="005230B1" w:rsidRPr="00555489" w:rsidRDefault="005230B1" w:rsidP="00BC0152">
            <w:pPr>
              <w:spacing w:after="0" w:line="240" w:lineRule="auto"/>
              <w:jc w:val="center"/>
              <w:rPr>
                <w:rFonts w:ascii="Times New Roman" w:eastAsia="Times New Roman" w:hAnsi="Times New Roman" w:cs="Times New Roman"/>
                <w:b/>
              </w:rPr>
            </w:pPr>
            <w:r w:rsidRPr="00555489">
              <w:rPr>
                <w:rFonts w:ascii="Times New Roman" w:eastAsia="Times New Roman" w:hAnsi="Times New Roman" w:cs="Times New Roman"/>
                <w:b/>
              </w:rPr>
              <w:t>rozpočet k 1.1.201</w:t>
            </w:r>
            <w:r w:rsidR="00BC0152">
              <w:rPr>
                <w:rFonts w:ascii="Times New Roman" w:eastAsia="Times New Roman" w:hAnsi="Times New Roman" w:cs="Times New Roman"/>
                <w:b/>
              </w:rPr>
              <w:t>6</w:t>
            </w:r>
          </w:p>
        </w:tc>
        <w:tc>
          <w:tcPr>
            <w:tcW w:w="1564" w:type="dxa"/>
            <w:shd w:val="clear" w:color="auto" w:fill="auto"/>
          </w:tcPr>
          <w:p w:rsidR="005230B1" w:rsidRPr="00555489" w:rsidRDefault="005230B1" w:rsidP="00CA3DE2">
            <w:pPr>
              <w:spacing w:after="0" w:line="240" w:lineRule="auto"/>
              <w:jc w:val="center"/>
              <w:rPr>
                <w:rFonts w:ascii="Times New Roman" w:eastAsia="Times New Roman" w:hAnsi="Times New Roman" w:cs="Times New Roman"/>
                <w:b/>
              </w:rPr>
            </w:pPr>
            <w:r w:rsidRPr="00555489">
              <w:rPr>
                <w:rFonts w:ascii="Times New Roman" w:eastAsia="Times New Roman" w:hAnsi="Times New Roman" w:cs="Times New Roman"/>
                <w:b/>
              </w:rPr>
              <w:t>Upravený</w:t>
            </w:r>
          </w:p>
          <w:p w:rsidR="005230B1" w:rsidRPr="00555489" w:rsidRDefault="005230B1" w:rsidP="00BC0152">
            <w:pPr>
              <w:spacing w:after="0" w:line="240" w:lineRule="auto"/>
              <w:jc w:val="center"/>
              <w:rPr>
                <w:rFonts w:ascii="Times New Roman" w:eastAsia="Times New Roman" w:hAnsi="Times New Roman" w:cs="Times New Roman"/>
                <w:b/>
              </w:rPr>
            </w:pPr>
            <w:r w:rsidRPr="00555489">
              <w:rPr>
                <w:rFonts w:ascii="Times New Roman" w:eastAsia="Times New Roman" w:hAnsi="Times New Roman" w:cs="Times New Roman"/>
                <w:b/>
              </w:rPr>
              <w:t>rozpočet k 31.12.201</w:t>
            </w:r>
            <w:r w:rsidR="00BC0152">
              <w:rPr>
                <w:rFonts w:ascii="Times New Roman" w:eastAsia="Times New Roman" w:hAnsi="Times New Roman" w:cs="Times New Roman"/>
                <w:b/>
              </w:rPr>
              <w:t>6</w:t>
            </w:r>
          </w:p>
        </w:tc>
        <w:tc>
          <w:tcPr>
            <w:tcW w:w="1563" w:type="dxa"/>
            <w:shd w:val="clear" w:color="auto" w:fill="auto"/>
          </w:tcPr>
          <w:p w:rsidR="005230B1" w:rsidRPr="00555489" w:rsidRDefault="005230B1" w:rsidP="00CA3DE2">
            <w:pPr>
              <w:spacing w:after="0" w:line="240" w:lineRule="auto"/>
              <w:jc w:val="center"/>
              <w:rPr>
                <w:rFonts w:ascii="Times New Roman" w:eastAsia="Times New Roman" w:hAnsi="Times New Roman" w:cs="Times New Roman"/>
                <w:b/>
              </w:rPr>
            </w:pPr>
            <w:r w:rsidRPr="00555489">
              <w:rPr>
                <w:rFonts w:ascii="Times New Roman" w:eastAsia="Times New Roman" w:hAnsi="Times New Roman" w:cs="Times New Roman"/>
                <w:b/>
              </w:rPr>
              <w:t>Čerpanie k</w:t>
            </w:r>
          </w:p>
          <w:p w:rsidR="005230B1" w:rsidRPr="00555489" w:rsidRDefault="005230B1" w:rsidP="00BC0152">
            <w:pPr>
              <w:spacing w:after="0" w:line="240" w:lineRule="auto"/>
              <w:jc w:val="center"/>
              <w:rPr>
                <w:rFonts w:ascii="Times New Roman" w:eastAsia="Times New Roman" w:hAnsi="Times New Roman" w:cs="Times New Roman"/>
                <w:b/>
              </w:rPr>
            </w:pPr>
            <w:r w:rsidRPr="00555489">
              <w:rPr>
                <w:rFonts w:ascii="Times New Roman" w:eastAsia="Times New Roman" w:hAnsi="Times New Roman" w:cs="Times New Roman"/>
                <w:b/>
              </w:rPr>
              <w:t>31.12.201</w:t>
            </w:r>
            <w:r w:rsidR="00BC0152">
              <w:rPr>
                <w:rFonts w:ascii="Times New Roman" w:eastAsia="Times New Roman" w:hAnsi="Times New Roman" w:cs="Times New Roman"/>
                <w:b/>
              </w:rPr>
              <w:t>6</w:t>
            </w:r>
          </w:p>
        </w:tc>
        <w:tc>
          <w:tcPr>
            <w:tcW w:w="1421" w:type="dxa"/>
            <w:shd w:val="clear" w:color="auto" w:fill="auto"/>
          </w:tcPr>
          <w:p w:rsidR="005230B1" w:rsidRPr="00555489" w:rsidRDefault="005230B1" w:rsidP="00CA3DE2">
            <w:pPr>
              <w:spacing w:after="0" w:line="240" w:lineRule="auto"/>
              <w:jc w:val="center"/>
              <w:rPr>
                <w:rFonts w:ascii="Times New Roman" w:eastAsia="Times New Roman" w:hAnsi="Times New Roman" w:cs="Times New Roman"/>
                <w:b/>
              </w:rPr>
            </w:pPr>
            <w:r w:rsidRPr="00555489">
              <w:rPr>
                <w:rFonts w:ascii="Times New Roman" w:eastAsia="Times New Roman" w:hAnsi="Times New Roman" w:cs="Times New Roman"/>
                <w:b/>
              </w:rPr>
              <w:t>% čerpania k uprav. rozpočtu</w:t>
            </w:r>
          </w:p>
        </w:tc>
      </w:tr>
      <w:tr w:rsidR="005230B1" w:rsidRPr="00555489" w:rsidTr="00BC0152">
        <w:trPr>
          <w:trHeight w:val="259"/>
        </w:trPr>
        <w:tc>
          <w:tcPr>
            <w:tcW w:w="2274" w:type="dxa"/>
            <w:tcBorders>
              <w:top w:val="single" w:sz="4" w:space="0" w:color="auto"/>
              <w:left w:val="single" w:sz="4" w:space="0" w:color="auto"/>
              <w:bottom w:val="single" w:sz="4" w:space="0" w:color="auto"/>
              <w:right w:val="single" w:sz="4" w:space="0" w:color="auto"/>
            </w:tcBorders>
            <w:shd w:val="clear" w:color="auto" w:fill="auto"/>
          </w:tcPr>
          <w:p w:rsidR="00BC0152" w:rsidRPr="00555489" w:rsidRDefault="005230B1" w:rsidP="00CA3DE2">
            <w:pPr>
              <w:spacing w:after="0" w:line="240" w:lineRule="auto"/>
              <w:jc w:val="both"/>
              <w:rPr>
                <w:rFonts w:ascii="Times New Roman" w:eastAsia="Times New Roman" w:hAnsi="Times New Roman" w:cs="Times New Roman"/>
              </w:rPr>
            </w:pPr>
            <w:r w:rsidRPr="00555489">
              <w:rPr>
                <w:rFonts w:ascii="Times New Roman" w:eastAsia="Times New Roman" w:hAnsi="Times New Roman" w:cs="Times New Roman"/>
              </w:rPr>
              <w:t>630 – tovary a</w:t>
            </w:r>
            <w:r w:rsidR="00BC0152">
              <w:rPr>
                <w:rFonts w:ascii="Times New Roman" w:eastAsia="Times New Roman" w:hAnsi="Times New Roman" w:cs="Times New Roman"/>
              </w:rPr>
              <w:t> </w:t>
            </w:r>
            <w:r w:rsidRPr="00555489">
              <w:rPr>
                <w:rFonts w:ascii="Times New Roman" w:eastAsia="Times New Roman" w:hAnsi="Times New Roman" w:cs="Times New Roman"/>
              </w:rPr>
              <w:t>služby</w:t>
            </w:r>
          </w:p>
        </w:tc>
        <w:tc>
          <w:tcPr>
            <w:tcW w:w="853" w:type="dxa"/>
            <w:tcBorders>
              <w:left w:val="single" w:sz="4" w:space="0" w:color="auto"/>
            </w:tcBorders>
          </w:tcPr>
          <w:p w:rsidR="00BC0152" w:rsidRPr="00555489" w:rsidRDefault="005230B1" w:rsidP="00BC0152">
            <w:pPr>
              <w:autoSpaceDE w:val="0"/>
              <w:autoSpaceDN w:val="0"/>
              <w:adjustRightInd w:val="0"/>
              <w:spacing w:after="0" w:line="240" w:lineRule="auto"/>
              <w:jc w:val="center"/>
              <w:rPr>
                <w:rFonts w:ascii="Times New Roman" w:hAnsi="Times New Roman" w:cs="Times New Roman"/>
                <w:lang w:eastAsia="sk-SK"/>
              </w:rPr>
            </w:pPr>
            <w:r w:rsidRPr="00555489">
              <w:rPr>
                <w:rFonts w:ascii="Times New Roman" w:hAnsi="Times New Roman" w:cs="Times New Roman"/>
                <w:lang w:eastAsia="sk-SK"/>
              </w:rPr>
              <w:t>111</w:t>
            </w:r>
          </w:p>
        </w:tc>
        <w:tc>
          <w:tcPr>
            <w:tcW w:w="1421" w:type="dxa"/>
            <w:shd w:val="clear" w:color="auto" w:fill="auto"/>
          </w:tcPr>
          <w:p w:rsidR="005230B1" w:rsidRPr="00555489" w:rsidRDefault="00BC0152" w:rsidP="007136DB">
            <w:pPr>
              <w:autoSpaceDE w:val="0"/>
              <w:autoSpaceDN w:val="0"/>
              <w:adjustRightInd w:val="0"/>
              <w:spacing w:after="0" w:line="240" w:lineRule="auto"/>
              <w:jc w:val="right"/>
              <w:rPr>
                <w:rFonts w:ascii="Times New Roman" w:hAnsi="Times New Roman" w:cs="Times New Roman"/>
                <w:lang w:eastAsia="sk-SK"/>
              </w:rPr>
            </w:pPr>
            <w:r w:rsidRPr="00BC0152">
              <w:rPr>
                <w:rFonts w:ascii="Times New Roman" w:hAnsi="Times New Roman" w:cs="Times New Roman"/>
                <w:lang w:eastAsia="sk-SK"/>
              </w:rPr>
              <w:t>6 863 065,00</w:t>
            </w:r>
          </w:p>
        </w:tc>
        <w:tc>
          <w:tcPr>
            <w:tcW w:w="1564" w:type="dxa"/>
            <w:shd w:val="clear" w:color="auto" w:fill="auto"/>
          </w:tcPr>
          <w:p w:rsidR="00BC0152" w:rsidRPr="00555489" w:rsidRDefault="00BC0152" w:rsidP="00BC0152">
            <w:pPr>
              <w:autoSpaceDE w:val="0"/>
              <w:autoSpaceDN w:val="0"/>
              <w:adjustRightInd w:val="0"/>
              <w:spacing w:after="0" w:line="240" w:lineRule="auto"/>
              <w:rPr>
                <w:rFonts w:ascii="Times New Roman" w:hAnsi="Times New Roman" w:cs="Times New Roman"/>
                <w:lang w:eastAsia="sk-SK"/>
              </w:rPr>
            </w:pPr>
            <w:r w:rsidRPr="00BC0152">
              <w:rPr>
                <w:rFonts w:ascii="Times New Roman" w:hAnsi="Times New Roman" w:cs="Times New Roman"/>
                <w:lang w:eastAsia="sk-SK"/>
              </w:rPr>
              <w:t>11</w:t>
            </w:r>
            <w:r>
              <w:rPr>
                <w:rFonts w:ascii="Times New Roman" w:hAnsi="Times New Roman" w:cs="Times New Roman"/>
                <w:lang w:eastAsia="sk-SK"/>
              </w:rPr>
              <w:t> </w:t>
            </w:r>
            <w:r w:rsidRPr="00BC0152">
              <w:rPr>
                <w:rFonts w:ascii="Times New Roman" w:hAnsi="Times New Roman" w:cs="Times New Roman"/>
                <w:lang w:eastAsia="sk-SK"/>
              </w:rPr>
              <w:t>209</w:t>
            </w:r>
            <w:r>
              <w:rPr>
                <w:rFonts w:ascii="Times New Roman" w:hAnsi="Times New Roman" w:cs="Times New Roman"/>
                <w:lang w:eastAsia="sk-SK"/>
              </w:rPr>
              <w:t xml:space="preserve"> </w:t>
            </w:r>
            <w:r w:rsidRPr="00BC0152">
              <w:rPr>
                <w:rFonts w:ascii="Times New Roman" w:hAnsi="Times New Roman" w:cs="Times New Roman"/>
                <w:lang w:eastAsia="sk-SK"/>
              </w:rPr>
              <w:t>272,75</w:t>
            </w:r>
          </w:p>
        </w:tc>
        <w:tc>
          <w:tcPr>
            <w:tcW w:w="1563" w:type="dxa"/>
            <w:shd w:val="clear" w:color="auto" w:fill="auto"/>
          </w:tcPr>
          <w:p w:rsidR="00BC0152" w:rsidRPr="00555489" w:rsidRDefault="00BC0152" w:rsidP="00BC0152">
            <w:pPr>
              <w:autoSpaceDE w:val="0"/>
              <w:autoSpaceDN w:val="0"/>
              <w:adjustRightInd w:val="0"/>
              <w:spacing w:after="0" w:line="240" w:lineRule="auto"/>
              <w:rPr>
                <w:rFonts w:ascii="Times New Roman" w:hAnsi="Times New Roman" w:cs="Times New Roman"/>
                <w:lang w:eastAsia="sk-SK"/>
              </w:rPr>
            </w:pPr>
            <w:r>
              <w:rPr>
                <w:rFonts w:ascii="Times New Roman" w:hAnsi="Times New Roman" w:cs="Times New Roman"/>
                <w:lang w:eastAsia="sk-SK"/>
              </w:rPr>
              <w:t>10 936 024,28</w:t>
            </w:r>
          </w:p>
        </w:tc>
        <w:tc>
          <w:tcPr>
            <w:tcW w:w="1421" w:type="dxa"/>
            <w:shd w:val="clear" w:color="auto" w:fill="auto"/>
          </w:tcPr>
          <w:p w:rsidR="00BC0152" w:rsidRPr="00555489" w:rsidRDefault="00BC0152" w:rsidP="00BC015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97,57</w:t>
            </w:r>
          </w:p>
        </w:tc>
      </w:tr>
    </w:tbl>
    <w:p w:rsidR="00FB51BD" w:rsidRPr="00FB51BD" w:rsidRDefault="00FB51BD" w:rsidP="00FB51BD">
      <w:pPr>
        <w:autoSpaceDE w:val="0"/>
        <w:autoSpaceDN w:val="0"/>
        <w:adjustRightInd w:val="0"/>
        <w:spacing w:after="0" w:line="240" w:lineRule="auto"/>
        <w:ind w:firstLine="709"/>
        <w:jc w:val="both"/>
        <w:rPr>
          <w:rFonts w:ascii="Times New Roman" w:hAnsi="Times New Roman" w:cs="Times New Roman"/>
          <w:sz w:val="24"/>
          <w:szCs w:val="24"/>
        </w:rPr>
      </w:pPr>
    </w:p>
    <w:p w:rsidR="00FB51BD" w:rsidRPr="00FB51BD" w:rsidRDefault="00FB51BD" w:rsidP="00FB51BD">
      <w:pPr>
        <w:autoSpaceDE w:val="0"/>
        <w:autoSpaceDN w:val="0"/>
        <w:adjustRightInd w:val="0"/>
        <w:spacing w:line="240" w:lineRule="auto"/>
        <w:ind w:firstLine="708"/>
        <w:jc w:val="both"/>
        <w:rPr>
          <w:rFonts w:ascii="Times New Roman" w:hAnsi="Times New Roman" w:cs="Times New Roman"/>
          <w:sz w:val="24"/>
          <w:szCs w:val="24"/>
          <w:lang w:eastAsia="sk-SK"/>
        </w:rPr>
      </w:pPr>
      <w:r w:rsidRPr="00FB51BD">
        <w:rPr>
          <w:rFonts w:ascii="Times New Roman" w:hAnsi="Times New Roman" w:cs="Times New Roman"/>
          <w:bCs/>
          <w:sz w:val="24"/>
          <w:szCs w:val="24"/>
          <w:lang w:eastAsia="sk-SK"/>
        </w:rPr>
        <w:t xml:space="preserve">Rozpočet výdavkov na   tovary  a  služby  bol  na  rok  2016  pre  podprogram 07L 04  schválený </w:t>
      </w:r>
      <w:r w:rsidRPr="00FB51BD">
        <w:rPr>
          <w:rFonts w:ascii="Times New Roman" w:hAnsi="Times New Roman" w:cs="Times New Roman"/>
          <w:sz w:val="24"/>
          <w:szCs w:val="24"/>
        </w:rPr>
        <w:t xml:space="preserve">v sume </w:t>
      </w:r>
      <w:r w:rsidRPr="00FB51BD">
        <w:rPr>
          <w:rFonts w:ascii="Times New Roman" w:hAnsi="Times New Roman" w:cs="Times New Roman"/>
          <w:sz w:val="24"/>
          <w:szCs w:val="24"/>
          <w:lang w:eastAsia="sk-SK"/>
        </w:rPr>
        <w:t xml:space="preserve">6 863 065,00 </w:t>
      </w:r>
      <w:r w:rsidRPr="00FB51BD">
        <w:rPr>
          <w:rFonts w:ascii="Times New Roman" w:hAnsi="Times New Roman" w:cs="Times New Roman"/>
          <w:bCs/>
          <w:sz w:val="24"/>
          <w:szCs w:val="24"/>
          <w:lang w:eastAsia="sk-SK"/>
        </w:rPr>
        <w:t xml:space="preserve">eur, rozpočtovými opatreniami bol v priebehu roka 2016 upravený na </w:t>
      </w:r>
      <w:r w:rsidRPr="00FB51BD">
        <w:rPr>
          <w:rFonts w:ascii="Times New Roman" w:hAnsi="Times New Roman" w:cs="Times New Roman"/>
          <w:sz w:val="24"/>
          <w:szCs w:val="24"/>
          <w:lang w:eastAsia="sk-SK"/>
        </w:rPr>
        <w:t>11 209 272,75</w:t>
      </w:r>
      <w:r w:rsidRPr="00FB51BD">
        <w:rPr>
          <w:rFonts w:ascii="Times New Roman" w:hAnsi="Times New Roman" w:cs="Times New Roman"/>
          <w:sz w:val="24"/>
          <w:szCs w:val="24"/>
          <w:lang w:eastAsia="sk-SK"/>
        </w:rPr>
        <w:tab/>
      </w:r>
      <w:r w:rsidRPr="00FB51BD">
        <w:rPr>
          <w:rFonts w:ascii="Times New Roman" w:hAnsi="Times New Roman" w:cs="Times New Roman"/>
          <w:bCs/>
          <w:sz w:val="24"/>
          <w:szCs w:val="24"/>
          <w:lang w:eastAsia="sk-SK"/>
        </w:rPr>
        <w:t>eur a čerpanie v</w:t>
      </w:r>
      <w:r>
        <w:rPr>
          <w:rFonts w:ascii="Times New Roman" w:hAnsi="Times New Roman" w:cs="Times New Roman"/>
          <w:bCs/>
          <w:sz w:val="24"/>
          <w:szCs w:val="24"/>
          <w:lang w:eastAsia="sk-SK"/>
        </w:rPr>
        <w:t xml:space="preserve">  roku 2016 bolo</w:t>
      </w:r>
      <w:r w:rsidRPr="00FB51BD">
        <w:rPr>
          <w:rFonts w:ascii="Times New Roman" w:hAnsi="Times New Roman" w:cs="Times New Roman"/>
          <w:bCs/>
          <w:sz w:val="24"/>
          <w:szCs w:val="24"/>
          <w:lang w:eastAsia="sk-SK"/>
        </w:rPr>
        <w:t xml:space="preserve"> vykázané v </w:t>
      </w:r>
      <w:r w:rsidRPr="00FB51BD">
        <w:rPr>
          <w:rFonts w:ascii="Times New Roman" w:hAnsi="Times New Roman" w:cs="Times New Roman"/>
          <w:sz w:val="24"/>
          <w:szCs w:val="24"/>
          <w:lang w:eastAsia="sk-SK"/>
        </w:rPr>
        <w:t xml:space="preserve">sume  </w:t>
      </w:r>
      <w:r>
        <w:rPr>
          <w:rFonts w:ascii="Times New Roman" w:hAnsi="Times New Roman" w:cs="Times New Roman"/>
          <w:sz w:val="24"/>
          <w:szCs w:val="24"/>
          <w:lang w:eastAsia="sk-SK"/>
        </w:rPr>
        <w:t xml:space="preserve">                     </w:t>
      </w:r>
      <w:r w:rsidRPr="00FB51BD">
        <w:rPr>
          <w:rFonts w:ascii="Times New Roman" w:hAnsi="Times New Roman" w:cs="Times New Roman"/>
          <w:sz w:val="24"/>
          <w:szCs w:val="24"/>
          <w:lang w:eastAsia="sk-SK"/>
        </w:rPr>
        <w:t>10 936 024,28 eur, čo je 97,</w:t>
      </w:r>
      <w:r>
        <w:rPr>
          <w:rFonts w:ascii="Times New Roman" w:hAnsi="Times New Roman" w:cs="Times New Roman"/>
          <w:sz w:val="24"/>
          <w:szCs w:val="24"/>
          <w:lang w:eastAsia="sk-SK"/>
        </w:rPr>
        <w:t>57</w:t>
      </w:r>
      <w:r w:rsidRPr="00FB51BD">
        <w:rPr>
          <w:rFonts w:ascii="Times New Roman" w:hAnsi="Times New Roman" w:cs="Times New Roman"/>
          <w:sz w:val="24"/>
          <w:szCs w:val="24"/>
          <w:lang w:eastAsia="sk-SK"/>
        </w:rPr>
        <w:t xml:space="preserve"> % z upraveného rozpočtu k 31. 12. 2016.</w:t>
      </w:r>
    </w:p>
    <w:p w:rsidR="00FB51BD" w:rsidRPr="00FB51BD" w:rsidRDefault="00FB51BD" w:rsidP="00FB51BD">
      <w:pPr>
        <w:spacing w:line="240" w:lineRule="auto"/>
        <w:ind w:firstLine="709"/>
        <w:jc w:val="both"/>
        <w:rPr>
          <w:rFonts w:ascii="Times New Roman" w:hAnsi="Times New Roman" w:cs="Times New Roman"/>
          <w:bCs/>
          <w:sz w:val="24"/>
          <w:szCs w:val="24"/>
          <w:lang w:eastAsia="sk-SK"/>
        </w:rPr>
      </w:pPr>
      <w:r w:rsidRPr="00FB51BD">
        <w:rPr>
          <w:rFonts w:ascii="Times New Roman" w:hAnsi="Times New Roman" w:cs="Times New Roman"/>
          <w:bCs/>
          <w:sz w:val="24"/>
          <w:szCs w:val="24"/>
          <w:lang w:eastAsia="sk-SK"/>
        </w:rPr>
        <w:t xml:space="preserve">Tovary a služby boli v uvedenom podprograme čerpané vo funkčnej klasifikácii: </w:t>
      </w:r>
    </w:p>
    <w:p w:rsidR="00FB51BD" w:rsidRPr="00FB51BD" w:rsidRDefault="00FB51BD" w:rsidP="00FB51BD">
      <w:pPr>
        <w:spacing w:after="0" w:line="240" w:lineRule="auto"/>
        <w:ind w:left="851" w:hanging="851"/>
        <w:jc w:val="both"/>
        <w:rPr>
          <w:rFonts w:ascii="Times New Roman" w:hAnsi="Times New Roman" w:cs="Times New Roman"/>
          <w:bCs/>
          <w:sz w:val="24"/>
          <w:szCs w:val="24"/>
          <w:lang w:eastAsia="sk-SK"/>
        </w:rPr>
      </w:pPr>
      <w:r>
        <w:rPr>
          <w:rFonts w:ascii="Times New Roman" w:hAnsi="Times New Roman" w:cs="Times New Roman"/>
          <w:bCs/>
          <w:sz w:val="24"/>
          <w:szCs w:val="24"/>
          <w:lang w:eastAsia="sk-SK"/>
        </w:rPr>
        <w:t xml:space="preserve">- </w:t>
      </w:r>
      <w:r w:rsidRPr="00FB51BD">
        <w:rPr>
          <w:rFonts w:ascii="Times New Roman" w:hAnsi="Times New Roman" w:cs="Times New Roman"/>
          <w:bCs/>
          <w:sz w:val="24"/>
          <w:szCs w:val="24"/>
          <w:lang w:eastAsia="sk-SK"/>
        </w:rPr>
        <w:t>0113 - zahraničné vzťahy, v tom: pracoviská mimo sídla služobného úradu MH SR v cudzine,</w:t>
      </w:r>
    </w:p>
    <w:p w:rsidR="00FB51BD" w:rsidRPr="00FB51BD" w:rsidRDefault="00FB51BD" w:rsidP="00FB51BD">
      <w:pPr>
        <w:spacing w:after="0" w:line="240" w:lineRule="auto"/>
        <w:jc w:val="both"/>
        <w:rPr>
          <w:rFonts w:ascii="Times New Roman" w:hAnsi="Times New Roman" w:cs="Times New Roman"/>
          <w:bCs/>
          <w:sz w:val="24"/>
          <w:szCs w:val="24"/>
          <w:lang w:eastAsia="sk-SK"/>
        </w:rPr>
      </w:pPr>
      <w:r w:rsidRPr="00FB51BD">
        <w:rPr>
          <w:rFonts w:ascii="Times New Roman" w:hAnsi="Times New Roman" w:cs="Times New Roman"/>
          <w:bCs/>
          <w:sz w:val="24"/>
          <w:szCs w:val="24"/>
          <w:lang w:eastAsia="sk-SK"/>
        </w:rPr>
        <w:t>- 0411 - všeobecná ekonomická a obchodná oblasť, v tom: aparát MH SR,</w:t>
      </w:r>
    </w:p>
    <w:p w:rsidR="00FB51BD" w:rsidRPr="00FB51BD" w:rsidRDefault="00FB51BD" w:rsidP="00FB51BD">
      <w:pPr>
        <w:spacing w:after="0" w:line="240" w:lineRule="auto"/>
        <w:jc w:val="both"/>
        <w:rPr>
          <w:rFonts w:ascii="Times New Roman" w:hAnsi="Times New Roman" w:cs="Times New Roman"/>
          <w:bCs/>
          <w:sz w:val="24"/>
          <w:szCs w:val="24"/>
          <w:lang w:eastAsia="sk-SK"/>
        </w:rPr>
      </w:pPr>
      <w:r w:rsidRPr="00FB51BD">
        <w:rPr>
          <w:rFonts w:ascii="Times New Roman" w:hAnsi="Times New Roman" w:cs="Times New Roman"/>
          <w:bCs/>
          <w:sz w:val="24"/>
          <w:szCs w:val="24"/>
          <w:lang w:eastAsia="sk-SK"/>
        </w:rPr>
        <w:t>- 0820 - kultúrne služby,</w:t>
      </w:r>
    </w:p>
    <w:p w:rsidR="00FB51BD" w:rsidRPr="00FB51BD" w:rsidRDefault="00FB51BD" w:rsidP="00FB51BD">
      <w:pPr>
        <w:spacing w:after="0" w:line="240" w:lineRule="auto"/>
        <w:jc w:val="both"/>
        <w:rPr>
          <w:rFonts w:ascii="Times New Roman" w:hAnsi="Times New Roman" w:cs="Times New Roman"/>
          <w:bCs/>
          <w:sz w:val="24"/>
          <w:szCs w:val="24"/>
          <w:lang w:eastAsia="sk-SK"/>
        </w:rPr>
      </w:pPr>
      <w:r w:rsidRPr="00FB51BD">
        <w:rPr>
          <w:rFonts w:ascii="Times New Roman" w:hAnsi="Times New Roman" w:cs="Times New Roman"/>
          <w:bCs/>
          <w:sz w:val="24"/>
          <w:szCs w:val="24"/>
          <w:lang w:eastAsia="sk-SK"/>
        </w:rPr>
        <w:t>- 0830 - vysielacie a vydavateľské služby,</w:t>
      </w:r>
    </w:p>
    <w:p w:rsidR="00FB51BD" w:rsidRDefault="00FB51BD" w:rsidP="00FB51BD">
      <w:pPr>
        <w:spacing w:after="0" w:line="240" w:lineRule="auto"/>
        <w:jc w:val="both"/>
        <w:rPr>
          <w:rFonts w:ascii="Times New Roman" w:hAnsi="Times New Roman" w:cs="Times New Roman"/>
          <w:bCs/>
          <w:sz w:val="24"/>
          <w:szCs w:val="24"/>
          <w:lang w:eastAsia="sk-SK"/>
        </w:rPr>
      </w:pPr>
      <w:r w:rsidRPr="00FB51BD">
        <w:rPr>
          <w:rFonts w:ascii="Times New Roman" w:hAnsi="Times New Roman" w:cs="Times New Roman"/>
          <w:bCs/>
          <w:sz w:val="24"/>
          <w:szCs w:val="24"/>
          <w:lang w:eastAsia="sk-SK"/>
        </w:rPr>
        <w:t>- 0980 - vzdelávanie inde neklasifikované.</w:t>
      </w:r>
    </w:p>
    <w:p w:rsidR="00D477F5" w:rsidRPr="00FB51BD" w:rsidRDefault="00D477F5" w:rsidP="00FB51BD">
      <w:pPr>
        <w:spacing w:after="0" w:line="240" w:lineRule="auto"/>
        <w:jc w:val="both"/>
        <w:rPr>
          <w:rFonts w:ascii="Times New Roman" w:hAnsi="Times New Roman" w:cs="Times New Roman"/>
          <w:bCs/>
          <w:sz w:val="24"/>
          <w:szCs w:val="24"/>
          <w:lang w:eastAsia="sk-SK"/>
        </w:rPr>
      </w:pPr>
    </w:p>
    <w:p w:rsidR="00FB51BD" w:rsidRDefault="00FB51BD" w:rsidP="00D477F5">
      <w:pPr>
        <w:spacing w:after="0" w:line="240" w:lineRule="auto"/>
        <w:jc w:val="both"/>
        <w:rPr>
          <w:rFonts w:ascii="Times New Roman" w:hAnsi="Times New Roman" w:cs="Times New Roman"/>
          <w:sz w:val="24"/>
          <w:szCs w:val="24"/>
        </w:rPr>
      </w:pPr>
      <w:r w:rsidRPr="00FB51BD">
        <w:rPr>
          <w:rFonts w:ascii="Times New Roman" w:hAnsi="Times New Roman" w:cs="Times New Roman"/>
          <w:sz w:val="24"/>
          <w:szCs w:val="24"/>
        </w:rPr>
        <w:t>Čerpanie výdavkov podľa podpoložiek ekonomickej klasifikácie 630 je uvedené v nasledovnej tabuľke:</w:t>
      </w:r>
    </w:p>
    <w:p w:rsidR="00016C99" w:rsidRDefault="00016C99" w:rsidP="00D477F5">
      <w:pPr>
        <w:spacing w:after="0" w:line="240" w:lineRule="auto"/>
        <w:jc w:val="both"/>
        <w:rPr>
          <w:rFonts w:ascii="Times New Roman" w:hAnsi="Times New Roman" w:cs="Times New Roman"/>
          <w:sz w:val="24"/>
          <w:szCs w:val="24"/>
        </w:rPr>
      </w:pPr>
    </w:p>
    <w:p w:rsidR="00016C99" w:rsidRDefault="00016C99" w:rsidP="00D477F5">
      <w:pPr>
        <w:spacing w:after="0" w:line="240" w:lineRule="auto"/>
        <w:jc w:val="both"/>
        <w:rPr>
          <w:rFonts w:ascii="Times New Roman" w:hAnsi="Times New Roman" w:cs="Times New Roman"/>
          <w:sz w:val="24"/>
          <w:szCs w:val="24"/>
        </w:rPr>
      </w:pPr>
    </w:p>
    <w:p w:rsidR="00016C99" w:rsidRPr="00FB51BD" w:rsidRDefault="00016C99" w:rsidP="00D477F5">
      <w:pPr>
        <w:spacing w:after="0" w:line="240" w:lineRule="auto"/>
        <w:jc w:val="both"/>
        <w:rPr>
          <w:rFonts w:ascii="Times New Roman" w:hAnsi="Times New Roman" w:cs="Times New Roman"/>
          <w:sz w:val="24"/>
          <w:szCs w:val="24"/>
        </w:rPr>
      </w:pPr>
    </w:p>
    <w:p w:rsidR="00FB51BD" w:rsidRPr="00FB51BD" w:rsidRDefault="00FB51BD" w:rsidP="0059451C">
      <w:pPr>
        <w:spacing w:after="0" w:line="240" w:lineRule="auto"/>
        <w:ind w:left="7788"/>
        <w:jc w:val="right"/>
        <w:rPr>
          <w:rFonts w:ascii="Times New Roman" w:hAnsi="Times New Roman" w:cs="Times New Roman"/>
          <w:sz w:val="24"/>
          <w:szCs w:val="24"/>
        </w:rPr>
      </w:pPr>
      <w:r w:rsidRPr="00FB51BD">
        <w:rPr>
          <w:rFonts w:ascii="Times New Roman" w:hAnsi="Times New Roman" w:cs="Times New Roman"/>
          <w:sz w:val="24"/>
          <w:szCs w:val="24"/>
        </w:rPr>
        <w:t>v eurách</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3"/>
        <w:gridCol w:w="1480"/>
        <w:gridCol w:w="1741"/>
        <w:gridCol w:w="1661"/>
        <w:gridCol w:w="1559"/>
      </w:tblGrid>
      <w:tr w:rsidR="00FB51BD" w:rsidRPr="00FB51BD" w:rsidTr="0059451C">
        <w:tc>
          <w:tcPr>
            <w:tcW w:w="2773" w:type="dxa"/>
            <w:shd w:val="clear" w:color="auto" w:fill="auto"/>
          </w:tcPr>
          <w:p w:rsidR="00FB51BD" w:rsidRPr="00FB51BD" w:rsidRDefault="00FB51BD" w:rsidP="00FB51BD">
            <w:pPr>
              <w:spacing w:after="0" w:line="240" w:lineRule="auto"/>
              <w:jc w:val="both"/>
              <w:rPr>
                <w:rFonts w:ascii="Times New Roman" w:hAnsi="Times New Roman" w:cs="Times New Roman"/>
                <w:b/>
                <w:sz w:val="24"/>
                <w:szCs w:val="24"/>
              </w:rPr>
            </w:pPr>
            <w:r w:rsidRPr="00FB51BD">
              <w:rPr>
                <w:rFonts w:ascii="Times New Roman" w:hAnsi="Times New Roman" w:cs="Times New Roman"/>
                <w:b/>
                <w:sz w:val="24"/>
                <w:szCs w:val="24"/>
              </w:rPr>
              <w:t>Ekonomická</w:t>
            </w:r>
          </w:p>
          <w:p w:rsidR="00FB51BD" w:rsidRPr="00FB51BD" w:rsidRDefault="00FB51BD" w:rsidP="00FB51BD">
            <w:pPr>
              <w:spacing w:after="0" w:line="240" w:lineRule="auto"/>
              <w:jc w:val="both"/>
              <w:rPr>
                <w:rFonts w:ascii="Times New Roman" w:hAnsi="Times New Roman" w:cs="Times New Roman"/>
                <w:b/>
                <w:sz w:val="24"/>
                <w:szCs w:val="24"/>
              </w:rPr>
            </w:pPr>
            <w:r w:rsidRPr="00FB51BD">
              <w:rPr>
                <w:rFonts w:ascii="Times New Roman" w:hAnsi="Times New Roman" w:cs="Times New Roman"/>
                <w:b/>
                <w:sz w:val="24"/>
                <w:szCs w:val="24"/>
              </w:rPr>
              <w:t>klasifikácia</w:t>
            </w:r>
          </w:p>
        </w:tc>
        <w:tc>
          <w:tcPr>
            <w:tcW w:w="1480" w:type="dxa"/>
            <w:shd w:val="clear" w:color="auto" w:fill="auto"/>
          </w:tcPr>
          <w:p w:rsidR="00FB51BD" w:rsidRPr="00FB51BD" w:rsidRDefault="00FB51BD" w:rsidP="00FB51BD">
            <w:pPr>
              <w:spacing w:after="0" w:line="240" w:lineRule="auto"/>
              <w:jc w:val="center"/>
              <w:rPr>
                <w:rFonts w:ascii="Times New Roman" w:hAnsi="Times New Roman" w:cs="Times New Roman"/>
                <w:b/>
                <w:sz w:val="24"/>
                <w:szCs w:val="24"/>
              </w:rPr>
            </w:pPr>
            <w:r w:rsidRPr="00FB51BD">
              <w:rPr>
                <w:rFonts w:ascii="Times New Roman" w:hAnsi="Times New Roman" w:cs="Times New Roman"/>
                <w:b/>
                <w:sz w:val="24"/>
                <w:szCs w:val="24"/>
              </w:rPr>
              <w:t>Schválený</w:t>
            </w:r>
          </w:p>
          <w:p w:rsidR="00FB51BD" w:rsidRPr="00FB51BD" w:rsidRDefault="00FB51BD" w:rsidP="00FB51BD">
            <w:pPr>
              <w:spacing w:after="0" w:line="240" w:lineRule="auto"/>
              <w:jc w:val="center"/>
              <w:rPr>
                <w:rFonts w:ascii="Times New Roman" w:hAnsi="Times New Roman" w:cs="Times New Roman"/>
                <w:b/>
                <w:sz w:val="24"/>
                <w:szCs w:val="24"/>
              </w:rPr>
            </w:pPr>
            <w:r w:rsidRPr="00FB51BD">
              <w:rPr>
                <w:rFonts w:ascii="Times New Roman" w:hAnsi="Times New Roman" w:cs="Times New Roman"/>
                <w:b/>
                <w:sz w:val="24"/>
                <w:szCs w:val="24"/>
              </w:rPr>
              <w:t>Rozpočet</w:t>
            </w:r>
          </w:p>
        </w:tc>
        <w:tc>
          <w:tcPr>
            <w:tcW w:w="1741" w:type="dxa"/>
            <w:shd w:val="clear" w:color="auto" w:fill="auto"/>
          </w:tcPr>
          <w:p w:rsidR="00FB51BD" w:rsidRPr="00FB51BD" w:rsidRDefault="00FB51BD" w:rsidP="00FB51BD">
            <w:pPr>
              <w:spacing w:after="0" w:line="240" w:lineRule="auto"/>
              <w:jc w:val="center"/>
              <w:rPr>
                <w:rFonts w:ascii="Times New Roman" w:hAnsi="Times New Roman" w:cs="Times New Roman"/>
                <w:b/>
                <w:sz w:val="24"/>
                <w:szCs w:val="24"/>
              </w:rPr>
            </w:pPr>
            <w:r w:rsidRPr="00FB51BD">
              <w:rPr>
                <w:rFonts w:ascii="Times New Roman" w:hAnsi="Times New Roman" w:cs="Times New Roman"/>
                <w:b/>
                <w:sz w:val="24"/>
                <w:szCs w:val="24"/>
              </w:rPr>
              <w:t>Upravený</w:t>
            </w:r>
          </w:p>
          <w:p w:rsidR="00FB51BD" w:rsidRPr="00FB51BD" w:rsidRDefault="00FB51BD" w:rsidP="00FB51BD">
            <w:pPr>
              <w:spacing w:after="0" w:line="240" w:lineRule="auto"/>
              <w:jc w:val="center"/>
              <w:rPr>
                <w:rFonts w:ascii="Times New Roman" w:hAnsi="Times New Roman" w:cs="Times New Roman"/>
                <w:b/>
                <w:sz w:val="24"/>
                <w:szCs w:val="24"/>
              </w:rPr>
            </w:pPr>
            <w:r w:rsidRPr="00FB51BD">
              <w:rPr>
                <w:rFonts w:ascii="Times New Roman" w:hAnsi="Times New Roman" w:cs="Times New Roman"/>
                <w:b/>
                <w:sz w:val="24"/>
                <w:szCs w:val="24"/>
              </w:rPr>
              <w:t>rozpočet k </w:t>
            </w:r>
          </w:p>
          <w:p w:rsidR="00FB51BD" w:rsidRPr="00FB51BD" w:rsidRDefault="00FB51BD" w:rsidP="00FB51BD">
            <w:pPr>
              <w:spacing w:after="0" w:line="240" w:lineRule="auto"/>
              <w:jc w:val="center"/>
              <w:rPr>
                <w:rFonts w:ascii="Times New Roman" w:hAnsi="Times New Roman" w:cs="Times New Roman"/>
                <w:b/>
                <w:sz w:val="24"/>
                <w:szCs w:val="24"/>
              </w:rPr>
            </w:pPr>
            <w:r w:rsidRPr="00FB51BD">
              <w:rPr>
                <w:rFonts w:ascii="Times New Roman" w:hAnsi="Times New Roman" w:cs="Times New Roman"/>
                <w:b/>
                <w:sz w:val="24"/>
                <w:szCs w:val="24"/>
              </w:rPr>
              <w:t>31. 12. 2016</w:t>
            </w:r>
          </w:p>
        </w:tc>
        <w:tc>
          <w:tcPr>
            <w:tcW w:w="1661" w:type="dxa"/>
            <w:shd w:val="clear" w:color="auto" w:fill="auto"/>
          </w:tcPr>
          <w:p w:rsidR="00FB51BD" w:rsidRPr="00FB51BD" w:rsidRDefault="00FB51BD" w:rsidP="00FB51BD">
            <w:pPr>
              <w:spacing w:after="0" w:line="240" w:lineRule="auto"/>
              <w:jc w:val="center"/>
              <w:rPr>
                <w:rFonts w:ascii="Times New Roman" w:hAnsi="Times New Roman" w:cs="Times New Roman"/>
                <w:b/>
                <w:sz w:val="24"/>
                <w:szCs w:val="24"/>
              </w:rPr>
            </w:pPr>
            <w:r w:rsidRPr="00FB51BD">
              <w:rPr>
                <w:rFonts w:ascii="Times New Roman" w:hAnsi="Times New Roman" w:cs="Times New Roman"/>
                <w:b/>
                <w:sz w:val="24"/>
                <w:szCs w:val="24"/>
              </w:rPr>
              <w:t>Čerpanie k</w:t>
            </w:r>
          </w:p>
          <w:p w:rsidR="00FB51BD" w:rsidRPr="00FB51BD" w:rsidRDefault="00FB51BD" w:rsidP="00FB51BD">
            <w:pPr>
              <w:spacing w:after="0" w:line="240" w:lineRule="auto"/>
              <w:jc w:val="center"/>
              <w:rPr>
                <w:rFonts w:ascii="Times New Roman" w:hAnsi="Times New Roman" w:cs="Times New Roman"/>
                <w:b/>
                <w:sz w:val="24"/>
                <w:szCs w:val="24"/>
              </w:rPr>
            </w:pPr>
            <w:r w:rsidRPr="00FB51BD">
              <w:rPr>
                <w:rFonts w:ascii="Times New Roman" w:hAnsi="Times New Roman" w:cs="Times New Roman"/>
                <w:b/>
                <w:sz w:val="24"/>
                <w:szCs w:val="24"/>
              </w:rPr>
              <w:t>31. 12. 2016</w:t>
            </w:r>
          </w:p>
        </w:tc>
        <w:tc>
          <w:tcPr>
            <w:tcW w:w="1559" w:type="dxa"/>
            <w:shd w:val="clear" w:color="auto" w:fill="auto"/>
          </w:tcPr>
          <w:p w:rsidR="00FB51BD" w:rsidRPr="00FB51BD" w:rsidRDefault="00BB7B7A" w:rsidP="00FB51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%čerpania </w:t>
            </w:r>
            <w:r w:rsidR="00FB51BD" w:rsidRPr="00FB51BD">
              <w:rPr>
                <w:rFonts w:ascii="Times New Roman" w:hAnsi="Times New Roman" w:cs="Times New Roman"/>
                <w:b/>
                <w:sz w:val="24"/>
                <w:szCs w:val="24"/>
              </w:rPr>
              <w:t>k</w:t>
            </w:r>
          </w:p>
          <w:p w:rsidR="00FB51BD" w:rsidRPr="00FB51BD" w:rsidRDefault="00FB51BD" w:rsidP="00FB51BD">
            <w:pPr>
              <w:spacing w:after="0" w:line="240" w:lineRule="auto"/>
              <w:jc w:val="center"/>
              <w:rPr>
                <w:rFonts w:ascii="Times New Roman" w:hAnsi="Times New Roman" w:cs="Times New Roman"/>
                <w:b/>
                <w:sz w:val="24"/>
                <w:szCs w:val="24"/>
              </w:rPr>
            </w:pPr>
            <w:r w:rsidRPr="00FB51BD">
              <w:rPr>
                <w:rFonts w:ascii="Times New Roman" w:hAnsi="Times New Roman" w:cs="Times New Roman"/>
                <w:b/>
                <w:sz w:val="24"/>
                <w:szCs w:val="24"/>
              </w:rPr>
              <w:t>uprav. rozpočtu</w:t>
            </w:r>
          </w:p>
        </w:tc>
      </w:tr>
      <w:tr w:rsidR="00FB51BD" w:rsidRPr="00FB51BD" w:rsidTr="0059451C">
        <w:tc>
          <w:tcPr>
            <w:tcW w:w="2773" w:type="dxa"/>
            <w:shd w:val="clear" w:color="auto" w:fill="auto"/>
          </w:tcPr>
          <w:p w:rsidR="00FB51BD" w:rsidRPr="00FB51BD" w:rsidRDefault="00FB51BD" w:rsidP="00FB51BD">
            <w:pPr>
              <w:spacing w:after="0" w:line="240" w:lineRule="auto"/>
              <w:jc w:val="both"/>
              <w:rPr>
                <w:rFonts w:ascii="Times New Roman" w:hAnsi="Times New Roman" w:cs="Times New Roman"/>
                <w:sz w:val="24"/>
                <w:szCs w:val="24"/>
              </w:rPr>
            </w:pPr>
            <w:r w:rsidRPr="00FB51BD">
              <w:rPr>
                <w:rFonts w:ascii="Times New Roman" w:hAnsi="Times New Roman" w:cs="Times New Roman"/>
                <w:sz w:val="24"/>
                <w:szCs w:val="24"/>
              </w:rPr>
              <w:t>631 – Cestovné náhrady</w:t>
            </w:r>
          </w:p>
        </w:tc>
        <w:tc>
          <w:tcPr>
            <w:tcW w:w="1480" w:type="dxa"/>
            <w:shd w:val="clear" w:color="auto" w:fill="auto"/>
          </w:tcPr>
          <w:p w:rsidR="00FB51BD" w:rsidRPr="00FB51BD" w:rsidRDefault="00FB51BD" w:rsidP="00FB51BD">
            <w:pPr>
              <w:autoSpaceDE w:val="0"/>
              <w:autoSpaceDN w:val="0"/>
              <w:adjustRightInd w:val="0"/>
              <w:spacing w:after="0" w:line="240" w:lineRule="auto"/>
              <w:jc w:val="right"/>
              <w:rPr>
                <w:rFonts w:ascii="Times New Roman" w:hAnsi="Times New Roman" w:cs="Times New Roman"/>
                <w:sz w:val="24"/>
                <w:szCs w:val="24"/>
                <w:lang w:eastAsia="sk-SK"/>
              </w:rPr>
            </w:pPr>
            <w:r w:rsidRPr="00FB51BD">
              <w:rPr>
                <w:rFonts w:ascii="Times New Roman" w:hAnsi="Times New Roman" w:cs="Times New Roman"/>
                <w:sz w:val="24"/>
                <w:szCs w:val="24"/>
                <w:lang w:eastAsia="sk-SK"/>
              </w:rPr>
              <w:t>563 955,00</w:t>
            </w:r>
          </w:p>
        </w:tc>
        <w:tc>
          <w:tcPr>
            <w:tcW w:w="1741" w:type="dxa"/>
            <w:shd w:val="clear" w:color="auto" w:fill="auto"/>
          </w:tcPr>
          <w:p w:rsidR="00FB51BD" w:rsidRPr="00FB51BD" w:rsidRDefault="00FB51BD" w:rsidP="00FB51BD">
            <w:pPr>
              <w:autoSpaceDE w:val="0"/>
              <w:autoSpaceDN w:val="0"/>
              <w:adjustRightInd w:val="0"/>
              <w:spacing w:after="0" w:line="240" w:lineRule="auto"/>
              <w:jc w:val="right"/>
              <w:rPr>
                <w:rFonts w:ascii="Times New Roman" w:hAnsi="Times New Roman" w:cs="Times New Roman"/>
                <w:sz w:val="24"/>
                <w:szCs w:val="24"/>
                <w:lang w:eastAsia="sk-SK"/>
              </w:rPr>
            </w:pPr>
            <w:r w:rsidRPr="00FB51BD">
              <w:rPr>
                <w:rFonts w:ascii="Times New Roman" w:hAnsi="Times New Roman" w:cs="Times New Roman"/>
                <w:sz w:val="24"/>
                <w:szCs w:val="24"/>
                <w:lang w:eastAsia="sk-SK"/>
              </w:rPr>
              <w:t xml:space="preserve">     529 647,89</w:t>
            </w:r>
            <w:r w:rsidRPr="00FB51BD">
              <w:rPr>
                <w:rFonts w:ascii="Times New Roman" w:hAnsi="Times New Roman" w:cs="Times New Roman"/>
                <w:sz w:val="24"/>
                <w:szCs w:val="24"/>
                <w:lang w:eastAsia="sk-SK"/>
              </w:rPr>
              <w:tab/>
            </w:r>
          </w:p>
        </w:tc>
        <w:tc>
          <w:tcPr>
            <w:tcW w:w="1661" w:type="dxa"/>
            <w:shd w:val="clear" w:color="auto" w:fill="auto"/>
          </w:tcPr>
          <w:p w:rsidR="00FB51BD" w:rsidRPr="00FB51BD" w:rsidRDefault="00FB51BD" w:rsidP="00FB51BD">
            <w:pPr>
              <w:autoSpaceDE w:val="0"/>
              <w:autoSpaceDN w:val="0"/>
              <w:adjustRightInd w:val="0"/>
              <w:spacing w:after="0" w:line="240" w:lineRule="auto"/>
              <w:jc w:val="right"/>
              <w:rPr>
                <w:rFonts w:ascii="Times New Roman" w:hAnsi="Times New Roman" w:cs="Times New Roman"/>
                <w:sz w:val="24"/>
                <w:szCs w:val="24"/>
                <w:lang w:eastAsia="sk-SK"/>
              </w:rPr>
            </w:pPr>
            <w:r w:rsidRPr="00FB51BD">
              <w:rPr>
                <w:rFonts w:ascii="Times New Roman" w:hAnsi="Times New Roman" w:cs="Times New Roman"/>
                <w:sz w:val="24"/>
                <w:szCs w:val="24"/>
                <w:lang w:eastAsia="sk-SK"/>
              </w:rPr>
              <w:t>476 984,74</w:t>
            </w:r>
          </w:p>
        </w:tc>
        <w:tc>
          <w:tcPr>
            <w:tcW w:w="1559" w:type="dxa"/>
            <w:shd w:val="clear" w:color="auto" w:fill="auto"/>
          </w:tcPr>
          <w:p w:rsidR="00FB51BD" w:rsidRPr="00FB51BD" w:rsidRDefault="00FB51BD" w:rsidP="00FB51BD">
            <w:pPr>
              <w:autoSpaceDE w:val="0"/>
              <w:autoSpaceDN w:val="0"/>
              <w:adjustRightInd w:val="0"/>
              <w:spacing w:after="0" w:line="240" w:lineRule="auto"/>
              <w:jc w:val="center"/>
              <w:rPr>
                <w:rFonts w:ascii="Times New Roman" w:hAnsi="Times New Roman" w:cs="Times New Roman"/>
                <w:sz w:val="24"/>
                <w:szCs w:val="24"/>
                <w:lang w:eastAsia="sk-SK"/>
              </w:rPr>
            </w:pPr>
            <w:r w:rsidRPr="00FB51BD">
              <w:rPr>
                <w:rFonts w:ascii="Times New Roman" w:hAnsi="Times New Roman" w:cs="Times New Roman"/>
                <w:sz w:val="24"/>
                <w:szCs w:val="24"/>
                <w:lang w:eastAsia="sk-SK"/>
              </w:rPr>
              <w:t>90,10</w:t>
            </w:r>
          </w:p>
        </w:tc>
      </w:tr>
      <w:tr w:rsidR="00FB51BD" w:rsidRPr="00FB51BD" w:rsidTr="0059451C">
        <w:tc>
          <w:tcPr>
            <w:tcW w:w="2773" w:type="dxa"/>
            <w:shd w:val="clear" w:color="auto" w:fill="auto"/>
          </w:tcPr>
          <w:p w:rsidR="00FB51BD" w:rsidRPr="00FB51BD" w:rsidRDefault="00FB51BD" w:rsidP="00FB51BD">
            <w:pPr>
              <w:spacing w:after="0" w:line="240" w:lineRule="auto"/>
              <w:jc w:val="both"/>
              <w:rPr>
                <w:rFonts w:ascii="Times New Roman" w:hAnsi="Times New Roman" w:cs="Times New Roman"/>
                <w:sz w:val="24"/>
                <w:szCs w:val="24"/>
              </w:rPr>
            </w:pPr>
            <w:r w:rsidRPr="00FB51BD">
              <w:rPr>
                <w:rFonts w:ascii="Times New Roman" w:hAnsi="Times New Roman" w:cs="Times New Roman"/>
                <w:sz w:val="24"/>
                <w:szCs w:val="24"/>
              </w:rPr>
              <w:t>632 - Energie, voda a komunikácie</w:t>
            </w:r>
          </w:p>
        </w:tc>
        <w:tc>
          <w:tcPr>
            <w:tcW w:w="1480" w:type="dxa"/>
            <w:shd w:val="clear" w:color="auto" w:fill="auto"/>
          </w:tcPr>
          <w:p w:rsidR="00FB51BD" w:rsidRPr="00FB51BD" w:rsidRDefault="00FB51BD" w:rsidP="00FB51BD">
            <w:pPr>
              <w:spacing w:after="0" w:line="240" w:lineRule="auto"/>
              <w:jc w:val="right"/>
              <w:rPr>
                <w:rFonts w:ascii="Times New Roman" w:hAnsi="Times New Roman" w:cs="Times New Roman"/>
                <w:sz w:val="24"/>
                <w:szCs w:val="24"/>
              </w:rPr>
            </w:pPr>
          </w:p>
          <w:p w:rsidR="00FB51BD" w:rsidRPr="00FB51BD" w:rsidRDefault="00FB51BD" w:rsidP="00FB51BD">
            <w:pPr>
              <w:autoSpaceDE w:val="0"/>
              <w:autoSpaceDN w:val="0"/>
              <w:adjustRightInd w:val="0"/>
              <w:spacing w:after="0" w:line="240" w:lineRule="auto"/>
              <w:jc w:val="right"/>
              <w:rPr>
                <w:rFonts w:ascii="Times New Roman" w:hAnsi="Times New Roman" w:cs="Times New Roman"/>
                <w:sz w:val="24"/>
                <w:szCs w:val="24"/>
                <w:lang w:eastAsia="sk-SK"/>
              </w:rPr>
            </w:pPr>
            <w:r w:rsidRPr="00FB51BD">
              <w:rPr>
                <w:rFonts w:ascii="Times New Roman" w:hAnsi="Times New Roman" w:cs="Times New Roman"/>
                <w:sz w:val="24"/>
                <w:szCs w:val="24"/>
                <w:lang w:eastAsia="sk-SK"/>
              </w:rPr>
              <w:t>473 580,00</w:t>
            </w:r>
          </w:p>
        </w:tc>
        <w:tc>
          <w:tcPr>
            <w:tcW w:w="1741" w:type="dxa"/>
            <w:shd w:val="clear" w:color="auto" w:fill="auto"/>
          </w:tcPr>
          <w:p w:rsidR="00FB51BD" w:rsidRPr="00FB51BD" w:rsidRDefault="00FB51BD" w:rsidP="00FB51BD">
            <w:pPr>
              <w:autoSpaceDE w:val="0"/>
              <w:autoSpaceDN w:val="0"/>
              <w:adjustRightInd w:val="0"/>
              <w:spacing w:after="0" w:line="240" w:lineRule="auto"/>
              <w:jc w:val="right"/>
              <w:rPr>
                <w:rFonts w:ascii="Times New Roman" w:hAnsi="Times New Roman" w:cs="Times New Roman"/>
                <w:sz w:val="24"/>
                <w:szCs w:val="24"/>
                <w:lang w:eastAsia="sk-SK"/>
              </w:rPr>
            </w:pPr>
          </w:p>
          <w:p w:rsidR="00FB51BD" w:rsidRPr="00FB51BD" w:rsidRDefault="00FB51BD" w:rsidP="00FB51BD">
            <w:pPr>
              <w:autoSpaceDE w:val="0"/>
              <w:autoSpaceDN w:val="0"/>
              <w:adjustRightInd w:val="0"/>
              <w:spacing w:after="0" w:line="240" w:lineRule="auto"/>
              <w:jc w:val="right"/>
              <w:rPr>
                <w:rFonts w:ascii="Times New Roman" w:hAnsi="Times New Roman" w:cs="Times New Roman"/>
                <w:sz w:val="24"/>
                <w:szCs w:val="24"/>
                <w:lang w:eastAsia="sk-SK"/>
              </w:rPr>
            </w:pPr>
            <w:r w:rsidRPr="00FB51BD">
              <w:rPr>
                <w:rFonts w:ascii="Times New Roman" w:hAnsi="Times New Roman" w:cs="Times New Roman"/>
                <w:sz w:val="24"/>
                <w:szCs w:val="24"/>
                <w:lang w:eastAsia="sk-SK"/>
              </w:rPr>
              <w:t>401 549,23</w:t>
            </w:r>
          </w:p>
        </w:tc>
        <w:tc>
          <w:tcPr>
            <w:tcW w:w="1661" w:type="dxa"/>
            <w:shd w:val="clear" w:color="auto" w:fill="auto"/>
          </w:tcPr>
          <w:p w:rsidR="00FB51BD" w:rsidRPr="00FB51BD" w:rsidRDefault="00FB51BD" w:rsidP="00FB51BD">
            <w:pPr>
              <w:autoSpaceDE w:val="0"/>
              <w:autoSpaceDN w:val="0"/>
              <w:adjustRightInd w:val="0"/>
              <w:spacing w:after="0" w:line="240" w:lineRule="auto"/>
              <w:jc w:val="right"/>
              <w:rPr>
                <w:rFonts w:ascii="Times New Roman" w:hAnsi="Times New Roman" w:cs="Times New Roman"/>
                <w:sz w:val="24"/>
                <w:szCs w:val="24"/>
                <w:lang w:eastAsia="sk-SK"/>
              </w:rPr>
            </w:pPr>
          </w:p>
          <w:p w:rsidR="00FB51BD" w:rsidRPr="00FB51BD" w:rsidRDefault="00FB51BD" w:rsidP="00FB51BD">
            <w:pPr>
              <w:autoSpaceDE w:val="0"/>
              <w:autoSpaceDN w:val="0"/>
              <w:adjustRightInd w:val="0"/>
              <w:spacing w:after="0" w:line="240" w:lineRule="auto"/>
              <w:jc w:val="right"/>
              <w:rPr>
                <w:rFonts w:ascii="Times New Roman" w:hAnsi="Times New Roman" w:cs="Times New Roman"/>
                <w:sz w:val="24"/>
                <w:szCs w:val="24"/>
                <w:lang w:eastAsia="sk-SK"/>
              </w:rPr>
            </w:pPr>
            <w:r w:rsidRPr="00FB51BD">
              <w:rPr>
                <w:rFonts w:ascii="Times New Roman" w:hAnsi="Times New Roman" w:cs="Times New Roman"/>
                <w:sz w:val="24"/>
                <w:szCs w:val="24"/>
                <w:lang w:eastAsia="sk-SK"/>
              </w:rPr>
              <w:t>400 013,03</w:t>
            </w:r>
          </w:p>
        </w:tc>
        <w:tc>
          <w:tcPr>
            <w:tcW w:w="1559" w:type="dxa"/>
            <w:shd w:val="clear" w:color="auto" w:fill="auto"/>
          </w:tcPr>
          <w:p w:rsidR="00FB51BD" w:rsidRPr="00FB51BD" w:rsidRDefault="00FB51BD" w:rsidP="00FB51BD">
            <w:pPr>
              <w:autoSpaceDE w:val="0"/>
              <w:autoSpaceDN w:val="0"/>
              <w:adjustRightInd w:val="0"/>
              <w:spacing w:after="0" w:line="240" w:lineRule="auto"/>
              <w:jc w:val="center"/>
              <w:rPr>
                <w:rFonts w:ascii="Times New Roman" w:hAnsi="Times New Roman" w:cs="Times New Roman"/>
                <w:sz w:val="24"/>
                <w:szCs w:val="24"/>
                <w:lang w:eastAsia="sk-SK"/>
              </w:rPr>
            </w:pPr>
          </w:p>
          <w:p w:rsidR="00FB51BD" w:rsidRPr="00FB51BD" w:rsidRDefault="00FB51BD" w:rsidP="00FB51BD">
            <w:pPr>
              <w:autoSpaceDE w:val="0"/>
              <w:autoSpaceDN w:val="0"/>
              <w:adjustRightInd w:val="0"/>
              <w:spacing w:after="0" w:line="240" w:lineRule="auto"/>
              <w:jc w:val="center"/>
              <w:rPr>
                <w:rFonts w:ascii="Times New Roman" w:hAnsi="Times New Roman" w:cs="Times New Roman"/>
                <w:sz w:val="24"/>
                <w:szCs w:val="24"/>
                <w:lang w:eastAsia="sk-SK"/>
              </w:rPr>
            </w:pPr>
            <w:r w:rsidRPr="00FB51BD">
              <w:rPr>
                <w:rFonts w:ascii="Times New Roman" w:hAnsi="Times New Roman" w:cs="Times New Roman"/>
                <w:sz w:val="24"/>
                <w:szCs w:val="24"/>
                <w:lang w:eastAsia="sk-SK"/>
              </w:rPr>
              <w:t>99,60</w:t>
            </w:r>
          </w:p>
        </w:tc>
      </w:tr>
      <w:tr w:rsidR="00FB51BD" w:rsidRPr="00FB51BD" w:rsidTr="0059451C">
        <w:tc>
          <w:tcPr>
            <w:tcW w:w="2773" w:type="dxa"/>
            <w:shd w:val="clear" w:color="auto" w:fill="auto"/>
          </w:tcPr>
          <w:p w:rsidR="00FB51BD" w:rsidRPr="00FB51BD" w:rsidRDefault="00FB51BD" w:rsidP="00FB51BD">
            <w:pPr>
              <w:spacing w:after="0" w:line="240" w:lineRule="auto"/>
              <w:jc w:val="both"/>
              <w:rPr>
                <w:rFonts w:ascii="Times New Roman" w:hAnsi="Times New Roman" w:cs="Times New Roman"/>
                <w:sz w:val="24"/>
                <w:szCs w:val="24"/>
              </w:rPr>
            </w:pPr>
            <w:r w:rsidRPr="00FB51BD">
              <w:rPr>
                <w:rFonts w:ascii="Times New Roman" w:hAnsi="Times New Roman" w:cs="Times New Roman"/>
                <w:sz w:val="24"/>
                <w:szCs w:val="24"/>
              </w:rPr>
              <w:t>633 – Materiál</w:t>
            </w:r>
          </w:p>
        </w:tc>
        <w:tc>
          <w:tcPr>
            <w:tcW w:w="1480" w:type="dxa"/>
            <w:shd w:val="clear" w:color="auto" w:fill="auto"/>
          </w:tcPr>
          <w:p w:rsidR="00FB51BD" w:rsidRPr="00FB51BD" w:rsidRDefault="00FB51BD" w:rsidP="00FB51BD">
            <w:pPr>
              <w:autoSpaceDE w:val="0"/>
              <w:autoSpaceDN w:val="0"/>
              <w:adjustRightInd w:val="0"/>
              <w:spacing w:after="0" w:line="240" w:lineRule="auto"/>
              <w:jc w:val="right"/>
              <w:rPr>
                <w:rFonts w:ascii="Times New Roman" w:hAnsi="Times New Roman" w:cs="Times New Roman"/>
                <w:sz w:val="24"/>
                <w:szCs w:val="24"/>
                <w:lang w:eastAsia="sk-SK"/>
              </w:rPr>
            </w:pPr>
            <w:r w:rsidRPr="00FB51BD">
              <w:rPr>
                <w:rFonts w:ascii="Times New Roman" w:hAnsi="Times New Roman" w:cs="Times New Roman"/>
                <w:sz w:val="24"/>
                <w:szCs w:val="24"/>
                <w:lang w:eastAsia="sk-SK"/>
              </w:rPr>
              <w:t>593 400,00</w:t>
            </w:r>
          </w:p>
        </w:tc>
        <w:tc>
          <w:tcPr>
            <w:tcW w:w="1741" w:type="dxa"/>
            <w:shd w:val="clear" w:color="auto" w:fill="auto"/>
          </w:tcPr>
          <w:p w:rsidR="00FB51BD" w:rsidRPr="00FB51BD" w:rsidRDefault="00FB51BD" w:rsidP="00FB51BD">
            <w:pPr>
              <w:autoSpaceDE w:val="0"/>
              <w:autoSpaceDN w:val="0"/>
              <w:adjustRightInd w:val="0"/>
              <w:spacing w:after="0" w:line="240" w:lineRule="auto"/>
              <w:jc w:val="right"/>
              <w:rPr>
                <w:rFonts w:ascii="Times New Roman" w:hAnsi="Times New Roman" w:cs="Times New Roman"/>
                <w:sz w:val="24"/>
                <w:szCs w:val="24"/>
                <w:lang w:eastAsia="sk-SK"/>
              </w:rPr>
            </w:pPr>
            <w:r w:rsidRPr="00FB51BD">
              <w:rPr>
                <w:rFonts w:ascii="Times New Roman" w:hAnsi="Times New Roman" w:cs="Times New Roman"/>
                <w:sz w:val="24"/>
                <w:szCs w:val="24"/>
                <w:lang w:eastAsia="sk-SK"/>
              </w:rPr>
              <w:t xml:space="preserve">     379 707,81</w:t>
            </w:r>
            <w:r w:rsidRPr="00FB51BD">
              <w:rPr>
                <w:rFonts w:ascii="Times New Roman" w:hAnsi="Times New Roman" w:cs="Times New Roman"/>
                <w:sz w:val="24"/>
                <w:szCs w:val="24"/>
                <w:lang w:eastAsia="sk-SK"/>
              </w:rPr>
              <w:tab/>
            </w:r>
          </w:p>
        </w:tc>
        <w:tc>
          <w:tcPr>
            <w:tcW w:w="1661" w:type="dxa"/>
            <w:shd w:val="clear" w:color="auto" w:fill="auto"/>
          </w:tcPr>
          <w:p w:rsidR="00FB51BD" w:rsidRPr="00FB51BD" w:rsidRDefault="00FB51BD" w:rsidP="00FB51BD">
            <w:pPr>
              <w:autoSpaceDE w:val="0"/>
              <w:autoSpaceDN w:val="0"/>
              <w:adjustRightInd w:val="0"/>
              <w:spacing w:after="0" w:line="240" w:lineRule="auto"/>
              <w:jc w:val="right"/>
              <w:rPr>
                <w:rFonts w:ascii="Times New Roman" w:hAnsi="Times New Roman" w:cs="Times New Roman"/>
                <w:sz w:val="24"/>
                <w:szCs w:val="24"/>
                <w:lang w:eastAsia="sk-SK"/>
              </w:rPr>
            </w:pPr>
            <w:r w:rsidRPr="00FB51BD">
              <w:rPr>
                <w:rFonts w:ascii="Times New Roman" w:hAnsi="Times New Roman" w:cs="Times New Roman"/>
                <w:sz w:val="24"/>
                <w:szCs w:val="24"/>
                <w:lang w:eastAsia="sk-SK"/>
              </w:rPr>
              <w:t>358 158,45</w:t>
            </w:r>
          </w:p>
        </w:tc>
        <w:tc>
          <w:tcPr>
            <w:tcW w:w="1559" w:type="dxa"/>
            <w:shd w:val="clear" w:color="auto" w:fill="auto"/>
          </w:tcPr>
          <w:p w:rsidR="00FB51BD" w:rsidRPr="00FB51BD" w:rsidRDefault="00FB51BD" w:rsidP="00FB51BD">
            <w:pPr>
              <w:autoSpaceDE w:val="0"/>
              <w:autoSpaceDN w:val="0"/>
              <w:adjustRightInd w:val="0"/>
              <w:spacing w:after="0" w:line="240" w:lineRule="auto"/>
              <w:jc w:val="center"/>
              <w:rPr>
                <w:rFonts w:ascii="Times New Roman" w:hAnsi="Times New Roman" w:cs="Times New Roman"/>
                <w:sz w:val="24"/>
                <w:szCs w:val="24"/>
                <w:lang w:eastAsia="sk-SK"/>
              </w:rPr>
            </w:pPr>
            <w:r w:rsidRPr="00FB51BD">
              <w:rPr>
                <w:rFonts w:ascii="Times New Roman" w:hAnsi="Times New Roman" w:cs="Times New Roman"/>
                <w:sz w:val="24"/>
                <w:szCs w:val="24"/>
                <w:lang w:eastAsia="sk-SK"/>
              </w:rPr>
              <w:t>94,30</w:t>
            </w:r>
          </w:p>
        </w:tc>
      </w:tr>
      <w:tr w:rsidR="00FB51BD" w:rsidRPr="00FB51BD" w:rsidTr="0059451C">
        <w:tc>
          <w:tcPr>
            <w:tcW w:w="2773" w:type="dxa"/>
            <w:shd w:val="clear" w:color="auto" w:fill="auto"/>
          </w:tcPr>
          <w:p w:rsidR="00FB51BD" w:rsidRPr="00FB51BD" w:rsidRDefault="00FB51BD" w:rsidP="00FB51BD">
            <w:pPr>
              <w:spacing w:after="0" w:line="240" w:lineRule="auto"/>
              <w:jc w:val="both"/>
              <w:rPr>
                <w:rFonts w:ascii="Times New Roman" w:hAnsi="Times New Roman" w:cs="Times New Roman"/>
                <w:sz w:val="24"/>
                <w:szCs w:val="24"/>
              </w:rPr>
            </w:pPr>
            <w:r w:rsidRPr="00FB51BD">
              <w:rPr>
                <w:rFonts w:ascii="Times New Roman" w:hAnsi="Times New Roman" w:cs="Times New Roman"/>
                <w:sz w:val="24"/>
                <w:szCs w:val="24"/>
              </w:rPr>
              <w:t>634 – Dopravné</w:t>
            </w:r>
          </w:p>
        </w:tc>
        <w:tc>
          <w:tcPr>
            <w:tcW w:w="1480" w:type="dxa"/>
            <w:shd w:val="clear" w:color="auto" w:fill="auto"/>
          </w:tcPr>
          <w:p w:rsidR="00FB51BD" w:rsidRPr="00FB51BD" w:rsidRDefault="00FB51BD" w:rsidP="00FB51BD">
            <w:pPr>
              <w:autoSpaceDE w:val="0"/>
              <w:autoSpaceDN w:val="0"/>
              <w:adjustRightInd w:val="0"/>
              <w:spacing w:after="0" w:line="240" w:lineRule="auto"/>
              <w:jc w:val="right"/>
              <w:rPr>
                <w:rFonts w:ascii="Times New Roman" w:hAnsi="Times New Roman" w:cs="Times New Roman"/>
                <w:sz w:val="24"/>
                <w:szCs w:val="24"/>
                <w:lang w:eastAsia="sk-SK"/>
              </w:rPr>
            </w:pPr>
            <w:r w:rsidRPr="00FB51BD">
              <w:rPr>
                <w:rFonts w:ascii="Times New Roman" w:hAnsi="Times New Roman" w:cs="Times New Roman"/>
                <w:sz w:val="24"/>
                <w:szCs w:val="24"/>
                <w:lang w:eastAsia="sk-SK"/>
              </w:rPr>
              <w:t>154 455,00</w:t>
            </w:r>
          </w:p>
        </w:tc>
        <w:tc>
          <w:tcPr>
            <w:tcW w:w="1741" w:type="dxa"/>
            <w:shd w:val="clear" w:color="auto" w:fill="auto"/>
          </w:tcPr>
          <w:p w:rsidR="00FB51BD" w:rsidRPr="00FB51BD" w:rsidRDefault="00FB51BD" w:rsidP="00FB51BD">
            <w:pPr>
              <w:autoSpaceDE w:val="0"/>
              <w:autoSpaceDN w:val="0"/>
              <w:adjustRightInd w:val="0"/>
              <w:spacing w:after="0" w:line="240" w:lineRule="auto"/>
              <w:jc w:val="right"/>
              <w:rPr>
                <w:rFonts w:ascii="Times New Roman" w:hAnsi="Times New Roman" w:cs="Times New Roman"/>
                <w:sz w:val="24"/>
                <w:szCs w:val="24"/>
                <w:lang w:eastAsia="sk-SK"/>
              </w:rPr>
            </w:pPr>
            <w:r w:rsidRPr="00FB51BD">
              <w:rPr>
                <w:rFonts w:ascii="Times New Roman" w:hAnsi="Times New Roman" w:cs="Times New Roman"/>
                <w:sz w:val="24"/>
                <w:szCs w:val="24"/>
                <w:lang w:eastAsia="sk-SK"/>
              </w:rPr>
              <w:t xml:space="preserve">     149 364,13</w:t>
            </w:r>
            <w:r w:rsidRPr="00FB51BD">
              <w:rPr>
                <w:rFonts w:ascii="Times New Roman" w:hAnsi="Times New Roman" w:cs="Times New Roman"/>
                <w:sz w:val="24"/>
                <w:szCs w:val="24"/>
                <w:lang w:eastAsia="sk-SK"/>
              </w:rPr>
              <w:tab/>
            </w:r>
          </w:p>
        </w:tc>
        <w:tc>
          <w:tcPr>
            <w:tcW w:w="1661" w:type="dxa"/>
            <w:shd w:val="clear" w:color="auto" w:fill="auto"/>
          </w:tcPr>
          <w:p w:rsidR="00FB51BD" w:rsidRPr="00FB51BD" w:rsidRDefault="00FB51BD" w:rsidP="00FB51BD">
            <w:pPr>
              <w:autoSpaceDE w:val="0"/>
              <w:autoSpaceDN w:val="0"/>
              <w:adjustRightInd w:val="0"/>
              <w:spacing w:after="0" w:line="240" w:lineRule="auto"/>
              <w:jc w:val="right"/>
              <w:rPr>
                <w:rFonts w:ascii="Times New Roman" w:hAnsi="Times New Roman" w:cs="Times New Roman"/>
                <w:sz w:val="24"/>
                <w:szCs w:val="24"/>
                <w:lang w:eastAsia="sk-SK"/>
              </w:rPr>
            </w:pPr>
            <w:r w:rsidRPr="00FB51BD">
              <w:rPr>
                <w:rFonts w:ascii="Times New Roman" w:hAnsi="Times New Roman" w:cs="Times New Roman"/>
                <w:sz w:val="24"/>
                <w:szCs w:val="24"/>
                <w:lang w:eastAsia="sk-SK"/>
              </w:rPr>
              <w:t>145 122,31</w:t>
            </w:r>
          </w:p>
        </w:tc>
        <w:tc>
          <w:tcPr>
            <w:tcW w:w="1559" w:type="dxa"/>
            <w:shd w:val="clear" w:color="auto" w:fill="auto"/>
          </w:tcPr>
          <w:p w:rsidR="00FB51BD" w:rsidRPr="00FB51BD" w:rsidRDefault="00FB51BD" w:rsidP="00FB51BD">
            <w:pPr>
              <w:autoSpaceDE w:val="0"/>
              <w:autoSpaceDN w:val="0"/>
              <w:adjustRightInd w:val="0"/>
              <w:spacing w:after="0" w:line="240" w:lineRule="auto"/>
              <w:jc w:val="center"/>
              <w:rPr>
                <w:rFonts w:ascii="Times New Roman" w:hAnsi="Times New Roman" w:cs="Times New Roman"/>
                <w:sz w:val="24"/>
                <w:szCs w:val="24"/>
                <w:lang w:eastAsia="sk-SK"/>
              </w:rPr>
            </w:pPr>
            <w:r w:rsidRPr="00FB51BD">
              <w:rPr>
                <w:rFonts w:ascii="Times New Roman" w:hAnsi="Times New Roman" w:cs="Times New Roman"/>
                <w:sz w:val="24"/>
                <w:szCs w:val="24"/>
                <w:lang w:eastAsia="sk-SK"/>
              </w:rPr>
              <w:t>97,20</w:t>
            </w:r>
          </w:p>
        </w:tc>
      </w:tr>
      <w:tr w:rsidR="00FB51BD" w:rsidRPr="00FB51BD" w:rsidTr="0059451C">
        <w:tc>
          <w:tcPr>
            <w:tcW w:w="2773" w:type="dxa"/>
            <w:shd w:val="clear" w:color="auto" w:fill="auto"/>
          </w:tcPr>
          <w:p w:rsidR="00FB51BD" w:rsidRPr="00FB51BD" w:rsidRDefault="00FB51BD" w:rsidP="00FB51BD">
            <w:pPr>
              <w:spacing w:after="0" w:line="240" w:lineRule="auto"/>
              <w:jc w:val="both"/>
              <w:rPr>
                <w:rFonts w:ascii="Times New Roman" w:hAnsi="Times New Roman" w:cs="Times New Roman"/>
                <w:sz w:val="24"/>
                <w:szCs w:val="24"/>
              </w:rPr>
            </w:pPr>
            <w:r w:rsidRPr="00FB51BD">
              <w:rPr>
                <w:rFonts w:ascii="Times New Roman" w:hAnsi="Times New Roman" w:cs="Times New Roman"/>
                <w:sz w:val="24"/>
                <w:szCs w:val="24"/>
              </w:rPr>
              <w:t>635 –  Rutinná a štandardná údržba</w:t>
            </w:r>
          </w:p>
        </w:tc>
        <w:tc>
          <w:tcPr>
            <w:tcW w:w="1480" w:type="dxa"/>
            <w:shd w:val="clear" w:color="auto" w:fill="auto"/>
          </w:tcPr>
          <w:p w:rsidR="00FB51BD" w:rsidRPr="00FB51BD" w:rsidRDefault="00FB51BD" w:rsidP="00FB51BD">
            <w:pPr>
              <w:autoSpaceDE w:val="0"/>
              <w:autoSpaceDN w:val="0"/>
              <w:adjustRightInd w:val="0"/>
              <w:spacing w:after="0" w:line="240" w:lineRule="auto"/>
              <w:jc w:val="right"/>
              <w:rPr>
                <w:rFonts w:ascii="Times New Roman" w:hAnsi="Times New Roman" w:cs="Times New Roman"/>
                <w:sz w:val="24"/>
                <w:szCs w:val="24"/>
                <w:lang w:eastAsia="sk-SK"/>
              </w:rPr>
            </w:pPr>
          </w:p>
          <w:p w:rsidR="00FB51BD" w:rsidRPr="00FB51BD" w:rsidRDefault="00FB51BD" w:rsidP="00FB51BD">
            <w:pPr>
              <w:autoSpaceDE w:val="0"/>
              <w:autoSpaceDN w:val="0"/>
              <w:adjustRightInd w:val="0"/>
              <w:spacing w:after="0" w:line="240" w:lineRule="auto"/>
              <w:jc w:val="right"/>
              <w:rPr>
                <w:rFonts w:ascii="Times New Roman" w:hAnsi="Times New Roman" w:cs="Times New Roman"/>
                <w:sz w:val="24"/>
                <w:szCs w:val="24"/>
                <w:lang w:eastAsia="sk-SK"/>
              </w:rPr>
            </w:pPr>
            <w:r w:rsidRPr="00FB51BD">
              <w:rPr>
                <w:rFonts w:ascii="Times New Roman" w:hAnsi="Times New Roman" w:cs="Times New Roman"/>
                <w:sz w:val="24"/>
                <w:szCs w:val="24"/>
                <w:lang w:eastAsia="sk-SK"/>
              </w:rPr>
              <w:t>1 457 940,00</w:t>
            </w:r>
          </w:p>
        </w:tc>
        <w:tc>
          <w:tcPr>
            <w:tcW w:w="1741" w:type="dxa"/>
            <w:shd w:val="clear" w:color="auto" w:fill="auto"/>
          </w:tcPr>
          <w:p w:rsidR="00FB51BD" w:rsidRPr="00FB51BD" w:rsidRDefault="00FB51BD" w:rsidP="00FB51BD">
            <w:pPr>
              <w:autoSpaceDE w:val="0"/>
              <w:autoSpaceDN w:val="0"/>
              <w:adjustRightInd w:val="0"/>
              <w:spacing w:after="0" w:line="240" w:lineRule="auto"/>
              <w:jc w:val="right"/>
              <w:rPr>
                <w:rFonts w:ascii="Times New Roman" w:hAnsi="Times New Roman" w:cs="Times New Roman"/>
                <w:sz w:val="24"/>
                <w:szCs w:val="24"/>
                <w:lang w:eastAsia="sk-SK"/>
              </w:rPr>
            </w:pPr>
          </w:p>
          <w:p w:rsidR="00FB51BD" w:rsidRPr="00FB51BD" w:rsidRDefault="00FB51BD" w:rsidP="00FB51BD">
            <w:pPr>
              <w:autoSpaceDE w:val="0"/>
              <w:autoSpaceDN w:val="0"/>
              <w:adjustRightInd w:val="0"/>
              <w:spacing w:after="0" w:line="240" w:lineRule="auto"/>
              <w:jc w:val="right"/>
              <w:rPr>
                <w:rFonts w:ascii="Times New Roman" w:hAnsi="Times New Roman" w:cs="Times New Roman"/>
                <w:sz w:val="24"/>
                <w:szCs w:val="24"/>
                <w:lang w:eastAsia="sk-SK"/>
              </w:rPr>
            </w:pPr>
            <w:r w:rsidRPr="00FB51BD">
              <w:rPr>
                <w:rFonts w:ascii="Times New Roman" w:hAnsi="Times New Roman" w:cs="Times New Roman"/>
                <w:sz w:val="24"/>
                <w:szCs w:val="24"/>
                <w:lang w:eastAsia="sk-SK"/>
              </w:rPr>
              <w:t xml:space="preserve">  1 383 822,01</w:t>
            </w:r>
            <w:r w:rsidRPr="00FB51BD">
              <w:rPr>
                <w:rFonts w:ascii="Times New Roman" w:hAnsi="Times New Roman" w:cs="Times New Roman"/>
                <w:sz w:val="24"/>
                <w:szCs w:val="24"/>
                <w:lang w:eastAsia="sk-SK"/>
              </w:rPr>
              <w:tab/>
            </w:r>
          </w:p>
        </w:tc>
        <w:tc>
          <w:tcPr>
            <w:tcW w:w="1661" w:type="dxa"/>
            <w:shd w:val="clear" w:color="auto" w:fill="auto"/>
          </w:tcPr>
          <w:p w:rsidR="00FB51BD" w:rsidRPr="00FB51BD" w:rsidRDefault="00FB51BD" w:rsidP="00FB51BD">
            <w:pPr>
              <w:autoSpaceDE w:val="0"/>
              <w:autoSpaceDN w:val="0"/>
              <w:adjustRightInd w:val="0"/>
              <w:spacing w:after="0" w:line="240" w:lineRule="auto"/>
              <w:jc w:val="right"/>
              <w:rPr>
                <w:rFonts w:ascii="Times New Roman" w:hAnsi="Times New Roman" w:cs="Times New Roman"/>
                <w:sz w:val="24"/>
                <w:szCs w:val="24"/>
                <w:lang w:eastAsia="sk-SK"/>
              </w:rPr>
            </w:pPr>
          </w:p>
          <w:p w:rsidR="00FB51BD" w:rsidRPr="00FB51BD" w:rsidRDefault="00FB51BD" w:rsidP="00FB51BD">
            <w:pPr>
              <w:autoSpaceDE w:val="0"/>
              <w:autoSpaceDN w:val="0"/>
              <w:adjustRightInd w:val="0"/>
              <w:spacing w:after="0" w:line="240" w:lineRule="auto"/>
              <w:jc w:val="right"/>
              <w:rPr>
                <w:rFonts w:ascii="Times New Roman" w:hAnsi="Times New Roman" w:cs="Times New Roman"/>
                <w:sz w:val="24"/>
                <w:szCs w:val="24"/>
                <w:lang w:eastAsia="sk-SK"/>
              </w:rPr>
            </w:pPr>
            <w:r w:rsidRPr="00FB51BD">
              <w:rPr>
                <w:rFonts w:ascii="Times New Roman" w:hAnsi="Times New Roman" w:cs="Times New Roman"/>
                <w:sz w:val="24"/>
                <w:szCs w:val="24"/>
                <w:lang w:eastAsia="sk-SK"/>
              </w:rPr>
              <w:t>1 328 349,89</w:t>
            </w:r>
          </w:p>
        </w:tc>
        <w:tc>
          <w:tcPr>
            <w:tcW w:w="1559" w:type="dxa"/>
            <w:shd w:val="clear" w:color="auto" w:fill="auto"/>
          </w:tcPr>
          <w:p w:rsidR="00FB51BD" w:rsidRPr="00FB51BD" w:rsidRDefault="00FB51BD" w:rsidP="00FB51BD">
            <w:pPr>
              <w:autoSpaceDE w:val="0"/>
              <w:autoSpaceDN w:val="0"/>
              <w:adjustRightInd w:val="0"/>
              <w:spacing w:after="0" w:line="240" w:lineRule="auto"/>
              <w:jc w:val="center"/>
              <w:rPr>
                <w:rFonts w:ascii="Times New Roman" w:hAnsi="Times New Roman" w:cs="Times New Roman"/>
                <w:sz w:val="24"/>
                <w:szCs w:val="24"/>
                <w:lang w:eastAsia="sk-SK"/>
              </w:rPr>
            </w:pPr>
          </w:p>
          <w:p w:rsidR="00FB51BD" w:rsidRPr="00FB51BD" w:rsidRDefault="00FB51BD" w:rsidP="00FB51BD">
            <w:pPr>
              <w:autoSpaceDE w:val="0"/>
              <w:autoSpaceDN w:val="0"/>
              <w:adjustRightInd w:val="0"/>
              <w:spacing w:after="0" w:line="240" w:lineRule="auto"/>
              <w:jc w:val="center"/>
              <w:rPr>
                <w:rFonts w:ascii="Times New Roman" w:hAnsi="Times New Roman" w:cs="Times New Roman"/>
                <w:sz w:val="24"/>
                <w:szCs w:val="24"/>
                <w:lang w:eastAsia="sk-SK"/>
              </w:rPr>
            </w:pPr>
            <w:r w:rsidRPr="00FB51BD">
              <w:rPr>
                <w:rFonts w:ascii="Times New Roman" w:hAnsi="Times New Roman" w:cs="Times New Roman"/>
                <w:sz w:val="24"/>
                <w:szCs w:val="24"/>
                <w:lang w:eastAsia="sk-SK"/>
              </w:rPr>
              <w:t>96,00</w:t>
            </w:r>
          </w:p>
        </w:tc>
      </w:tr>
      <w:tr w:rsidR="00FB51BD" w:rsidRPr="00FB51BD" w:rsidTr="0059451C">
        <w:tc>
          <w:tcPr>
            <w:tcW w:w="2773" w:type="dxa"/>
            <w:shd w:val="clear" w:color="auto" w:fill="auto"/>
          </w:tcPr>
          <w:p w:rsidR="00FB51BD" w:rsidRPr="00FB51BD" w:rsidRDefault="00FB51BD" w:rsidP="00FB51BD">
            <w:pPr>
              <w:pStyle w:val="Default"/>
              <w:rPr>
                <w:rFonts w:ascii="Times New Roman" w:hAnsi="Times New Roman" w:cs="Times New Roman"/>
                <w:color w:val="auto"/>
                <w:lang w:eastAsia="en-US"/>
              </w:rPr>
            </w:pPr>
            <w:r w:rsidRPr="00FB51BD">
              <w:rPr>
                <w:rFonts w:ascii="Times New Roman" w:hAnsi="Times New Roman" w:cs="Times New Roman"/>
                <w:color w:val="auto"/>
                <w:lang w:eastAsia="en-US"/>
              </w:rPr>
              <w:t xml:space="preserve">636 </w:t>
            </w:r>
            <w:r w:rsidRPr="00FB51BD">
              <w:rPr>
                <w:rFonts w:ascii="Times New Roman" w:hAnsi="Times New Roman" w:cs="Times New Roman"/>
                <w:color w:val="auto"/>
              </w:rPr>
              <w:t xml:space="preserve">– </w:t>
            </w:r>
            <w:r w:rsidRPr="00FB51BD">
              <w:rPr>
                <w:rFonts w:ascii="Times New Roman" w:hAnsi="Times New Roman" w:cs="Times New Roman"/>
                <w:color w:val="auto"/>
                <w:lang w:eastAsia="en-US"/>
              </w:rPr>
              <w:t xml:space="preserve"> Nájomné za nájom </w:t>
            </w:r>
          </w:p>
        </w:tc>
        <w:tc>
          <w:tcPr>
            <w:tcW w:w="1480" w:type="dxa"/>
            <w:shd w:val="clear" w:color="auto" w:fill="auto"/>
          </w:tcPr>
          <w:p w:rsidR="00FB51BD" w:rsidRPr="00FB51BD" w:rsidRDefault="00FB51BD" w:rsidP="00FB51BD">
            <w:pPr>
              <w:autoSpaceDE w:val="0"/>
              <w:autoSpaceDN w:val="0"/>
              <w:adjustRightInd w:val="0"/>
              <w:spacing w:after="0" w:line="240" w:lineRule="auto"/>
              <w:jc w:val="right"/>
              <w:rPr>
                <w:rFonts w:ascii="Times New Roman" w:hAnsi="Times New Roman" w:cs="Times New Roman"/>
                <w:sz w:val="24"/>
                <w:szCs w:val="24"/>
                <w:lang w:eastAsia="sk-SK"/>
              </w:rPr>
            </w:pPr>
            <w:r w:rsidRPr="00FB51BD">
              <w:rPr>
                <w:rFonts w:ascii="Times New Roman" w:hAnsi="Times New Roman" w:cs="Times New Roman"/>
                <w:sz w:val="24"/>
                <w:szCs w:val="24"/>
                <w:lang w:eastAsia="sk-SK"/>
              </w:rPr>
              <w:t>147 660,00</w:t>
            </w:r>
          </w:p>
        </w:tc>
        <w:tc>
          <w:tcPr>
            <w:tcW w:w="1741" w:type="dxa"/>
            <w:shd w:val="clear" w:color="auto" w:fill="auto"/>
          </w:tcPr>
          <w:p w:rsidR="00FB51BD" w:rsidRPr="00FB51BD" w:rsidRDefault="00FB51BD" w:rsidP="00FB51BD">
            <w:pPr>
              <w:autoSpaceDE w:val="0"/>
              <w:autoSpaceDN w:val="0"/>
              <w:adjustRightInd w:val="0"/>
              <w:spacing w:after="0" w:line="240" w:lineRule="auto"/>
              <w:jc w:val="right"/>
              <w:rPr>
                <w:rFonts w:ascii="Times New Roman" w:hAnsi="Times New Roman" w:cs="Times New Roman"/>
                <w:sz w:val="24"/>
                <w:szCs w:val="24"/>
                <w:lang w:eastAsia="sk-SK"/>
              </w:rPr>
            </w:pPr>
            <w:r w:rsidRPr="00FB51BD">
              <w:rPr>
                <w:rFonts w:ascii="Times New Roman" w:hAnsi="Times New Roman" w:cs="Times New Roman"/>
                <w:sz w:val="24"/>
                <w:szCs w:val="24"/>
                <w:lang w:eastAsia="sk-SK"/>
              </w:rPr>
              <w:t xml:space="preserve">     210 667,88</w:t>
            </w:r>
            <w:r w:rsidRPr="00FB51BD">
              <w:rPr>
                <w:rFonts w:ascii="Times New Roman" w:hAnsi="Times New Roman" w:cs="Times New Roman"/>
                <w:sz w:val="24"/>
                <w:szCs w:val="24"/>
                <w:lang w:eastAsia="sk-SK"/>
              </w:rPr>
              <w:tab/>
            </w:r>
          </w:p>
        </w:tc>
        <w:tc>
          <w:tcPr>
            <w:tcW w:w="1661" w:type="dxa"/>
            <w:shd w:val="clear" w:color="auto" w:fill="auto"/>
          </w:tcPr>
          <w:p w:rsidR="00FB51BD" w:rsidRPr="00FB51BD" w:rsidRDefault="00FB51BD" w:rsidP="00FB51BD">
            <w:pPr>
              <w:autoSpaceDE w:val="0"/>
              <w:autoSpaceDN w:val="0"/>
              <w:adjustRightInd w:val="0"/>
              <w:spacing w:after="0" w:line="240" w:lineRule="auto"/>
              <w:jc w:val="right"/>
              <w:rPr>
                <w:rFonts w:ascii="Times New Roman" w:hAnsi="Times New Roman" w:cs="Times New Roman"/>
                <w:sz w:val="24"/>
                <w:szCs w:val="24"/>
                <w:lang w:eastAsia="sk-SK"/>
              </w:rPr>
            </w:pPr>
            <w:r w:rsidRPr="00FB51BD">
              <w:rPr>
                <w:rFonts w:ascii="Times New Roman" w:hAnsi="Times New Roman" w:cs="Times New Roman"/>
                <w:sz w:val="24"/>
                <w:szCs w:val="24"/>
                <w:lang w:eastAsia="sk-SK"/>
              </w:rPr>
              <w:t>210 290,66</w:t>
            </w:r>
          </w:p>
        </w:tc>
        <w:tc>
          <w:tcPr>
            <w:tcW w:w="1559" w:type="dxa"/>
            <w:shd w:val="clear" w:color="auto" w:fill="auto"/>
          </w:tcPr>
          <w:p w:rsidR="00FB51BD" w:rsidRPr="00FB51BD" w:rsidRDefault="00FB51BD" w:rsidP="00FB51BD">
            <w:pPr>
              <w:autoSpaceDE w:val="0"/>
              <w:autoSpaceDN w:val="0"/>
              <w:adjustRightInd w:val="0"/>
              <w:spacing w:after="0" w:line="240" w:lineRule="auto"/>
              <w:jc w:val="center"/>
              <w:rPr>
                <w:rFonts w:ascii="Times New Roman" w:hAnsi="Times New Roman" w:cs="Times New Roman"/>
                <w:sz w:val="24"/>
                <w:szCs w:val="24"/>
                <w:lang w:eastAsia="sk-SK"/>
              </w:rPr>
            </w:pPr>
            <w:r w:rsidRPr="00FB51BD">
              <w:rPr>
                <w:rFonts w:ascii="Times New Roman" w:hAnsi="Times New Roman" w:cs="Times New Roman"/>
                <w:sz w:val="24"/>
                <w:szCs w:val="24"/>
                <w:lang w:eastAsia="sk-SK"/>
              </w:rPr>
              <w:t>99,80</w:t>
            </w:r>
          </w:p>
        </w:tc>
      </w:tr>
      <w:tr w:rsidR="00FB51BD" w:rsidRPr="00FB51BD" w:rsidTr="0059451C">
        <w:tc>
          <w:tcPr>
            <w:tcW w:w="2773" w:type="dxa"/>
            <w:shd w:val="clear" w:color="auto" w:fill="auto"/>
          </w:tcPr>
          <w:p w:rsidR="00FB51BD" w:rsidRPr="00FB51BD" w:rsidRDefault="00FB51BD" w:rsidP="00FB51BD">
            <w:pPr>
              <w:spacing w:after="0" w:line="240" w:lineRule="auto"/>
              <w:jc w:val="both"/>
              <w:rPr>
                <w:rFonts w:ascii="Times New Roman" w:hAnsi="Times New Roman" w:cs="Times New Roman"/>
                <w:sz w:val="24"/>
                <w:szCs w:val="24"/>
              </w:rPr>
            </w:pPr>
            <w:r w:rsidRPr="00FB51BD">
              <w:rPr>
                <w:rFonts w:ascii="Times New Roman" w:hAnsi="Times New Roman" w:cs="Times New Roman"/>
                <w:sz w:val="24"/>
                <w:szCs w:val="24"/>
              </w:rPr>
              <w:t xml:space="preserve">637 – Služby </w:t>
            </w:r>
          </w:p>
        </w:tc>
        <w:tc>
          <w:tcPr>
            <w:tcW w:w="1480" w:type="dxa"/>
            <w:shd w:val="clear" w:color="auto" w:fill="auto"/>
          </w:tcPr>
          <w:p w:rsidR="00FB51BD" w:rsidRPr="00FB51BD" w:rsidRDefault="00FB51BD" w:rsidP="00FB51BD">
            <w:pPr>
              <w:autoSpaceDE w:val="0"/>
              <w:autoSpaceDN w:val="0"/>
              <w:adjustRightInd w:val="0"/>
              <w:spacing w:after="0" w:line="240" w:lineRule="auto"/>
              <w:jc w:val="right"/>
              <w:rPr>
                <w:rFonts w:ascii="Times New Roman" w:hAnsi="Times New Roman" w:cs="Times New Roman"/>
                <w:sz w:val="24"/>
                <w:szCs w:val="24"/>
                <w:lang w:eastAsia="sk-SK"/>
              </w:rPr>
            </w:pPr>
            <w:r w:rsidRPr="00FB51BD">
              <w:rPr>
                <w:rFonts w:ascii="Times New Roman" w:hAnsi="Times New Roman" w:cs="Times New Roman"/>
                <w:sz w:val="24"/>
                <w:szCs w:val="24"/>
                <w:lang w:eastAsia="sk-SK"/>
              </w:rPr>
              <w:t>3 472 075,00</w:t>
            </w:r>
          </w:p>
        </w:tc>
        <w:tc>
          <w:tcPr>
            <w:tcW w:w="1741" w:type="dxa"/>
            <w:shd w:val="clear" w:color="auto" w:fill="auto"/>
          </w:tcPr>
          <w:p w:rsidR="00FB51BD" w:rsidRPr="00FB51BD" w:rsidRDefault="00FB51BD" w:rsidP="00FB51BD">
            <w:pPr>
              <w:autoSpaceDE w:val="0"/>
              <w:autoSpaceDN w:val="0"/>
              <w:adjustRightInd w:val="0"/>
              <w:spacing w:after="0" w:line="240" w:lineRule="auto"/>
              <w:jc w:val="right"/>
              <w:rPr>
                <w:rFonts w:ascii="Times New Roman" w:hAnsi="Times New Roman" w:cs="Times New Roman"/>
                <w:sz w:val="24"/>
                <w:szCs w:val="24"/>
                <w:lang w:eastAsia="sk-SK"/>
              </w:rPr>
            </w:pPr>
            <w:r w:rsidRPr="00FB51BD">
              <w:rPr>
                <w:rFonts w:ascii="Times New Roman" w:hAnsi="Times New Roman" w:cs="Times New Roman"/>
                <w:sz w:val="24"/>
                <w:szCs w:val="24"/>
                <w:lang w:eastAsia="sk-SK"/>
              </w:rPr>
              <w:t xml:space="preserve">  8 154 513,80</w:t>
            </w:r>
            <w:r w:rsidRPr="00FB51BD">
              <w:rPr>
                <w:rFonts w:ascii="Times New Roman" w:hAnsi="Times New Roman" w:cs="Times New Roman"/>
                <w:sz w:val="24"/>
                <w:szCs w:val="24"/>
                <w:lang w:eastAsia="sk-SK"/>
              </w:rPr>
              <w:tab/>
            </w:r>
          </w:p>
        </w:tc>
        <w:tc>
          <w:tcPr>
            <w:tcW w:w="1661" w:type="dxa"/>
            <w:shd w:val="clear" w:color="auto" w:fill="auto"/>
          </w:tcPr>
          <w:p w:rsidR="00FB51BD" w:rsidRPr="00FB51BD" w:rsidRDefault="00FB51BD" w:rsidP="00FB51BD">
            <w:pPr>
              <w:autoSpaceDE w:val="0"/>
              <w:autoSpaceDN w:val="0"/>
              <w:adjustRightInd w:val="0"/>
              <w:spacing w:after="0" w:line="240" w:lineRule="auto"/>
              <w:jc w:val="right"/>
              <w:rPr>
                <w:rFonts w:ascii="Times New Roman" w:hAnsi="Times New Roman" w:cs="Times New Roman"/>
                <w:sz w:val="24"/>
                <w:szCs w:val="24"/>
                <w:lang w:eastAsia="sk-SK"/>
              </w:rPr>
            </w:pPr>
            <w:r w:rsidRPr="00FB51BD">
              <w:rPr>
                <w:rFonts w:ascii="Times New Roman" w:hAnsi="Times New Roman" w:cs="Times New Roman"/>
                <w:sz w:val="24"/>
                <w:szCs w:val="24"/>
                <w:lang w:eastAsia="sk-SK"/>
              </w:rPr>
              <w:t>8 017 105,20</w:t>
            </w:r>
          </w:p>
        </w:tc>
        <w:tc>
          <w:tcPr>
            <w:tcW w:w="1559" w:type="dxa"/>
            <w:shd w:val="clear" w:color="auto" w:fill="auto"/>
          </w:tcPr>
          <w:p w:rsidR="00FB51BD" w:rsidRPr="00FB51BD" w:rsidRDefault="00FB51BD" w:rsidP="00FB51BD">
            <w:pPr>
              <w:autoSpaceDE w:val="0"/>
              <w:autoSpaceDN w:val="0"/>
              <w:adjustRightInd w:val="0"/>
              <w:spacing w:after="0" w:line="240" w:lineRule="auto"/>
              <w:jc w:val="center"/>
              <w:rPr>
                <w:rFonts w:ascii="Times New Roman" w:hAnsi="Times New Roman" w:cs="Times New Roman"/>
                <w:sz w:val="24"/>
                <w:szCs w:val="24"/>
                <w:lang w:eastAsia="sk-SK"/>
              </w:rPr>
            </w:pPr>
            <w:r w:rsidRPr="00FB51BD">
              <w:rPr>
                <w:rFonts w:ascii="Times New Roman" w:hAnsi="Times New Roman" w:cs="Times New Roman"/>
                <w:sz w:val="24"/>
                <w:szCs w:val="24"/>
                <w:lang w:eastAsia="sk-SK"/>
              </w:rPr>
              <w:t>98,30</w:t>
            </w:r>
          </w:p>
        </w:tc>
      </w:tr>
      <w:tr w:rsidR="00FB51BD" w:rsidRPr="00FB51BD" w:rsidTr="0059451C">
        <w:tc>
          <w:tcPr>
            <w:tcW w:w="2773" w:type="dxa"/>
            <w:shd w:val="clear" w:color="auto" w:fill="auto"/>
          </w:tcPr>
          <w:p w:rsidR="00FB51BD" w:rsidRPr="00FB51BD" w:rsidRDefault="00FB51BD" w:rsidP="00FB51BD">
            <w:pPr>
              <w:spacing w:after="0" w:line="240" w:lineRule="auto"/>
              <w:jc w:val="both"/>
              <w:rPr>
                <w:rFonts w:ascii="Times New Roman" w:hAnsi="Times New Roman" w:cs="Times New Roman"/>
                <w:b/>
                <w:sz w:val="24"/>
                <w:szCs w:val="24"/>
              </w:rPr>
            </w:pPr>
            <w:r w:rsidRPr="00FB51BD">
              <w:rPr>
                <w:rFonts w:ascii="Times New Roman" w:hAnsi="Times New Roman" w:cs="Times New Roman"/>
                <w:b/>
                <w:sz w:val="24"/>
                <w:szCs w:val="24"/>
              </w:rPr>
              <w:t>630 spolu</w:t>
            </w:r>
          </w:p>
        </w:tc>
        <w:tc>
          <w:tcPr>
            <w:tcW w:w="1480" w:type="dxa"/>
            <w:shd w:val="clear" w:color="auto" w:fill="auto"/>
          </w:tcPr>
          <w:p w:rsidR="00FB51BD" w:rsidRPr="00FB51BD" w:rsidRDefault="00FB51BD" w:rsidP="00FB51BD">
            <w:pPr>
              <w:autoSpaceDE w:val="0"/>
              <w:autoSpaceDN w:val="0"/>
              <w:adjustRightInd w:val="0"/>
              <w:spacing w:after="0" w:line="240" w:lineRule="auto"/>
              <w:jc w:val="both"/>
              <w:rPr>
                <w:rFonts w:ascii="Times New Roman" w:hAnsi="Times New Roman" w:cs="Times New Roman"/>
                <w:b/>
                <w:sz w:val="24"/>
                <w:szCs w:val="24"/>
                <w:lang w:eastAsia="sk-SK"/>
              </w:rPr>
            </w:pPr>
            <w:r w:rsidRPr="00FB51BD">
              <w:rPr>
                <w:rFonts w:ascii="Times New Roman" w:hAnsi="Times New Roman" w:cs="Times New Roman"/>
                <w:b/>
                <w:sz w:val="24"/>
                <w:szCs w:val="24"/>
                <w:lang w:eastAsia="sk-SK"/>
              </w:rPr>
              <w:t>6 863 065,00</w:t>
            </w:r>
          </w:p>
        </w:tc>
        <w:tc>
          <w:tcPr>
            <w:tcW w:w="1741" w:type="dxa"/>
            <w:shd w:val="clear" w:color="auto" w:fill="auto"/>
          </w:tcPr>
          <w:p w:rsidR="00FB51BD" w:rsidRPr="00FB51BD" w:rsidRDefault="00FB51BD" w:rsidP="00FB51BD">
            <w:pPr>
              <w:autoSpaceDE w:val="0"/>
              <w:autoSpaceDN w:val="0"/>
              <w:adjustRightInd w:val="0"/>
              <w:spacing w:after="0" w:line="240" w:lineRule="auto"/>
              <w:jc w:val="right"/>
              <w:rPr>
                <w:rFonts w:ascii="Times New Roman" w:hAnsi="Times New Roman" w:cs="Times New Roman"/>
                <w:b/>
                <w:sz w:val="24"/>
                <w:szCs w:val="24"/>
                <w:lang w:eastAsia="sk-SK"/>
              </w:rPr>
            </w:pPr>
            <w:r w:rsidRPr="00FB51BD">
              <w:rPr>
                <w:rFonts w:ascii="Times New Roman" w:hAnsi="Times New Roman" w:cs="Times New Roman"/>
                <w:b/>
                <w:sz w:val="24"/>
                <w:szCs w:val="24"/>
                <w:lang w:eastAsia="sk-SK"/>
              </w:rPr>
              <w:t>11 209 272,75</w:t>
            </w:r>
            <w:r w:rsidRPr="00FB51BD">
              <w:rPr>
                <w:rFonts w:ascii="Times New Roman" w:hAnsi="Times New Roman" w:cs="Times New Roman"/>
                <w:b/>
                <w:sz w:val="24"/>
                <w:szCs w:val="24"/>
                <w:lang w:eastAsia="sk-SK"/>
              </w:rPr>
              <w:tab/>
            </w:r>
          </w:p>
        </w:tc>
        <w:tc>
          <w:tcPr>
            <w:tcW w:w="1661" w:type="dxa"/>
            <w:shd w:val="clear" w:color="auto" w:fill="auto"/>
          </w:tcPr>
          <w:p w:rsidR="00FB51BD" w:rsidRPr="00FB51BD" w:rsidRDefault="00FB51BD" w:rsidP="00FB51BD">
            <w:pPr>
              <w:autoSpaceDE w:val="0"/>
              <w:autoSpaceDN w:val="0"/>
              <w:adjustRightInd w:val="0"/>
              <w:spacing w:after="0" w:line="240" w:lineRule="auto"/>
              <w:jc w:val="right"/>
              <w:rPr>
                <w:rFonts w:ascii="Times New Roman" w:hAnsi="Times New Roman" w:cs="Times New Roman"/>
                <w:b/>
                <w:sz w:val="24"/>
                <w:szCs w:val="24"/>
                <w:lang w:eastAsia="sk-SK"/>
              </w:rPr>
            </w:pPr>
            <w:r w:rsidRPr="00FB51BD">
              <w:rPr>
                <w:rFonts w:ascii="Times New Roman" w:hAnsi="Times New Roman" w:cs="Times New Roman"/>
                <w:b/>
                <w:sz w:val="24"/>
                <w:szCs w:val="24"/>
                <w:lang w:eastAsia="sk-SK"/>
              </w:rPr>
              <w:t>10 936 024,28</w:t>
            </w:r>
            <w:r w:rsidRPr="00FB51BD">
              <w:rPr>
                <w:rFonts w:ascii="Times New Roman" w:hAnsi="Times New Roman" w:cs="Times New Roman"/>
                <w:b/>
                <w:sz w:val="24"/>
                <w:szCs w:val="24"/>
                <w:lang w:eastAsia="sk-SK"/>
              </w:rPr>
              <w:tab/>
            </w:r>
          </w:p>
        </w:tc>
        <w:tc>
          <w:tcPr>
            <w:tcW w:w="1559" w:type="dxa"/>
            <w:shd w:val="clear" w:color="auto" w:fill="auto"/>
          </w:tcPr>
          <w:p w:rsidR="00FB51BD" w:rsidRPr="00FB51BD" w:rsidRDefault="00FB51BD" w:rsidP="00FB51BD">
            <w:pPr>
              <w:autoSpaceDE w:val="0"/>
              <w:autoSpaceDN w:val="0"/>
              <w:adjustRightInd w:val="0"/>
              <w:spacing w:after="0" w:line="240" w:lineRule="auto"/>
              <w:jc w:val="center"/>
              <w:rPr>
                <w:rFonts w:ascii="Times New Roman" w:hAnsi="Times New Roman" w:cs="Times New Roman"/>
                <w:b/>
                <w:sz w:val="24"/>
                <w:szCs w:val="24"/>
                <w:lang w:eastAsia="sk-SK"/>
              </w:rPr>
            </w:pPr>
            <w:r w:rsidRPr="00FB51BD">
              <w:rPr>
                <w:rFonts w:ascii="Times New Roman" w:hAnsi="Times New Roman" w:cs="Times New Roman"/>
                <w:b/>
                <w:sz w:val="24"/>
                <w:szCs w:val="24"/>
                <w:lang w:eastAsia="sk-SK"/>
              </w:rPr>
              <w:t>97,60</w:t>
            </w:r>
          </w:p>
        </w:tc>
      </w:tr>
    </w:tbl>
    <w:p w:rsidR="00FB51BD" w:rsidRDefault="00FB51BD" w:rsidP="00346428">
      <w:pPr>
        <w:autoSpaceDE w:val="0"/>
        <w:autoSpaceDN w:val="0"/>
        <w:adjustRightInd w:val="0"/>
        <w:spacing w:after="0" w:line="240" w:lineRule="auto"/>
        <w:jc w:val="both"/>
        <w:rPr>
          <w:rFonts w:ascii="Times New Roman" w:hAnsi="Times New Roman" w:cs="Times New Roman"/>
          <w:sz w:val="24"/>
          <w:szCs w:val="24"/>
        </w:rPr>
      </w:pPr>
    </w:p>
    <w:p w:rsidR="00FB51BD" w:rsidRDefault="00FB51BD" w:rsidP="00016C99">
      <w:pPr>
        <w:autoSpaceDE w:val="0"/>
        <w:autoSpaceDN w:val="0"/>
        <w:adjustRightInd w:val="0"/>
        <w:spacing w:after="0" w:line="240" w:lineRule="auto"/>
        <w:jc w:val="both"/>
        <w:rPr>
          <w:rFonts w:ascii="Times New Roman" w:hAnsi="Times New Roman" w:cs="Times New Roman"/>
          <w:sz w:val="24"/>
          <w:szCs w:val="24"/>
        </w:rPr>
      </w:pPr>
      <w:r w:rsidRPr="00FB51BD">
        <w:rPr>
          <w:rFonts w:ascii="Times New Roman" w:hAnsi="Times New Roman" w:cs="Times New Roman"/>
          <w:i/>
          <w:sz w:val="24"/>
          <w:szCs w:val="24"/>
        </w:rPr>
        <w:t>V kategórii 631 – Cestovné náhrady</w:t>
      </w:r>
      <w:r w:rsidRPr="00FB51BD">
        <w:rPr>
          <w:rFonts w:ascii="Times New Roman" w:hAnsi="Times New Roman" w:cs="Times New Roman"/>
          <w:sz w:val="24"/>
          <w:szCs w:val="24"/>
        </w:rPr>
        <w:t xml:space="preserve"> boli rozpočtové prostriedky čerpané v sume                 </w:t>
      </w:r>
      <w:r w:rsidRPr="00FB51BD">
        <w:rPr>
          <w:rFonts w:ascii="Times New Roman" w:hAnsi="Times New Roman" w:cs="Times New Roman"/>
          <w:sz w:val="24"/>
          <w:szCs w:val="24"/>
          <w:lang w:eastAsia="sk-SK"/>
        </w:rPr>
        <w:t xml:space="preserve">476 984,74 </w:t>
      </w:r>
      <w:r w:rsidRPr="00FB51BD">
        <w:rPr>
          <w:rFonts w:ascii="Times New Roman" w:hAnsi="Times New Roman" w:cs="Times New Roman"/>
          <w:sz w:val="24"/>
          <w:szCs w:val="24"/>
        </w:rPr>
        <w:t>eur.</w:t>
      </w:r>
    </w:p>
    <w:p w:rsidR="00FB51BD" w:rsidRPr="00FB51BD" w:rsidRDefault="00FB51BD" w:rsidP="00016C99">
      <w:pPr>
        <w:autoSpaceDE w:val="0"/>
        <w:autoSpaceDN w:val="0"/>
        <w:adjustRightInd w:val="0"/>
        <w:spacing w:after="0" w:line="240" w:lineRule="auto"/>
        <w:ind w:firstLine="709"/>
        <w:jc w:val="both"/>
        <w:rPr>
          <w:rFonts w:ascii="Times New Roman" w:hAnsi="Times New Roman" w:cs="Times New Roman"/>
          <w:sz w:val="24"/>
          <w:szCs w:val="24"/>
          <w:lang w:eastAsia="sk-SK"/>
        </w:rPr>
      </w:pPr>
      <w:r w:rsidRPr="00FB51BD">
        <w:rPr>
          <w:rFonts w:ascii="Times New Roman" w:hAnsi="Times New Roman" w:cs="Times New Roman"/>
          <w:sz w:val="24"/>
          <w:szCs w:val="24"/>
        </w:rPr>
        <w:t xml:space="preserve">Najvyššie čerpanie bolo na zahraničné cestovné náhrady v sume 439 432,18 eur v súvislosti s realizáciou zahraničných pracovných ciest zamestnancov MH SR. </w:t>
      </w:r>
    </w:p>
    <w:p w:rsidR="00FB51BD" w:rsidRPr="00FB51BD" w:rsidRDefault="00FB51BD" w:rsidP="00016C99">
      <w:pPr>
        <w:autoSpaceDE w:val="0"/>
        <w:autoSpaceDN w:val="0"/>
        <w:spacing w:after="0" w:line="240" w:lineRule="auto"/>
        <w:ind w:firstLine="708"/>
        <w:jc w:val="both"/>
        <w:rPr>
          <w:rFonts w:ascii="Times New Roman" w:hAnsi="Times New Roman" w:cs="Times New Roman"/>
          <w:sz w:val="24"/>
          <w:szCs w:val="24"/>
        </w:rPr>
      </w:pPr>
      <w:r w:rsidRPr="00FB51BD">
        <w:rPr>
          <w:rFonts w:ascii="Times New Roman" w:hAnsi="Times New Roman" w:cs="Times New Roman"/>
          <w:sz w:val="24"/>
          <w:szCs w:val="24"/>
        </w:rPr>
        <w:t>Zahraničné pracovné cesty boli uskutočnené do Belgicka, Českej republiky, Holandska, Španielska, Veľkej Británie, Ruska, Fínska, Maďarska, Rakúska, USA, Francúzska, Talianska, Nemecka, Macedónska, Kazachstanu, Ukrajiny, Švajčiarska, Poľska, Iránu, Portugalska, Spojených arabských emirátov, Číny, Nórska, Luxemburska, Litvy, Izraela, Rumunska, Bulharska, Kene, Gruzínska, Mexika a Čilskej republiky, Indie, Kórejskej republiky, Bosny a Hercegoviny, Slovinska. Na čerpaní rozpočtových  výdavkov sa podieľali najmä členovia vedenia a ich priami podriadení, sekcia energetiky, sekcia stratégie,  sekcia zahraničnoobchodnej politiky a európskych záležitostí, sekcia podnikateľského prostredia a inovácií, Centrum pre chemické látky, odbor výkonu obchodných opatrení, odbor ochrany spotrebiteľa,  sekcia štrukturálnych fondov EÚ, Centrum pre hospodárske otázky.</w:t>
      </w:r>
    </w:p>
    <w:p w:rsidR="00FB51BD" w:rsidRDefault="00FB51BD" w:rsidP="00016C99">
      <w:pPr>
        <w:autoSpaceDE w:val="0"/>
        <w:autoSpaceDN w:val="0"/>
        <w:adjustRightInd w:val="0"/>
        <w:spacing w:after="0" w:line="240" w:lineRule="auto"/>
        <w:ind w:firstLine="709"/>
        <w:jc w:val="both"/>
        <w:rPr>
          <w:rFonts w:ascii="Times New Roman" w:hAnsi="Times New Roman" w:cs="Times New Roman"/>
          <w:sz w:val="24"/>
          <w:szCs w:val="24"/>
          <w:lang w:eastAsia="sk-SK"/>
        </w:rPr>
      </w:pPr>
      <w:r w:rsidRPr="00FB51BD">
        <w:rPr>
          <w:rFonts w:ascii="Times New Roman" w:hAnsi="Times New Roman" w:cs="Times New Roman"/>
          <w:sz w:val="24"/>
          <w:szCs w:val="24"/>
        </w:rPr>
        <w:t xml:space="preserve"> Na tuzemské pracovné náhrady bolo vyčerpaných </w:t>
      </w:r>
      <w:r w:rsidRPr="00FB51BD">
        <w:rPr>
          <w:rFonts w:ascii="Times New Roman" w:hAnsi="Times New Roman" w:cs="Times New Roman"/>
          <w:sz w:val="24"/>
          <w:szCs w:val="24"/>
          <w:lang w:eastAsia="sk-SK"/>
        </w:rPr>
        <w:t xml:space="preserve">37 552,56 eur v súvislosti s účasťou na seminároch, školeniach, rokovaniach, kontrolách a výkone vládneho auditu.  Na čerpaní výdavkov na tuzemské pracovné cesty  sa najviac podieľali zamestnanci odboru kontroly a auditu, oddelenia pre zákaz chemických zbraní a riadenia obchodovania s vybranými chemickými látkami, sekcie energetiky, oddelenia implementácie projektov technickej pomoci a národných projektov. </w:t>
      </w:r>
    </w:p>
    <w:p w:rsidR="00016C99" w:rsidRPr="00FB51BD" w:rsidRDefault="00016C99" w:rsidP="00016C99">
      <w:pPr>
        <w:autoSpaceDE w:val="0"/>
        <w:autoSpaceDN w:val="0"/>
        <w:adjustRightInd w:val="0"/>
        <w:spacing w:after="0" w:line="240" w:lineRule="auto"/>
        <w:ind w:firstLine="709"/>
        <w:jc w:val="both"/>
        <w:rPr>
          <w:rFonts w:ascii="Times New Roman" w:hAnsi="Times New Roman" w:cs="Times New Roman"/>
          <w:sz w:val="24"/>
          <w:szCs w:val="24"/>
          <w:lang w:eastAsia="sk-SK"/>
        </w:rPr>
      </w:pPr>
    </w:p>
    <w:p w:rsidR="00FB51BD" w:rsidRDefault="00FB51BD" w:rsidP="00016C99">
      <w:pPr>
        <w:autoSpaceDE w:val="0"/>
        <w:autoSpaceDN w:val="0"/>
        <w:adjustRightInd w:val="0"/>
        <w:spacing w:after="0" w:line="240" w:lineRule="auto"/>
        <w:jc w:val="both"/>
        <w:rPr>
          <w:rFonts w:ascii="Times New Roman" w:hAnsi="Times New Roman" w:cs="Times New Roman"/>
          <w:sz w:val="24"/>
          <w:szCs w:val="24"/>
          <w:lang w:eastAsia="sk-SK"/>
        </w:rPr>
      </w:pPr>
      <w:r w:rsidRPr="00FB51BD">
        <w:rPr>
          <w:rFonts w:ascii="Times New Roman" w:hAnsi="Times New Roman" w:cs="Times New Roman"/>
          <w:i/>
          <w:sz w:val="24"/>
          <w:szCs w:val="24"/>
          <w:lang w:eastAsia="sk-SK"/>
        </w:rPr>
        <w:t>V kategórii 632 – Energie, voda a komunikácie</w:t>
      </w:r>
      <w:r w:rsidRPr="00FB51BD">
        <w:rPr>
          <w:rFonts w:ascii="Times New Roman" w:hAnsi="Times New Roman" w:cs="Times New Roman"/>
          <w:sz w:val="24"/>
          <w:szCs w:val="24"/>
          <w:lang w:eastAsia="sk-SK"/>
        </w:rPr>
        <w:t xml:space="preserve"> boli rozpočtové prostriedky čerpané </w:t>
      </w:r>
      <w:r w:rsidRPr="00FB51BD">
        <w:rPr>
          <w:rFonts w:ascii="Times New Roman" w:hAnsi="Times New Roman" w:cs="Times New Roman"/>
          <w:sz w:val="24"/>
          <w:szCs w:val="24"/>
        </w:rPr>
        <w:t xml:space="preserve">v sume                       </w:t>
      </w:r>
      <w:r w:rsidRPr="00FB51BD">
        <w:rPr>
          <w:rFonts w:ascii="Times New Roman" w:hAnsi="Times New Roman" w:cs="Times New Roman"/>
          <w:sz w:val="24"/>
          <w:szCs w:val="24"/>
          <w:lang w:eastAsia="sk-SK"/>
        </w:rPr>
        <w:t xml:space="preserve">400 013,03 eur. </w:t>
      </w:r>
    </w:p>
    <w:p w:rsidR="00FB51BD" w:rsidRDefault="00FB51BD" w:rsidP="00016C99">
      <w:pPr>
        <w:autoSpaceDE w:val="0"/>
        <w:autoSpaceDN w:val="0"/>
        <w:adjustRightInd w:val="0"/>
        <w:spacing w:after="0" w:line="240" w:lineRule="auto"/>
        <w:ind w:firstLine="709"/>
        <w:jc w:val="both"/>
        <w:rPr>
          <w:rFonts w:ascii="Times New Roman" w:hAnsi="Times New Roman" w:cs="Times New Roman"/>
          <w:sz w:val="24"/>
          <w:szCs w:val="24"/>
        </w:rPr>
      </w:pPr>
      <w:r w:rsidRPr="00FB51BD">
        <w:rPr>
          <w:rFonts w:ascii="Times New Roman" w:hAnsi="Times New Roman" w:cs="Times New Roman"/>
          <w:sz w:val="24"/>
          <w:szCs w:val="24"/>
        </w:rPr>
        <w:t xml:space="preserve">Z uvedenej  podpoložky bola hradená  elektrická a tepelná  energia   </w:t>
      </w:r>
      <w:r w:rsidRPr="00FB51BD">
        <w:rPr>
          <w:rFonts w:ascii="Times New Roman" w:hAnsi="Times New Roman" w:cs="Times New Roman"/>
          <w:sz w:val="24"/>
          <w:szCs w:val="24"/>
          <w:lang w:eastAsia="sk-SK"/>
        </w:rPr>
        <w:t>(236 720,98</w:t>
      </w:r>
      <w:r w:rsidRPr="00FB51BD">
        <w:rPr>
          <w:rFonts w:ascii="Times New Roman" w:hAnsi="Times New Roman" w:cs="Times New Roman"/>
          <w:sz w:val="24"/>
          <w:szCs w:val="24"/>
          <w:lang w:eastAsia="sk-SK"/>
        </w:rPr>
        <w:tab/>
        <w:t xml:space="preserve"> eur),</w:t>
      </w:r>
      <w:r w:rsidRPr="00FB51BD">
        <w:rPr>
          <w:rFonts w:ascii="Times New Roman" w:hAnsi="Times New Roman" w:cs="Times New Roman"/>
          <w:sz w:val="24"/>
          <w:szCs w:val="24"/>
        </w:rPr>
        <w:t xml:space="preserve">  telekomunikačné a poštové služby, t.j. úhrada faktúr za hovorné z pevných liniek a úhrada faktúr za hovorné mobilným operátorom, úhrada GSM brán </w:t>
      </w:r>
      <w:r w:rsidRPr="00FB51BD">
        <w:rPr>
          <w:rFonts w:ascii="Times New Roman" w:hAnsi="Times New Roman" w:cs="Times New Roman"/>
          <w:sz w:val="24"/>
          <w:szCs w:val="24"/>
          <w:lang w:eastAsia="sk-SK"/>
        </w:rPr>
        <w:t>(140 940,64</w:t>
      </w:r>
      <w:r w:rsidRPr="00FB51BD">
        <w:rPr>
          <w:rFonts w:ascii="Times New Roman" w:hAnsi="Times New Roman" w:cs="Times New Roman"/>
          <w:sz w:val="24"/>
          <w:szCs w:val="24"/>
          <w:lang w:eastAsia="sk-SK"/>
        </w:rPr>
        <w:tab/>
        <w:t>eur),</w:t>
      </w:r>
      <w:r w:rsidRPr="00FB51BD">
        <w:rPr>
          <w:rFonts w:ascii="Times New Roman" w:hAnsi="Times New Roman" w:cs="Times New Roman"/>
          <w:sz w:val="24"/>
          <w:szCs w:val="24"/>
        </w:rPr>
        <w:t xml:space="preserve"> vodné, stočné, povrchová voda </w:t>
      </w:r>
      <w:r w:rsidRPr="00FB51BD">
        <w:rPr>
          <w:rFonts w:ascii="Times New Roman" w:hAnsi="Times New Roman" w:cs="Times New Roman"/>
          <w:sz w:val="24"/>
          <w:szCs w:val="24"/>
          <w:lang w:eastAsia="sk-SK"/>
        </w:rPr>
        <w:t>(18 410,79</w:t>
      </w:r>
      <w:r w:rsidRPr="00FB51BD">
        <w:rPr>
          <w:rFonts w:ascii="Times New Roman" w:hAnsi="Times New Roman" w:cs="Times New Roman"/>
          <w:sz w:val="24"/>
          <w:szCs w:val="24"/>
          <w:lang w:eastAsia="sk-SK"/>
        </w:rPr>
        <w:tab/>
        <w:t xml:space="preserve">eur). </w:t>
      </w:r>
      <w:r w:rsidRPr="00FB51BD">
        <w:rPr>
          <w:rFonts w:ascii="Times New Roman" w:hAnsi="Times New Roman" w:cs="Times New Roman"/>
          <w:sz w:val="24"/>
          <w:szCs w:val="24"/>
        </w:rPr>
        <w:t xml:space="preserve">Prostriedky v sume </w:t>
      </w:r>
      <w:r w:rsidRPr="00FB51BD">
        <w:rPr>
          <w:rFonts w:ascii="Times New Roman" w:hAnsi="Times New Roman" w:cs="Times New Roman"/>
          <w:sz w:val="24"/>
          <w:szCs w:val="24"/>
          <w:lang w:eastAsia="sk-SK"/>
        </w:rPr>
        <w:t>3 940,62 eur</w:t>
      </w:r>
      <w:r w:rsidRPr="00FB51BD">
        <w:rPr>
          <w:rFonts w:ascii="Times New Roman" w:hAnsi="Times New Roman" w:cs="Times New Roman"/>
          <w:sz w:val="24"/>
          <w:szCs w:val="24"/>
        </w:rPr>
        <w:t xml:space="preserve"> boli použité na pokrytie úhrad za internetový webhosting, služby internetového providera a komunikačných prostriedkov.</w:t>
      </w:r>
    </w:p>
    <w:p w:rsidR="00016C99" w:rsidRDefault="00016C99" w:rsidP="00016C99">
      <w:pPr>
        <w:autoSpaceDE w:val="0"/>
        <w:autoSpaceDN w:val="0"/>
        <w:adjustRightInd w:val="0"/>
        <w:spacing w:after="0" w:line="240" w:lineRule="auto"/>
        <w:ind w:firstLine="709"/>
        <w:jc w:val="both"/>
        <w:rPr>
          <w:rFonts w:ascii="Times New Roman" w:hAnsi="Times New Roman" w:cs="Times New Roman"/>
          <w:sz w:val="24"/>
          <w:szCs w:val="24"/>
        </w:rPr>
      </w:pPr>
    </w:p>
    <w:p w:rsidR="00FB51BD" w:rsidRPr="00FB51BD" w:rsidRDefault="00FB51BD" w:rsidP="00016C99">
      <w:pPr>
        <w:autoSpaceDE w:val="0"/>
        <w:autoSpaceDN w:val="0"/>
        <w:adjustRightInd w:val="0"/>
        <w:spacing w:after="0" w:line="240" w:lineRule="auto"/>
        <w:jc w:val="both"/>
        <w:rPr>
          <w:rFonts w:ascii="Times New Roman" w:hAnsi="Times New Roman" w:cs="Times New Roman"/>
          <w:sz w:val="24"/>
          <w:szCs w:val="24"/>
          <w:lang w:eastAsia="sk-SK"/>
        </w:rPr>
      </w:pPr>
      <w:r w:rsidRPr="00FB51BD">
        <w:rPr>
          <w:rFonts w:ascii="Times New Roman" w:hAnsi="Times New Roman" w:cs="Times New Roman"/>
          <w:i/>
          <w:sz w:val="24"/>
          <w:szCs w:val="24"/>
          <w:lang w:eastAsia="sk-SK"/>
        </w:rPr>
        <w:t>V kategórii 633 – Materiál</w:t>
      </w:r>
      <w:r w:rsidRPr="00FB51BD">
        <w:rPr>
          <w:rFonts w:ascii="Times New Roman" w:hAnsi="Times New Roman" w:cs="Times New Roman"/>
          <w:sz w:val="24"/>
          <w:szCs w:val="24"/>
          <w:lang w:eastAsia="sk-SK"/>
        </w:rPr>
        <w:t xml:space="preserve"> boli rozpočtové prostriedky čerpané </w:t>
      </w:r>
      <w:r w:rsidRPr="00FB51BD">
        <w:rPr>
          <w:rFonts w:ascii="Times New Roman" w:hAnsi="Times New Roman" w:cs="Times New Roman"/>
          <w:sz w:val="24"/>
          <w:szCs w:val="24"/>
        </w:rPr>
        <w:t xml:space="preserve">v sume </w:t>
      </w:r>
      <w:r w:rsidRPr="00FB51BD">
        <w:rPr>
          <w:rFonts w:ascii="Times New Roman" w:hAnsi="Times New Roman" w:cs="Times New Roman"/>
          <w:sz w:val="24"/>
          <w:szCs w:val="24"/>
          <w:lang w:eastAsia="sk-SK"/>
        </w:rPr>
        <w:t>358 158,45 e</w:t>
      </w:r>
      <w:r w:rsidRPr="00FB51BD">
        <w:rPr>
          <w:rFonts w:ascii="Times New Roman" w:hAnsi="Times New Roman" w:cs="Times New Roman"/>
          <w:sz w:val="24"/>
          <w:szCs w:val="24"/>
        </w:rPr>
        <w:t xml:space="preserve">ur.    </w:t>
      </w:r>
    </w:p>
    <w:p w:rsidR="00FB51BD" w:rsidRPr="00FB51BD" w:rsidRDefault="00FB51BD" w:rsidP="00FB51BD">
      <w:pPr>
        <w:autoSpaceDE w:val="0"/>
        <w:autoSpaceDN w:val="0"/>
        <w:adjustRightInd w:val="0"/>
        <w:spacing w:line="240" w:lineRule="auto"/>
        <w:ind w:firstLine="709"/>
        <w:jc w:val="both"/>
        <w:rPr>
          <w:rFonts w:ascii="Times New Roman" w:hAnsi="Times New Roman" w:cs="Times New Roman"/>
          <w:sz w:val="24"/>
          <w:szCs w:val="24"/>
          <w:lang w:eastAsia="sk-SK"/>
        </w:rPr>
      </w:pPr>
      <w:r w:rsidRPr="00FB51BD">
        <w:rPr>
          <w:rFonts w:ascii="Times New Roman" w:hAnsi="Times New Roman" w:cs="Times New Roman"/>
          <w:sz w:val="24"/>
          <w:szCs w:val="24"/>
        </w:rPr>
        <w:t xml:space="preserve">Najvyššie čerpanie rozpočtových prostriedkov bolo na </w:t>
      </w:r>
      <w:r w:rsidRPr="00FB51BD">
        <w:rPr>
          <w:rFonts w:ascii="Times New Roman" w:hAnsi="Times New Roman" w:cs="Times New Roman"/>
          <w:sz w:val="24"/>
          <w:szCs w:val="24"/>
          <w:lang w:eastAsia="sk-SK"/>
        </w:rPr>
        <w:t xml:space="preserve">nákup všeobecného materiálu – kancelársky a xeroxový papier, kancelárske potreby, obálky, nákup tonerov </w:t>
      </w:r>
      <w:r w:rsidRPr="00FB51BD">
        <w:rPr>
          <w:rFonts w:ascii="Times New Roman" w:hAnsi="Times New Roman" w:cs="Times New Roman"/>
          <w:sz w:val="24"/>
          <w:szCs w:val="24"/>
        </w:rPr>
        <w:t xml:space="preserve">a spotrebného materiálu pre tlačiarne a multifunkčné tlačové zariadenia pre úrad  MH SR </w:t>
      </w:r>
      <w:r w:rsidRPr="00FB51BD">
        <w:rPr>
          <w:rFonts w:ascii="Times New Roman" w:hAnsi="Times New Roman" w:cs="Times New Roman"/>
          <w:sz w:val="24"/>
          <w:szCs w:val="24"/>
          <w:lang w:eastAsia="sk-SK"/>
        </w:rPr>
        <w:t>(158 016,91</w:t>
      </w:r>
      <w:r w:rsidRPr="00FB51BD">
        <w:rPr>
          <w:rFonts w:ascii="Times New Roman" w:hAnsi="Times New Roman" w:cs="Times New Roman"/>
          <w:sz w:val="24"/>
          <w:szCs w:val="24"/>
          <w:lang w:eastAsia="sk-SK"/>
        </w:rPr>
        <w:tab/>
        <w:t xml:space="preserve"> eur),</w:t>
      </w:r>
    </w:p>
    <w:p w:rsidR="00FB51BD" w:rsidRDefault="00FB51BD" w:rsidP="00016C99">
      <w:pPr>
        <w:autoSpaceDE w:val="0"/>
        <w:autoSpaceDN w:val="0"/>
        <w:adjustRightInd w:val="0"/>
        <w:spacing w:after="0" w:line="240" w:lineRule="auto"/>
        <w:jc w:val="both"/>
        <w:rPr>
          <w:rFonts w:ascii="Times New Roman" w:hAnsi="Times New Roman" w:cs="Times New Roman"/>
          <w:sz w:val="24"/>
          <w:szCs w:val="24"/>
        </w:rPr>
      </w:pPr>
      <w:r w:rsidRPr="00FB51BD">
        <w:rPr>
          <w:rFonts w:ascii="Times New Roman" w:hAnsi="Times New Roman" w:cs="Times New Roman"/>
          <w:sz w:val="24"/>
          <w:szCs w:val="24"/>
          <w:lang w:eastAsia="sk-SK"/>
        </w:rPr>
        <w:t xml:space="preserve">na nákup </w:t>
      </w:r>
      <w:r w:rsidRPr="00FB51BD">
        <w:rPr>
          <w:rFonts w:ascii="Times New Roman" w:hAnsi="Times New Roman" w:cs="Times New Roman"/>
          <w:sz w:val="24"/>
          <w:szCs w:val="24"/>
        </w:rPr>
        <w:t>licencií, softvéru, programového vybavenia, vývoja</w:t>
      </w:r>
      <w:r w:rsidRPr="00FB51BD">
        <w:rPr>
          <w:rFonts w:ascii="Times New Roman" w:hAnsi="Times New Roman" w:cs="Times New Roman"/>
          <w:sz w:val="24"/>
          <w:szCs w:val="24"/>
          <w:lang w:eastAsia="sk-SK"/>
        </w:rPr>
        <w:t xml:space="preserve"> (</w:t>
      </w:r>
      <w:r w:rsidRPr="00FB51BD">
        <w:rPr>
          <w:rFonts w:ascii="Times New Roman" w:hAnsi="Times New Roman" w:cs="Times New Roman"/>
          <w:sz w:val="24"/>
          <w:szCs w:val="24"/>
        </w:rPr>
        <w:t>79 627,45</w:t>
      </w:r>
      <w:r w:rsidRPr="00FB51BD">
        <w:rPr>
          <w:rFonts w:ascii="Times New Roman" w:hAnsi="Times New Roman" w:cs="Times New Roman"/>
          <w:i/>
          <w:sz w:val="24"/>
          <w:szCs w:val="24"/>
          <w:lang w:eastAsia="sk-SK"/>
        </w:rPr>
        <w:t xml:space="preserve"> </w:t>
      </w:r>
      <w:r w:rsidRPr="00FB51BD">
        <w:rPr>
          <w:rFonts w:ascii="Times New Roman" w:hAnsi="Times New Roman" w:cs="Times New Roman"/>
          <w:sz w:val="24"/>
          <w:szCs w:val="24"/>
          <w:lang w:eastAsia="sk-SK"/>
        </w:rPr>
        <w:t>eur), na nákup interiérového vybavenia, nábytku, spotrebičov, kobercov, žalúzií (28 031,81 eur), výpočtovej techniky – tlačiarní, myší, tabletového manažérskeho počítača, notebooku a pod. (16 160,38 eur). Výdavky na reprezentačné boli vyčerpané v sume 33 865,14 eur a boli </w:t>
      </w:r>
      <w:r w:rsidRPr="00FB51BD">
        <w:rPr>
          <w:rFonts w:ascii="Times New Roman" w:hAnsi="Times New Roman" w:cs="Times New Roman"/>
          <w:sz w:val="24"/>
          <w:szCs w:val="24"/>
        </w:rPr>
        <w:t xml:space="preserve">použité na občerstvenie pri pracovných stretnutiach, poradách, zasadnutiach pracovných skupín, konaní seminárov, workshopov. </w:t>
      </w:r>
      <w:r w:rsidRPr="00FB51BD">
        <w:rPr>
          <w:rFonts w:ascii="Times New Roman" w:hAnsi="Times New Roman" w:cs="Times New Roman"/>
          <w:sz w:val="24"/>
          <w:szCs w:val="24"/>
          <w:lang w:eastAsia="sk-SK"/>
        </w:rPr>
        <w:t xml:space="preserve">Na nákup telekomunikačnej techniky a </w:t>
      </w:r>
      <w:r w:rsidRPr="00FB51BD">
        <w:rPr>
          <w:rFonts w:ascii="Times New Roman" w:hAnsi="Times New Roman" w:cs="Times New Roman"/>
          <w:sz w:val="24"/>
          <w:szCs w:val="24"/>
        </w:rPr>
        <w:t xml:space="preserve">mobilných telefónov sa vyčerpalo </w:t>
      </w:r>
      <w:r w:rsidRPr="00FB51BD">
        <w:rPr>
          <w:rFonts w:ascii="Times New Roman" w:hAnsi="Times New Roman" w:cs="Times New Roman"/>
          <w:sz w:val="24"/>
          <w:szCs w:val="24"/>
          <w:lang w:eastAsia="sk-SK"/>
        </w:rPr>
        <w:t>7 987,99 eur</w:t>
      </w:r>
      <w:r w:rsidRPr="00FB51BD">
        <w:rPr>
          <w:rFonts w:ascii="Times New Roman" w:hAnsi="Times New Roman" w:cs="Times New Roman"/>
          <w:sz w:val="24"/>
          <w:szCs w:val="24"/>
        </w:rPr>
        <w:t xml:space="preserve">, na nákup kníh </w:t>
      </w:r>
      <w:r w:rsidRPr="00FB51BD">
        <w:rPr>
          <w:rFonts w:ascii="Times New Roman" w:hAnsi="Times New Roman" w:cs="Times New Roman"/>
          <w:sz w:val="24"/>
          <w:szCs w:val="24"/>
          <w:lang w:eastAsia="sk-SK"/>
        </w:rPr>
        <w:t xml:space="preserve">a dennej tlače sa čerpalo 27 782,72 eur. Ostatné výdavky v sume 6 686,05 eur  sa čerpali na </w:t>
      </w:r>
      <w:r w:rsidRPr="00FB51BD">
        <w:rPr>
          <w:rFonts w:ascii="Times New Roman" w:hAnsi="Times New Roman" w:cs="Times New Roman"/>
          <w:sz w:val="24"/>
          <w:szCs w:val="24"/>
        </w:rPr>
        <w:t xml:space="preserve">aranžmány, nákup optických káblov, Wi-Fi routera, nákup a vyhodnotenie vyznamenaní pri príležitosti Dňa baníkov, geológov, hutníkov a naftárov a tiež </w:t>
      </w:r>
      <w:r w:rsidR="00016C99">
        <w:rPr>
          <w:rFonts w:ascii="Times New Roman" w:hAnsi="Times New Roman" w:cs="Times New Roman"/>
          <w:sz w:val="24"/>
          <w:szCs w:val="24"/>
        </w:rPr>
        <w:t xml:space="preserve">na </w:t>
      </w:r>
      <w:r w:rsidRPr="00FB51BD">
        <w:rPr>
          <w:rFonts w:ascii="Times New Roman" w:hAnsi="Times New Roman" w:cs="Times New Roman"/>
          <w:sz w:val="24"/>
          <w:szCs w:val="24"/>
        </w:rPr>
        <w:t>nákup publikácií k tejto príležitosti, pracovných odevov, prevádzkovej techniky a zariadení a pod.</w:t>
      </w:r>
    </w:p>
    <w:p w:rsidR="00016C99" w:rsidRPr="00FB51BD" w:rsidRDefault="00016C99" w:rsidP="00016C99">
      <w:pPr>
        <w:autoSpaceDE w:val="0"/>
        <w:autoSpaceDN w:val="0"/>
        <w:adjustRightInd w:val="0"/>
        <w:spacing w:after="0" w:line="240" w:lineRule="auto"/>
        <w:jc w:val="both"/>
        <w:rPr>
          <w:rFonts w:ascii="Times New Roman" w:hAnsi="Times New Roman" w:cs="Times New Roman"/>
          <w:sz w:val="24"/>
          <w:szCs w:val="24"/>
        </w:rPr>
      </w:pPr>
    </w:p>
    <w:p w:rsidR="00FB51BD" w:rsidRPr="00FB51BD" w:rsidRDefault="00FB51BD" w:rsidP="00016C99">
      <w:pPr>
        <w:autoSpaceDE w:val="0"/>
        <w:autoSpaceDN w:val="0"/>
        <w:adjustRightInd w:val="0"/>
        <w:spacing w:after="0" w:line="240" w:lineRule="auto"/>
        <w:jc w:val="both"/>
        <w:rPr>
          <w:rFonts w:ascii="Times New Roman" w:hAnsi="Times New Roman" w:cs="Times New Roman"/>
          <w:sz w:val="24"/>
          <w:szCs w:val="24"/>
        </w:rPr>
      </w:pPr>
      <w:r w:rsidRPr="00FB51BD">
        <w:rPr>
          <w:rFonts w:ascii="Times New Roman" w:hAnsi="Times New Roman" w:cs="Times New Roman"/>
          <w:i/>
          <w:sz w:val="24"/>
          <w:szCs w:val="24"/>
          <w:lang w:eastAsia="sk-SK"/>
        </w:rPr>
        <w:t>V kategórii 634 – Dopravné</w:t>
      </w:r>
      <w:r w:rsidRPr="00FB51BD">
        <w:rPr>
          <w:rFonts w:ascii="Times New Roman" w:hAnsi="Times New Roman" w:cs="Times New Roman"/>
          <w:sz w:val="24"/>
          <w:szCs w:val="24"/>
          <w:lang w:eastAsia="sk-SK"/>
        </w:rPr>
        <w:t xml:space="preserve"> boli rozpočtové prostriedky čerpané </w:t>
      </w:r>
      <w:r w:rsidRPr="00FB51BD">
        <w:rPr>
          <w:rFonts w:ascii="Times New Roman" w:hAnsi="Times New Roman" w:cs="Times New Roman"/>
          <w:sz w:val="24"/>
          <w:szCs w:val="24"/>
        </w:rPr>
        <w:t xml:space="preserve">v sume </w:t>
      </w:r>
      <w:r w:rsidRPr="00FB51BD">
        <w:rPr>
          <w:rFonts w:ascii="Times New Roman" w:hAnsi="Times New Roman" w:cs="Times New Roman"/>
          <w:sz w:val="24"/>
          <w:szCs w:val="24"/>
          <w:lang w:eastAsia="sk-SK"/>
        </w:rPr>
        <w:t xml:space="preserve">145 122,31 </w:t>
      </w:r>
      <w:r w:rsidRPr="00FB51BD">
        <w:rPr>
          <w:rFonts w:ascii="Times New Roman" w:hAnsi="Times New Roman" w:cs="Times New Roman"/>
          <w:sz w:val="24"/>
          <w:szCs w:val="24"/>
        </w:rPr>
        <w:t xml:space="preserve">eur.  </w:t>
      </w:r>
    </w:p>
    <w:p w:rsidR="00FB51BD" w:rsidRDefault="00FB51BD" w:rsidP="00016C99">
      <w:pPr>
        <w:autoSpaceDE w:val="0"/>
        <w:autoSpaceDN w:val="0"/>
        <w:adjustRightInd w:val="0"/>
        <w:spacing w:after="0" w:line="240" w:lineRule="auto"/>
        <w:ind w:firstLine="709"/>
        <w:jc w:val="both"/>
        <w:rPr>
          <w:rFonts w:ascii="Times New Roman" w:hAnsi="Times New Roman" w:cs="Times New Roman"/>
          <w:sz w:val="24"/>
          <w:szCs w:val="24"/>
          <w:lang w:eastAsia="sk-SK"/>
        </w:rPr>
      </w:pPr>
      <w:r w:rsidRPr="00FB51BD">
        <w:rPr>
          <w:rFonts w:ascii="Times New Roman" w:hAnsi="Times New Roman" w:cs="Times New Roman"/>
          <w:sz w:val="24"/>
          <w:szCs w:val="24"/>
        </w:rPr>
        <w:t xml:space="preserve">Čerpanie výdavkov v tejto kategórii súvisí s prevádzkou,  údržbou a servisom služobných motorových vozidiel úradu MH SR </w:t>
      </w:r>
      <w:r w:rsidRPr="00FB51BD">
        <w:rPr>
          <w:rFonts w:ascii="Times New Roman" w:hAnsi="Times New Roman" w:cs="Times New Roman"/>
          <w:sz w:val="24"/>
          <w:szCs w:val="24"/>
          <w:lang w:eastAsia="sk-SK"/>
        </w:rPr>
        <w:t>SR a pre  pracoviská mimo sídla služobného úradu. Najvyššie čerpanie výdavkov v tejto ekonomickej kategórií bolo vykázané na nákup pohonných hmôt (59 656,53</w:t>
      </w:r>
      <w:r w:rsidRPr="00FB51BD">
        <w:rPr>
          <w:rFonts w:ascii="Times New Roman" w:hAnsi="Times New Roman" w:cs="Times New Roman"/>
          <w:sz w:val="24"/>
          <w:szCs w:val="24"/>
          <w:lang w:eastAsia="sk-SK"/>
        </w:rPr>
        <w:tab/>
        <w:t xml:space="preserve"> eur) a na servis, opravy a údržbu služobných motorových vozidiel (56 767,33 eur). Výdavky v sume 10 572,08 eur boli uhradené za prepravné služby a nájom dopravných prostriedkov na akcie organizované úradom ministerstva, poistenie bolo uhradené v sume 12 333,91eur na úhradu za diaľničné známky sa vyčerpalo 5 792,46 eur.</w:t>
      </w:r>
    </w:p>
    <w:p w:rsidR="00016C99" w:rsidRPr="00FB51BD" w:rsidRDefault="00016C99" w:rsidP="00016C99">
      <w:pPr>
        <w:autoSpaceDE w:val="0"/>
        <w:autoSpaceDN w:val="0"/>
        <w:adjustRightInd w:val="0"/>
        <w:spacing w:after="0" w:line="240" w:lineRule="auto"/>
        <w:ind w:firstLine="709"/>
        <w:jc w:val="both"/>
        <w:rPr>
          <w:rFonts w:ascii="Times New Roman" w:hAnsi="Times New Roman" w:cs="Times New Roman"/>
          <w:sz w:val="24"/>
          <w:szCs w:val="24"/>
          <w:lang w:eastAsia="sk-SK"/>
        </w:rPr>
      </w:pPr>
    </w:p>
    <w:p w:rsidR="00FB51BD" w:rsidRPr="00FB51BD" w:rsidRDefault="00FB51BD" w:rsidP="00016C99">
      <w:pPr>
        <w:autoSpaceDE w:val="0"/>
        <w:autoSpaceDN w:val="0"/>
        <w:adjustRightInd w:val="0"/>
        <w:spacing w:after="0" w:line="240" w:lineRule="auto"/>
        <w:jc w:val="both"/>
        <w:rPr>
          <w:rFonts w:ascii="Times New Roman" w:hAnsi="Times New Roman" w:cs="Times New Roman"/>
          <w:sz w:val="24"/>
          <w:szCs w:val="24"/>
          <w:lang w:eastAsia="sk-SK"/>
        </w:rPr>
      </w:pPr>
      <w:r w:rsidRPr="00FB51BD">
        <w:rPr>
          <w:rFonts w:ascii="Times New Roman" w:hAnsi="Times New Roman" w:cs="Times New Roman"/>
          <w:i/>
          <w:sz w:val="24"/>
          <w:szCs w:val="24"/>
          <w:lang w:eastAsia="sk-SK"/>
        </w:rPr>
        <w:t>V kategórii 635 - Rutinná a štandardná údržba</w:t>
      </w:r>
      <w:r w:rsidRPr="00FB51BD">
        <w:rPr>
          <w:rFonts w:ascii="Times New Roman" w:hAnsi="Times New Roman" w:cs="Times New Roman"/>
          <w:sz w:val="24"/>
          <w:szCs w:val="24"/>
          <w:lang w:eastAsia="sk-SK"/>
        </w:rPr>
        <w:t xml:space="preserve"> boli rozpočtové prostriedky čerpané </w:t>
      </w:r>
      <w:r w:rsidRPr="00FB51BD">
        <w:rPr>
          <w:rFonts w:ascii="Times New Roman" w:hAnsi="Times New Roman" w:cs="Times New Roman"/>
          <w:sz w:val="24"/>
          <w:szCs w:val="24"/>
        </w:rPr>
        <w:t xml:space="preserve">v sume                       </w:t>
      </w:r>
      <w:r w:rsidRPr="00FB51BD">
        <w:rPr>
          <w:rFonts w:ascii="Times New Roman" w:hAnsi="Times New Roman" w:cs="Times New Roman"/>
          <w:sz w:val="24"/>
          <w:szCs w:val="24"/>
          <w:lang w:eastAsia="sk-SK"/>
        </w:rPr>
        <w:t>1 328 349,89 e</w:t>
      </w:r>
      <w:r w:rsidRPr="00FB51BD">
        <w:rPr>
          <w:rFonts w:ascii="Times New Roman" w:hAnsi="Times New Roman" w:cs="Times New Roman"/>
          <w:sz w:val="24"/>
          <w:szCs w:val="24"/>
        </w:rPr>
        <w:t xml:space="preserve">ur. </w:t>
      </w:r>
    </w:p>
    <w:p w:rsidR="00FB51BD" w:rsidRDefault="00FB51BD" w:rsidP="00016C99">
      <w:pPr>
        <w:autoSpaceDE w:val="0"/>
        <w:autoSpaceDN w:val="0"/>
        <w:adjustRightInd w:val="0"/>
        <w:spacing w:after="0" w:line="240" w:lineRule="auto"/>
        <w:ind w:firstLine="709"/>
        <w:jc w:val="both"/>
        <w:rPr>
          <w:rFonts w:ascii="Times New Roman" w:hAnsi="Times New Roman" w:cs="Times New Roman"/>
          <w:sz w:val="24"/>
          <w:szCs w:val="24"/>
        </w:rPr>
      </w:pPr>
      <w:r w:rsidRPr="00FB51BD">
        <w:rPr>
          <w:rFonts w:ascii="Times New Roman" w:hAnsi="Times New Roman" w:cs="Times New Roman"/>
          <w:sz w:val="24"/>
          <w:szCs w:val="24"/>
        </w:rPr>
        <w:t xml:space="preserve">Najvyššia suma výdavkov  </w:t>
      </w:r>
      <w:r w:rsidRPr="00FB51BD">
        <w:rPr>
          <w:rFonts w:ascii="Times New Roman" w:hAnsi="Times New Roman" w:cs="Times New Roman"/>
          <w:sz w:val="24"/>
          <w:szCs w:val="24"/>
          <w:lang w:eastAsia="sk-SK"/>
        </w:rPr>
        <w:t xml:space="preserve">bola vyčerpaná </w:t>
      </w:r>
      <w:r w:rsidR="00016C99">
        <w:rPr>
          <w:rFonts w:ascii="Times New Roman" w:hAnsi="Times New Roman" w:cs="Times New Roman"/>
          <w:sz w:val="24"/>
          <w:szCs w:val="24"/>
          <w:lang w:eastAsia="sk-SK"/>
        </w:rPr>
        <w:t xml:space="preserve"> </w:t>
      </w:r>
      <w:r w:rsidRPr="00FB51BD">
        <w:rPr>
          <w:rFonts w:ascii="Times New Roman" w:hAnsi="Times New Roman" w:cs="Times New Roman"/>
          <w:sz w:val="24"/>
          <w:szCs w:val="24"/>
          <w:lang w:eastAsia="sk-SK"/>
        </w:rPr>
        <w:t>na údržbu</w:t>
      </w:r>
      <w:r w:rsidR="00016C99">
        <w:rPr>
          <w:rFonts w:ascii="Times New Roman" w:hAnsi="Times New Roman" w:cs="Times New Roman"/>
          <w:sz w:val="24"/>
          <w:szCs w:val="24"/>
          <w:lang w:eastAsia="sk-SK"/>
        </w:rPr>
        <w:t xml:space="preserve"> </w:t>
      </w:r>
      <w:r w:rsidRPr="00FB51BD">
        <w:rPr>
          <w:rFonts w:ascii="Times New Roman" w:hAnsi="Times New Roman" w:cs="Times New Roman"/>
          <w:sz w:val="24"/>
          <w:szCs w:val="24"/>
          <w:lang w:eastAsia="sk-SK"/>
        </w:rPr>
        <w:t xml:space="preserve"> softvéru  (1 212 699,97</w:t>
      </w:r>
      <w:r w:rsidRPr="00FB51BD">
        <w:rPr>
          <w:rFonts w:ascii="Times New Roman" w:hAnsi="Times New Roman" w:cs="Times New Roman"/>
          <w:sz w:val="24"/>
          <w:szCs w:val="24"/>
          <w:lang w:eastAsia="sk-SK"/>
        </w:rPr>
        <w:tab/>
        <w:t xml:space="preserve"> eur), v</w:t>
      </w:r>
      <w:r w:rsidR="00016C99">
        <w:rPr>
          <w:rFonts w:ascii="Times New Roman" w:hAnsi="Times New Roman" w:cs="Times New Roman"/>
          <w:sz w:val="24"/>
          <w:szCs w:val="24"/>
          <w:lang w:eastAsia="sk-SK"/>
        </w:rPr>
        <w:t xml:space="preserve"> </w:t>
      </w:r>
      <w:r w:rsidRPr="00FB51BD">
        <w:rPr>
          <w:rFonts w:ascii="Times New Roman" w:hAnsi="Times New Roman" w:cs="Times New Roman"/>
          <w:sz w:val="24"/>
          <w:szCs w:val="24"/>
          <w:lang w:eastAsia="sk-SK"/>
        </w:rPr>
        <w:t> rámci ktorého  bolo vykázané najvyššie čerpanie v</w:t>
      </w:r>
      <w:r w:rsidRPr="00FB51BD">
        <w:rPr>
          <w:rFonts w:ascii="Times New Roman" w:hAnsi="Times New Roman" w:cs="Times New Roman"/>
          <w:color w:val="FF0000"/>
          <w:sz w:val="24"/>
          <w:szCs w:val="24"/>
          <w:lang w:eastAsia="sk-SK"/>
        </w:rPr>
        <w:t> </w:t>
      </w:r>
      <w:r w:rsidR="00016C99">
        <w:rPr>
          <w:rFonts w:ascii="Times New Roman" w:hAnsi="Times New Roman" w:cs="Times New Roman"/>
          <w:color w:val="FF0000"/>
          <w:sz w:val="24"/>
          <w:szCs w:val="24"/>
          <w:lang w:eastAsia="sk-SK"/>
        </w:rPr>
        <w:t xml:space="preserve"> </w:t>
      </w:r>
      <w:r w:rsidRPr="00FB51BD">
        <w:rPr>
          <w:rFonts w:ascii="Times New Roman" w:hAnsi="Times New Roman" w:cs="Times New Roman"/>
          <w:sz w:val="24"/>
          <w:szCs w:val="24"/>
          <w:lang w:eastAsia="sk-SK"/>
        </w:rPr>
        <w:t xml:space="preserve">sume 1 089 167,52 eur </w:t>
      </w:r>
      <w:r w:rsidR="00016C99">
        <w:rPr>
          <w:rFonts w:ascii="Times New Roman" w:hAnsi="Times New Roman" w:cs="Times New Roman"/>
          <w:sz w:val="24"/>
          <w:szCs w:val="24"/>
          <w:lang w:eastAsia="sk-SK"/>
        </w:rPr>
        <w:t xml:space="preserve"> </w:t>
      </w:r>
      <w:r w:rsidRPr="00FB51BD">
        <w:rPr>
          <w:rFonts w:ascii="Times New Roman" w:hAnsi="Times New Roman" w:cs="Times New Roman"/>
          <w:sz w:val="24"/>
          <w:szCs w:val="24"/>
          <w:lang w:eastAsia="sk-SK"/>
        </w:rPr>
        <w:t xml:space="preserve">ako úhrada ročného poplatku za licenčný maintenance a za mesačné poplatky za poskytovanie servisných služieb prevádzkovej podpory softvéru, hardvéru a hotline </w:t>
      </w:r>
      <w:r w:rsidRPr="00FB51BD">
        <w:rPr>
          <w:rFonts w:ascii="Times New Roman" w:hAnsi="Times New Roman" w:cs="Times New Roman"/>
          <w:sz w:val="24"/>
          <w:szCs w:val="24"/>
        </w:rPr>
        <w:t>držanie pohotovosti</w:t>
      </w:r>
      <w:r w:rsidRPr="00FB51BD">
        <w:rPr>
          <w:rFonts w:ascii="Times New Roman" w:hAnsi="Times New Roman" w:cs="Times New Roman"/>
          <w:sz w:val="24"/>
          <w:szCs w:val="24"/>
          <w:lang w:eastAsia="sk-SK"/>
        </w:rPr>
        <w:t xml:space="preserve"> v súvislosti s projektom Elektronizácia služieb MH SR, ďalej boli uhradené výdavky za </w:t>
      </w:r>
      <w:r w:rsidRPr="00FB51BD">
        <w:rPr>
          <w:rFonts w:ascii="Times New Roman" w:hAnsi="Times New Roman" w:cs="Times New Roman"/>
          <w:sz w:val="24"/>
          <w:szCs w:val="24"/>
        </w:rPr>
        <w:t xml:space="preserve">podporu systému verejného obstarávania, riešenie štrukturálnych zmien a podporné  aktivity v registratúrnom systéme, na realizáciu pravidelných servisných prác a mimoriadnych požiadaviek na upgrade integrovaného zabezpečovacieho systému objektu MH SR. </w:t>
      </w:r>
      <w:r w:rsidRPr="00FB51BD">
        <w:rPr>
          <w:rFonts w:ascii="Times New Roman" w:hAnsi="Times New Roman" w:cs="Times New Roman"/>
          <w:sz w:val="24"/>
          <w:szCs w:val="24"/>
          <w:lang w:eastAsia="sk-SK"/>
        </w:rPr>
        <w:t xml:space="preserve"> N</w:t>
      </w:r>
      <w:r w:rsidRPr="00FB51BD">
        <w:rPr>
          <w:rFonts w:ascii="Times New Roman" w:hAnsi="Times New Roman" w:cs="Times New Roman"/>
          <w:sz w:val="24"/>
          <w:szCs w:val="24"/>
        </w:rPr>
        <w:t xml:space="preserve">a údržbu a opravy prevádzkových a špeciálnych zariadení v  objekte ministerstva, vrátane údržby elektrospotrebičov, telekomunikačných zariadení, klimatizácií, vykurovacích telies a vzduchotechniky, servis, opravu a údržbu interiérového vybavenia, kancelárskych strojov, prevádzkových strojov, kontrolu a údržbu agregátu CO krytu, údržbu výťahov, vymaľovanie kancelárií a pod. sa vyčerpalo spolu 59 277,12 eur, v rámci ktorých boli uhradené aj výdavky na servisné práce integrovaného zabezpečovacieho a dochádzkového systému objektu MH SR. Na údržbu výpočtovej a telekomunikačnej techniky sa vyčerpalo </w:t>
      </w:r>
      <w:r w:rsidRPr="00FB51BD">
        <w:rPr>
          <w:rFonts w:ascii="Times New Roman" w:hAnsi="Times New Roman" w:cs="Times New Roman"/>
          <w:sz w:val="24"/>
          <w:szCs w:val="24"/>
          <w:lang w:eastAsia="sk-SK"/>
        </w:rPr>
        <w:t>40 895,20 eur a údržbu budovy MH SR sa vyčerpalo 15 477,60 eur.</w:t>
      </w:r>
      <w:r w:rsidRPr="00FB51BD">
        <w:rPr>
          <w:rFonts w:ascii="Times New Roman" w:hAnsi="Times New Roman" w:cs="Times New Roman"/>
          <w:sz w:val="24"/>
          <w:szCs w:val="24"/>
        </w:rPr>
        <w:t xml:space="preserve"> </w:t>
      </w:r>
    </w:p>
    <w:p w:rsidR="00016C99" w:rsidRPr="00FB51BD" w:rsidRDefault="00016C99" w:rsidP="00016C99">
      <w:pPr>
        <w:autoSpaceDE w:val="0"/>
        <w:autoSpaceDN w:val="0"/>
        <w:adjustRightInd w:val="0"/>
        <w:spacing w:after="0" w:line="240" w:lineRule="auto"/>
        <w:ind w:firstLine="709"/>
        <w:jc w:val="both"/>
        <w:rPr>
          <w:rFonts w:ascii="Times New Roman" w:hAnsi="Times New Roman" w:cs="Times New Roman"/>
          <w:sz w:val="24"/>
          <w:szCs w:val="24"/>
        </w:rPr>
      </w:pPr>
    </w:p>
    <w:p w:rsidR="00FB51BD" w:rsidRPr="00FB51BD" w:rsidRDefault="00FB51BD" w:rsidP="00016C99">
      <w:pPr>
        <w:tabs>
          <w:tab w:val="left" w:pos="709"/>
        </w:tabs>
        <w:autoSpaceDE w:val="0"/>
        <w:autoSpaceDN w:val="0"/>
        <w:adjustRightInd w:val="0"/>
        <w:spacing w:after="0" w:line="240" w:lineRule="auto"/>
        <w:jc w:val="both"/>
        <w:rPr>
          <w:rFonts w:ascii="Times New Roman" w:hAnsi="Times New Roman" w:cs="Times New Roman"/>
          <w:sz w:val="24"/>
          <w:szCs w:val="24"/>
          <w:lang w:eastAsia="sk-SK"/>
        </w:rPr>
      </w:pPr>
      <w:r w:rsidRPr="00FB51BD">
        <w:rPr>
          <w:rFonts w:ascii="Times New Roman" w:hAnsi="Times New Roman" w:cs="Times New Roman"/>
          <w:i/>
          <w:sz w:val="24"/>
          <w:szCs w:val="24"/>
          <w:lang w:eastAsia="sk-SK"/>
        </w:rPr>
        <w:t>V kategórii 636 - Nájomné za nájom</w:t>
      </w:r>
      <w:r w:rsidRPr="00FB51BD">
        <w:rPr>
          <w:rFonts w:ascii="Times New Roman" w:hAnsi="Times New Roman" w:cs="Times New Roman"/>
          <w:sz w:val="24"/>
          <w:szCs w:val="24"/>
          <w:lang w:eastAsia="sk-SK"/>
        </w:rPr>
        <w:t xml:space="preserve"> boli rozpočtové prostriedky čerpané </w:t>
      </w:r>
      <w:r w:rsidRPr="00FB51BD">
        <w:rPr>
          <w:rFonts w:ascii="Times New Roman" w:hAnsi="Times New Roman" w:cs="Times New Roman"/>
          <w:sz w:val="24"/>
          <w:szCs w:val="24"/>
        </w:rPr>
        <w:t xml:space="preserve">v sume                     </w:t>
      </w:r>
      <w:r w:rsidRPr="00FB51BD">
        <w:rPr>
          <w:rFonts w:ascii="Times New Roman" w:hAnsi="Times New Roman" w:cs="Times New Roman"/>
          <w:sz w:val="24"/>
          <w:szCs w:val="24"/>
          <w:lang w:eastAsia="sk-SK"/>
        </w:rPr>
        <w:t xml:space="preserve">210 290,66 </w:t>
      </w:r>
      <w:r w:rsidRPr="00FB51BD">
        <w:rPr>
          <w:rFonts w:ascii="Times New Roman" w:hAnsi="Times New Roman" w:cs="Times New Roman"/>
          <w:sz w:val="24"/>
          <w:szCs w:val="24"/>
        </w:rPr>
        <w:t>eur.</w:t>
      </w:r>
    </w:p>
    <w:p w:rsidR="00FB51BD" w:rsidRDefault="00FB51BD" w:rsidP="00016C99">
      <w:pPr>
        <w:autoSpaceDE w:val="0"/>
        <w:autoSpaceDN w:val="0"/>
        <w:adjustRightInd w:val="0"/>
        <w:spacing w:after="0" w:line="240" w:lineRule="auto"/>
        <w:ind w:firstLine="708"/>
        <w:jc w:val="both"/>
        <w:rPr>
          <w:rFonts w:ascii="Times New Roman" w:hAnsi="Times New Roman" w:cs="Times New Roman"/>
          <w:sz w:val="24"/>
          <w:szCs w:val="24"/>
        </w:rPr>
      </w:pPr>
      <w:r w:rsidRPr="00FB51BD">
        <w:rPr>
          <w:rFonts w:ascii="Times New Roman" w:hAnsi="Times New Roman" w:cs="Times New Roman"/>
          <w:sz w:val="24"/>
          <w:szCs w:val="24"/>
        </w:rPr>
        <w:t>Výdavky v sume 44 013,68</w:t>
      </w:r>
      <w:r w:rsidRPr="00FB51BD">
        <w:rPr>
          <w:rFonts w:ascii="Times New Roman" w:hAnsi="Times New Roman" w:cs="Times New Roman"/>
          <w:sz w:val="24"/>
          <w:szCs w:val="24"/>
        </w:rPr>
        <w:tab/>
        <w:t xml:space="preserve"> eur boli vyčerpané na  úhradu nájmu za budovy pre pracoviská mimo sídla služobného úradu MH SR v cudzine. Za prenájom výstavnej plochy na Agrokomplexe Nitra sa uhradilo 28 286,20 eur, za prenájom výstavnej plochy Mladý tvorca 2016 sa uhradilo 80 000,00  eur  a za ďalšie prenájmy miestnosti sa vyčerpalo 4 731,00 eur. Za nájomné za pozemok pod budovou MH SR sa uhradilo 50 220,00 eur. Za prenájom zariadení a techniky sa vyčerpalo 3 039,78 eur.</w:t>
      </w:r>
    </w:p>
    <w:p w:rsidR="00016C99" w:rsidRDefault="00016C99" w:rsidP="00016C99">
      <w:pPr>
        <w:autoSpaceDE w:val="0"/>
        <w:autoSpaceDN w:val="0"/>
        <w:adjustRightInd w:val="0"/>
        <w:spacing w:after="0" w:line="240" w:lineRule="auto"/>
        <w:ind w:firstLine="708"/>
        <w:jc w:val="both"/>
        <w:rPr>
          <w:rFonts w:ascii="Times New Roman" w:hAnsi="Times New Roman" w:cs="Times New Roman"/>
          <w:sz w:val="24"/>
          <w:szCs w:val="24"/>
        </w:rPr>
      </w:pPr>
    </w:p>
    <w:p w:rsidR="00016C99" w:rsidRPr="00FB51BD" w:rsidRDefault="00016C99" w:rsidP="00016C99">
      <w:pPr>
        <w:autoSpaceDE w:val="0"/>
        <w:autoSpaceDN w:val="0"/>
        <w:adjustRightInd w:val="0"/>
        <w:spacing w:after="0" w:line="240" w:lineRule="auto"/>
        <w:ind w:firstLine="708"/>
        <w:jc w:val="both"/>
        <w:rPr>
          <w:rFonts w:ascii="Times New Roman" w:hAnsi="Times New Roman" w:cs="Times New Roman"/>
          <w:sz w:val="24"/>
          <w:szCs w:val="24"/>
        </w:rPr>
      </w:pPr>
    </w:p>
    <w:p w:rsidR="00FB51BD" w:rsidRPr="00175EE1" w:rsidRDefault="00FB51BD" w:rsidP="00016C99">
      <w:pPr>
        <w:autoSpaceDE w:val="0"/>
        <w:autoSpaceDN w:val="0"/>
        <w:adjustRightInd w:val="0"/>
        <w:spacing w:after="0" w:line="240" w:lineRule="auto"/>
        <w:jc w:val="both"/>
        <w:rPr>
          <w:rFonts w:ascii="Times New Roman" w:hAnsi="Times New Roman" w:cs="Times New Roman"/>
          <w:sz w:val="24"/>
          <w:szCs w:val="24"/>
        </w:rPr>
      </w:pPr>
      <w:r w:rsidRPr="00175EE1">
        <w:rPr>
          <w:rFonts w:ascii="Times New Roman" w:hAnsi="Times New Roman" w:cs="Times New Roman"/>
          <w:i/>
          <w:sz w:val="24"/>
          <w:szCs w:val="24"/>
        </w:rPr>
        <w:t>V kategórii 637 – Služby</w:t>
      </w:r>
      <w:r w:rsidRPr="00175EE1">
        <w:rPr>
          <w:rFonts w:ascii="Times New Roman" w:hAnsi="Times New Roman" w:cs="Times New Roman"/>
          <w:sz w:val="24"/>
          <w:szCs w:val="24"/>
        </w:rPr>
        <w:t xml:space="preserve"> </w:t>
      </w:r>
      <w:r w:rsidRPr="00175EE1">
        <w:rPr>
          <w:rFonts w:ascii="Times New Roman" w:hAnsi="Times New Roman" w:cs="Times New Roman"/>
          <w:sz w:val="24"/>
          <w:szCs w:val="24"/>
          <w:lang w:eastAsia="sk-SK"/>
        </w:rPr>
        <w:t xml:space="preserve">boli rozpočtové prostriedky čerpané </w:t>
      </w:r>
      <w:r w:rsidRPr="00175EE1">
        <w:rPr>
          <w:rFonts w:ascii="Times New Roman" w:hAnsi="Times New Roman" w:cs="Times New Roman"/>
          <w:sz w:val="24"/>
          <w:szCs w:val="24"/>
        </w:rPr>
        <w:t xml:space="preserve">v sume </w:t>
      </w:r>
      <w:r w:rsidRPr="00175EE1">
        <w:rPr>
          <w:rFonts w:ascii="Times New Roman" w:hAnsi="Times New Roman" w:cs="Times New Roman"/>
          <w:sz w:val="24"/>
          <w:szCs w:val="24"/>
          <w:lang w:eastAsia="sk-SK"/>
        </w:rPr>
        <w:t xml:space="preserve">8 017 105,20 </w:t>
      </w:r>
      <w:r w:rsidRPr="00175EE1">
        <w:rPr>
          <w:rFonts w:ascii="Times New Roman" w:hAnsi="Times New Roman" w:cs="Times New Roman"/>
          <w:sz w:val="24"/>
          <w:szCs w:val="24"/>
        </w:rPr>
        <w:t xml:space="preserve">eur.  </w:t>
      </w:r>
    </w:p>
    <w:p w:rsidR="006101B0" w:rsidRPr="00175EE1" w:rsidRDefault="00FB51BD" w:rsidP="006101B0">
      <w:pPr>
        <w:autoSpaceDE w:val="0"/>
        <w:autoSpaceDN w:val="0"/>
        <w:adjustRightInd w:val="0"/>
        <w:spacing w:after="0" w:line="240" w:lineRule="auto"/>
        <w:ind w:firstLine="709"/>
        <w:jc w:val="both"/>
        <w:rPr>
          <w:rFonts w:ascii="Times New Roman" w:hAnsi="Times New Roman" w:cs="Times New Roman"/>
          <w:sz w:val="24"/>
          <w:szCs w:val="24"/>
          <w:lang w:eastAsia="sk-SK"/>
        </w:rPr>
      </w:pPr>
      <w:r w:rsidRPr="00175EE1">
        <w:rPr>
          <w:rFonts w:ascii="Times New Roman" w:hAnsi="Times New Roman" w:cs="Times New Roman"/>
          <w:sz w:val="24"/>
          <w:szCs w:val="24"/>
        </w:rPr>
        <w:t xml:space="preserve">Najvyššie čerpanie výdavkov v rámci uvedenej klasifikácie bolo na všeobecné a </w:t>
      </w:r>
      <w:r w:rsidRPr="00175EE1">
        <w:rPr>
          <w:rFonts w:ascii="Times New Roman" w:hAnsi="Times New Roman" w:cs="Times New Roman"/>
          <w:sz w:val="24"/>
          <w:szCs w:val="24"/>
          <w:lang w:eastAsia="sk-SK"/>
        </w:rPr>
        <w:t xml:space="preserve"> špeciálne služby (6 715 563,69 eur). Vysoké čerpanie v rámci špeciálnych služieb bolo z dôvodu uhradenia finančných prostriedkov za súdny spor so spoločnosťou SKI Centrum  na základe rozsudku okresného súdu a s tým súvisiacich poplatkov a trov konania v celkovej sume 5 329 277,09 eur. </w:t>
      </w:r>
    </w:p>
    <w:p w:rsidR="006101B0" w:rsidRPr="00175EE1" w:rsidRDefault="00FB51BD" w:rsidP="006101B0">
      <w:pPr>
        <w:autoSpaceDE w:val="0"/>
        <w:autoSpaceDN w:val="0"/>
        <w:adjustRightInd w:val="0"/>
        <w:spacing w:after="0" w:line="240" w:lineRule="auto"/>
        <w:jc w:val="both"/>
        <w:rPr>
          <w:rFonts w:ascii="Times New Roman" w:hAnsi="Times New Roman" w:cs="Times New Roman"/>
          <w:sz w:val="24"/>
          <w:szCs w:val="24"/>
          <w:lang w:eastAsia="sk-SK"/>
        </w:rPr>
      </w:pPr>
      <w:r w:rsidRPr="00175EE1">
        <w:rPr>
          <w:rFonts w:ascii="Times New Roman" w:hAnsi="Times New Roman" w:cs="Times New Roman"/>
          <w:sz w:val="24"/>
          <w:szCs w:val="24"/>
          <w:lang w:eastAsia="sk-SK"/>
        </w:rPr>
        <w:t xml:space="preserve">V  rámci  </w:t>
      </w:r>
      <w:r w:rsidRPr="00175EE1">
        <w:rPr>
          <w:rFonts w:ascii="Times New Roman" w:hAnsi="Times New Roman" w:cs="Times New Roman"/>
          <w:sz w:val="24"/>
          <w:szCs w:val="24"/>
        </w:rPr>
        <w:t>všeobecných  a  </w:t>
      </w:r>
      <w:r w:rsidRPr="00175EE1">
        <w:rPr>
          <w:rFonts w:ascii="Times New Roman" w:hAnsi="Times New Roman" w:cs="Times New Roman"/>
          <w:sz w:val="24"/>
          <w:szCs w:val="24"/>
          <w:lang w:eastAsia="sk-SK"/>
        </w:rPr>
        <w:t xml:space="preserve">špeciálnych  služieb  boli zrealizované úhrady za právne služby advokátskou kanceláriou  a právne analýzy, preklady zmlúv, dohôd, dokumentov a materiálov v súvislosti s členstvom v EÚ, za tlmočenie pri prijatí zahraničných delegácií,  na úhradu </w:t>
      </w:r>
      <w:r w:rsidRPr="00175EE1">
        <w:rPr>
          <w:rFonts w:ascii="Times New Roman" w:hAnsi="Times New Roman" w:cs="Times New Roman"/>
          <w:sz w:val="24"/>
          <w:szCs w:val="24"/>
        </w:rPr>
        <w:t>pravidelných výdavkov na zabezpečenie výkonu strážnej služby a nepretržitého monitorovania objektov osobitnej dôležitosti v pôsobnosti MH SR prostredníctvom diaľkového dohľadového centra</w:t>
      </w:r>
      <w:r w:rsidRPr="00175EE1">
        <w:rPr>
          <w:rFonts w:ascii="Times New Roman" w:hAnsi="Times New Roman" w:cs="Times New Roman"/>
          <w:sz w:val="24"/>
          <w:szCs w:val="24"/>
          <w:lang w:eastAsia="sk-SK"/>
        </w:rPr>
        <w:t xml:space="preserve">, notárske služby, výdavky za odstránenie expozície EXPO Miláno 2015, za spravodajský servis a monitoring médií , odborné posudky, upratovacie služby. </w:t>
      </w:r>
    </w:p>
    <w:p w:rsidR="006101B0" w:rsidRPr="00175EE1" w:rsidRDefault="00FB51BD" w:rsidP="006101B0">
      <w:pPr>
        <w:autoSpaceDE w:val="0"/>
        <w:autoSpaceDN w:val="0"/>
        <w:adjustRightInd w:val="0"/>
        <w:spacing w:after="0" w:line="240" w:lineRule="auto"/>
        <w:jc w:val="both"/>
        <w:rPr>
          <w:rFonts w:ascii="Times New Roman" w:hAnsi="Times New Roman" w:cs="Times New Roman"/>
          <w:sz w:val="24"/>
          <w:szCs w:val="24"/>
          <w:lang w:eastAsia="sk-SK"/>
        </w:rPr>
      </w:pPr>
      <w:r w:rsidRPr="00175EE1">
        <w:rPr>
          <w:rFonts w:ascii="Times New Roman" w:hAnsi="Times New Roman" w:cs="Times New Roman"/>
          <w:sz w:val="24"/>
          <w:szCs w:val="24"/>
          <w:lang w:eastAsia="sk-SK"/>
        </w:rPr>
        <w:t xml:space="preserve">Poplatky a odvody boli uhradené v sume 344 060,64 eur, pričom Centrálnemu depozitáru cenných papierov SR (CDCP SR) za vedenie účtu za rok 2015 bolo uhradených 23 807,69 eur, 574,95 eur bolo uhradených ako notársky poplatok a služby CDCP SR a 47 506,71 eur bolo uhradených ako 2. splátka CDCP SR, a. s. a taktiež boli zrealizované platby za vedenie účtov v Štátnej pokladnici a uhradené poplatky za súdny spor so spoločnosťou SKI Centrum v sume 242 140,46 eur  a trovy konania a poplatky za súdny spor v sume 10 870,67 eur. </w:t>
      </w:r>
    </w:p>
    <w:p w:rsidR="006101B0" w:rsidRPr="00175EE1" w:rsidRDefault="00FB51BD" w:rsidP="006101B0">
      <w:pPr>
        <w:autoSpaceDE w:val="0"/>
        <w:autoSpaceDN w:val="0"/>
        <w:adjustRightInd w:val="0"/>
        <w:spacing w:after="0" w:line="240" w:lineRule="auto"/>
        <w:jc w:val="both"/>
        <w:rPr>
          <w:rFonts w:ascii="Times New Roman" w:hAnsi="Times New Roman" w:cs="Times New Roman"/>
          <w:sz w:val="24"/>
          <w:szCs w:val="24"/>
          <w:lang w:eastAsia="sk-SK"/>
        </w:rPr>
      </w:pPr>
      <w:r w:rsidRPr="00175EE1">
        <w:rPr>
          <w:rFonts w:ascii="Times New Roman" w:hAnsi="Times New Roman" w:cs="Times New Roman"/>
          <w:sz w:val="24"/>
          <w:szCs w:val="24"/>
          <w:lang w:eastAsia="sk-SK"/>
        </w:rPr>
        <w:t>Na odmenách  pre zamestnancov mimopracovného pomeru bolo vyčerpaných 188 643,00 eur. Ďalšie výdavky v sume 237 833,31 eur  boli čerpané  za stravovanie zamestnancov úradu ministerstva.</w:t>
      </w:r>
    </w:p>
    <w:p w:rsidR="006101B0" w:rsidRPr="00175EE1" w:rsidRDefault="00FB51BD" w:rsidP="006101B0">
      <w:pPr>
        <w:autoSpaceDE w:val="0"/>
        <w:autoSpaceDN w:val="0"/>
        <w:adjustRightInd w:val="0"/>
        <w:spacing w:after="0" w:line="240" w:lineRule="auto"/>
        <w:jc w:val="both"/>
        <w:rPr>
          <w:rFonts w:ascii="Times New Roman" w:hAnsi="Times New Roman" w:cs="Times New Roman"/>
          <w:sz w:val="24"/>
          <w:szCs w:val="24"/>
          <w:lang w:eastAsia="sk-SK"/>
        </w:rPr>
      </w:pPr>
      <w:r w:rsidRPr="00175EE1">
        <w:rPr>
          <w:rFonts w:ascii="Times New Roman" w:hAnsi="Times New Roman" w:cs="Times New Roman"/>
          <w:sz w:val="24"/>
          <w:szCs w:val="24"/>
          <w:lang w:eastAsia="sk-SK"/>
        </w:rPr>
        <w:t xml:space="preserve">Za nezrovnalosti za prostriedky EÚ zaradené do štátneho  rozpočtu  sa  uhradilo </w:t>
      </w:r>
      <w:r w:rsidR="00175EE1">
        <w:rPr>
          <w:rFonts w:ascii="Times New Roman" w:hAnsi="Times New Roman" w:cs="Times New Roman"/>
          <w:sz w:val="24"/>
          <w:szCs w:val="24"/>
          <w:lang w:eastAsia="sk-SK"/>
        </w:rPr>
        <w:t xml:space="preserve">                    </w:t>
      </w:r>
      <w:r w:rsidRPr="00175EE1">
        <w:rPr>
          <w:rFonts w:ascii="Times New Roman" w:hAnsi="Times New Roman" w:cs="Times New Roman"/>
          <w:sz w:val="24"/>
          <w:szCs w:val="24"/>
          <w:lang w:eastAsia="sk-SK"/>
        </w:rPr>
        <w:t xml:space="preserve">168 637,33 eur. </w:t>
      </w:r>
    </w:p>
    <w:p w:rsidR="006101B0" w:rsidRPr="00175EE1" w:rsidRDefault="00FB51BD" w:rsidP="006101B0">
      <w:pPr>
        <w:autoSpaceDE w:val="0"/>
        <w:autoSpaceDN w:val="0"/>
        <w:adjustRightInd w:val="0"/>
        <w:spacing w:after="0" w:line="240" w:lineRule="auto"/>
        <w:jc w:val="both"/>
        <w:rPr>
          <w:rFonts w:ascii="Times New Roman" w:hAnsi="Times New Roman" w:cs="Times New Roman"/>
          <w:sz w:val="24"/>
          <w:szCs w:val="24"/>
          <w:lang w:eastAsia="sk-SK"/>
        </w:rPr>
      </w:pPr>
      <w:r w:rsidRPr="00175EE1">
        <w:rPr>
          <w:rFonts w:ascii="Times New Roman" w:hAnsi="Times New Roman" w:cs="Times New Roman"/>
          <w:sz w:val="24"/>
          <w:szCs w:val="24"/>
          <w:lang w:eastAsia="sk-SK"/>
        </w:rPr>
        <w:t xml:space="preserve">Povinný  prídel  do  sociálneho  fondu  bol  vytvorený  v  sume   114 411,79 eur. </w:t>
      </w:r>
    </w:p>
    <w:p w:rsidR="006101B0" w:rsidRPr="00175EE1" w:rsidRDefault="00FB51BD" w:rsidP="006101B0">
      <w:pPr>
        <w:autoSpaceDE w:val="0"/>
        <w:autoSpaceDN w:val="0"/>
        <w:adjustRightInd w:val="0"/>
        <w:spacing w:after="0" w:line="240" w:lineRule="auto"/>
        <w:jc w:val="both"/>
        <w:rPr>
          <w:rFonts w:ascii="Times New Roman" w:hAnsi="Times New Roman" w:cs="Times New Roman"/>
          <w:sz w:val="24"/>
          <w:szCs w:val="24"/>
          <w:lang w:eastAsia="sk-SK"/>
        </w:rPr>
      </w:pPr>
      <w:r w:rsidRPr="00175EE1">
        <w:rPr>
          <w:rFonts w:ascii="Times New Roman" w:hAnsi="Times New Roman" w:cs="Times New Roman"/>
          <w:sz w:val="24"/>
          <w:szCs w:val="24"/>
          <w:lang w:eastAsia="sk-SK"/>
        </w:rPr>
        <w:t>Za účasť zamestnancov úradu MH SR na školeniach, kurzoch, seminároch sa vyčerpalo</w:t>
      </w:r>
      <w:r w:rsidR="006101B0" w:rsidRPr="00175EE1">
        <w:rPr>
          <w:rFonts w:ascii="Times New Roman" w:hAnsi="Times New Roman" w:cs="Times New Roman"/>
          <w:sz w:val="24"/>
          <w:szCs w:val="24"/>
          <w:lang w:eastAsia="sk-SK"/>
        </w:rPr>
        <w:t xml:space="preserve">       </w:t>
      </w:r>
      <w:r w:rsidRPr="00175EE1">
        <w:rPr>
          <w:rFonts w:ascii="Times New Roman" w:hAnsi="Times New Roman" w:cs="Times New Roman"/>
          <w:sz w:val="24"/>
          <w:szCs w:val="24"/>
          <w:lang w:eastAsia="sk-SK"/>
        </w:rPr>
        <w:t xml:space="preserve"> 66 111,51 eur. </w:t>
      </w:r>
    </w:p>
    <w:p w:rsidR="006101B0" w:rsidRPr="00175EE1" w:rsidRDefault="00FB51BD" w:rsidP="006101B0">
      <w:pPr>
        <w:autoSpaceDE w:val="0"/>
        <w:autoSpaceDN w:val="0"/>
        <w:adjustRightInd w:val="0"/>
        <w:spacing w:after="0" w:line="240" w:lineRule="auto"/>
        <w:jc w:val="both"/>
        <w:rPr>
          <w:rFonts w:ascii="Times New Roman" w:hAnsi="Times New Roman" w:cs="Times New Roman"/>
          <w:sz w:val="24"/>
          <w:szCs w:val="24"/>
          <w:lang w:eastAsia="sk-SK"/>
        </w:rPr>
      </w:pPr>
      <w:r w:rsidRPr="00175EE1">
        <w:rPr>
          <w:rFonts w:ascii="Times New Roman" w:hAnsi="Times New Roman" w:cs="Times New Roman"/>
          <w:sz w:val="24"/>
          <w:szCs w:val="24"/>
          <w:lang w:eastAsia="sk-SK"/>
        </w:rPr>
        <w:t xml:space="preserve">Reprezentačné  výdavky boli vyčerpané v sume 51 035,03 eur, dane boli uhradené v sume </w:t>
      </w:r>
      <w:r w:rsidR="00175EE1">
        <w:rPr>
          <w:rFonts w:ascii="Times New Roman" w:hAnsi="Times New Roman" w:cs="Times New Roman"/>
          <w:sz w:val="24"/>
          <w:szCs w:val="24"/>
          <w:lang w:eastAsia="sk-SK"/>
        </w:rPr>
        <w:t xml:space="preserve">   </w:t>
      </w:r>
      <w:r w:rsidRPr="00175EE1">
        <w:rPr>
          <w:rFonts w:ascii="Times New Roman" w:hAnsi="Times New Roman" w:cs="Times New Roman"/>
          <w:sz w:val="24"/>
          <w:szCs w:val="24"/>
          <w:lang w:eastAsia="sk-SK"/>
        </w:rPr>
        <w:t>43 765,81 eur, výdavky na inzerciu boli uhradené  v   sume  38 748,17  eur,  za   štúdie  a posudky  sa  uhradilo</w:t>
      </w:r>
      <w:r w:rsidR="00175EE1">
        <w:rPr>
          <w:rFonts w:ascii="Times New Roman" w:hAnsi="Times New Roman" w:cs="Times New Roman"/>
          <w:sz w:val="24"/>
          <w:szCs w:val="24"/>
          <w:lang w:eastAsia="sk-SK"/>
        </w:rPr>
        <w:t xml:space="preserve"> </w:t>
      </w:r>
      <w:r w:rsidRPr="00175EE1">
        <w:rPr>
          <w:rFonts w:ascii="Times New Roman" w:hAnsi="Times New Roman" w:cs="Times New Roman"/>
          <w:sz w:val="24"/>
          <w:szCs w:val="24"/>
          <w:lang w:eastAsia="sk-SK"/>
        </w:rPr>
        <w:t xml:space="preserve">16 310,58  eur.   </w:t>
      </w:r>
    </w:p>
    <w:p w:rsidR="006101B0" w:rsidRPr="00175EE1" w:rsidRDefault="00FB51BD" w:rsidP="006101B0">
      <w:pPr>
        <w:autoSpaceDE w:val="0"/>
        <w:autoSpaceDN w:val="0"/>
        <w:adjustRightInd w:val="0"/>
        <w:spacing w:after="0" w:line="240" w:lineRule="auto"/>
        <w:jc w:val="both"/>
        <w:rPr>
          <w:rFonts w:ascii="Times New Roman" w:hAnsi="Times New Roman" w:cs="Times New Roman"/>
          <w:sz w:val="24"/>
          <w:szCs w:val="24"/>
          <w:lang w:eastAsia="sk-SK"/>
        </w:rPr>
      </w:pPr>
      <w:r w:rsidRPr="00175EE1">
        <w:rPr>
          <w:rFonts w:ascii="Times New Roman" w:hAnsi="Times New Roman" w:cs="Times New Roman"/>
          <w:sz w:val="24"/>
          <w:szCs w:val="24"/>
          <w:lang w:eastAsia="sk-SK"/>
        </w:rPr>
        <w:t xml:space="preserve">Na cestovných náhradách pre zamestnancov vykonávajúcich práce  mimopracovného pomeru sa vyčerpalo 7 135,32 eur.  </w:t>
      </w:r>
    </w:p>
    <w:p w:rsidR="006101B0" w:rsidRPr="00175EE1" w:rsidRDefault="00FB51BD" w:rsidP="006101B0">
      <w:pPr>
        <w:autoSpaceDE w:val="0"/>
        <w:autoSpaceDN w:val="0"/>
        <w:adjustRightInd w:val="0"/>
        <w:spacing w:after="0" w:line="240" w:lineRule="auto"/>
        <w:jc w:val="both"/>
        <w:rPr>
          <w:rFonts w:ascii="Times New Roman" w:hAnsi="Times New Roman" w:cs="Times New Roman"/>
          <w:sz w:val="24"/>
          <w:szCs w:val="24"/>
          <w:lang w:eastAsia="sk-SK"/>
        </w:rPr>
      </w:pPr>
      <w:r w:rsidRPr="00175EE1">
        <w:rPr>
          <w:rFonts w:ascii="Times New Roman" w:hAnsi="Times New Roman" w:cs="Times New Roman"/>
          <w:sz w:val="24"/>
          <w:szCs w:val="24"/>
          <w:lang w:eastAsia="sk-SK"/>
        </w:rPr>
        <w:t xml:space="preserve">Z podpoložky nezrovnalosti a iné vratky za prostriedky EÚ zaradené do štátneho rozpočtu a za prostriedky spolufinancovania sa vyčerpalo 6 725,76 eur ako vratka neoprávnených výdavkov. </w:t>
      </w:r>
    </w:p>
    <w:p w:rsidR="006101B0" w:rsidRPr="00175EE1" w:rsidRDefault="00FB51BD" w:rsidP="006101B0">
      <w:pPr>
        <w:autoSpaceDE w:val="0"/>
        <w:autoSpaceDN w:val="0"/>
        <w:adjustRightInd w:val="0"/>
        <w:spacing w:after="0" w:line="240" w:lineRule="auto"/>
        <w:jc w:val="both"/>
        <w:rPr>
          <w:rFonts w:ascii="Times New Roman" w:hAnsi="Times New Roman" w:cs="Times New Roman"/>
          <w:sz w:val="24"/>
          <w:szCs w:val="24"/>
          <w:lang w:eastAsia="sk-SK"/>
        </w:rPr>
      </w:pPr>
      <w:r w:rsidRPr="00175EE1">
        <w:rPr>
          <w:rFonts w:ascii="Times New Roman" w:hAnsi="Times New Roman" w:cs="Times New Roman"/>
          <w:sz w:val="24"/>
          <w:szCs w:val="24"/>
          <w:lang w:eastAsia="sk-SK"/>
        </w:rPr>
        <w:t xml:space="preserve">Na realizáciu súťaže Mladý tvorca sa vyčerpalo 10 636,16 eur. </w:t>
      </w:r>
    </w:p>
    <w:p w:rsidR="00FB51BD" w:rsidRPr="00175EE1" w:rsidRDefault="00FB51BD" w:rsidP="006101B0">
      <w:pPr>
        <w:autoSpaceDE w:val="0"/>
        <w:autoSpaceDN w:val="0"/>
        <w:adjustRightInd w:val="0"/>
        <w:spacing w:after="0" w:line="240" w:lineRule="auto"/>
        <w:jc w:val="both"/>
        <w:rPr>
          <w:rFonts w:ascii="Times New Roman" w:hAnsi="Times New Roman" w:cs="Times New Roman"/>
          <w:sz w:val="24"/>
          <w:szCs w:val="24"/>
          <w:lang w:eastAsia="sk-SK"/>
        </w:rPr>
      </w:pPr>
      <w:r w:rsidRPr="00175EE1">
        <w:rPr>
          <w:rFonts w:ascii="Times New Roman" w:hAnsi="Times New Roman" w:cs="Times New Roman"/>
          <w:sz w:val="24"/>
          <w:szCs w:val="24"/>
          <w:lang w:eastAsia="sk-SK"/>
        </w:rPr>
        <w:t>V rámci uvedenej ekonomickej klasifikácie sa čerpali výdavky aj za poistenie liečebných nákladov zamestnancov MH SR pri ich vyslaní na zahraničnú pracovnú cestu v sume              7 155,10 eur, pokuta bola uhradená v sume 332,00 eur.</w:t>
      </w:r>
    </w:p>
    <w:p w:rsidR="00FB51BD" w:rsidRPr="00175EE1" w:rsidRDefault="00FB51BD" w:rsidP="006101B0">
      <w:pPr>
        <w:autoSpaceDE w:val="0"/>
        <w:autoSpaceDN w:val="0"/>
        <w:adjustRightInd w:val="0"/>
        <w:spacing w:line="240" w:lineRule="auto"/>
        <w:jc w:val="both"/>
        <w:rPr>
          <w:rFonts w:ascii="Times New Roman" w:hAnsi="Times New Roman" w:cs="Times New Roman"/>
          <w:sz w:val="24"/>
          <w:szCs w:val="24"/>
          <w:lang w:eastAsia="sk-SK"/>
        </w:rPr>
      </w:pPr>
      <w:r w:rsidRPr="00175EE1">
        <w:rPr>
          <w:rFonts w:ascii="Times New Roman" w:hAnsi="Times New Roman" w:cs="Times New Roman"/>
          <w:sz w:val="24"/>
          <w:szCs w:val="24"/>
          <w:lang w:eastAsia="sk-SK"/>
        </w:rPr>
        <w:t xml:space="preserve">Na sprievodné podujatia SK PRES 2016 sa z vlastných rozpočtových zdrojov (zdroj 111) kapitoly upravil rozpočet v podprograme 07L04 Podpora programov rezortu MH SR na výšku 103 705,85 eur. V sledovanom období sa  vyčerpalo 98 597,15 eur. Výdavky sa  čerpali najmä na všeobecné služby (nájom na konferenciu SME ASSEMBLY v dňoch </w:t>
      </w:r>
      <w:r w:rsidR="00175EE1">
        <w:rPr>
          <w:rFonts w:ascii="Times New Roman" w:hAnsi="Times New Roman" w:cs="Times New Roman"/>
          <w:sz w:val="24"/>
          <w:szCs w:val="24"/>
          <w:lang w:eastAsia="sk-SK"/>
        </w:rPr>
        <w:t xml:space="preserve">                  </w:t>
      </w:r>
      <w:r w:rsidRPr="00175EE1">
        <w:rPr>
          <w:rFonts w:ascii="Times New Roman" w:hAnsi="Times New Roman" w:cs="Times New Roman"/>
          <w:sz w:val="24"/>
          <w:szCs w:val="24"/>
          <w:lang w:eastAsia="sk-SK"/>
        </w:rPr>
        <w:t xml:space="preserve">23.-25.11.2016 organizovanú spoločnosťou Low Associates Limited) v sume  52 077,41 eur, na propagáciu, reklamu a inzerciu ( najmä propagačné materiály spol. Design Factory)  v sume  23 855,69 eur a reprezentačné výdavky v sume  14 788,82 eur ( na catering a umelecké vystúpenia – hotel Tatra, Castle Restaurant, UK Bratislava a i. ).  Prostriedky v sume </w:t>
      </w:r>
      <w:r w:rsidR="00175EE1">
        <w:rPr>
          <w:rFonts w:ascii="Times New Roman" w:hAnsi="Times New Roman" w:cs="Times New Roman"/>
          <w:sz w:val="24"/>
          <w:szCs w:val="24"/>
          <w:lang w:eastAsia="sk-SK"/>
        </w:rPr>
        <w:t xml:space="preserve">    </w:t>
      </w:r>
      <w:r w:rsidRPr="00175EE1">
        <w:rPr>
          <w:rFonts w:ascii="Times New Roman" w:hAnsi="Times New Roman" w:cs="Times New Roman"/>
          <w:sz w:val="24"/>
          <w:szCs w:val="24"/>
          <w:lang w:eastAsia="sk-SK"/>
        </w:rPr>
        <w:t>7 875,23 eur boli vyčerpané za cestovné náhrady, za prenájom priestorov a zariadení a pod.</w:t>
      </w:r>
    </w:p>
    <w:p w:rsidR="00FB51BD" w:rsidRPr="00175EE1" w:rsidRDefault="00FB51BD" w:rsidP="00C141CE">
      <w:pPr>
        <w:spacing w:after="0" w:line="240" w:lineRule="auto"/>
        <w:ind w:firstLine="708"/>
        <w:jc w:val="both"/>
        <w:rPr>
          <w:rFonts w:ascii="Times New Roman" w:hAnsi="Times New Roman" w:cs="Times New Roman"/>
          <w:sz w:val="24"/>
          <w:szCs w:val="24"/>
        </w:rPr>
      </w:pPr>
      <w:r w:rsidRPr="00175EE1">
        <w:rPr>
          <w:rFonts w:ascii="Times New Roman" w:hAnsi="Times New Roman" w:cs="Times New Roman"/>
          <w:sz w:val="24"/>
          <w:szCs w:val="24"/>
          <w:lang w:eastAsia="sk-SK"/>
        </w:rPr>
        <w:t xml:space="preserve">V rámci  bežných výdavkov podprogramu 07L04 Podpora programov rezortu MH SR  boli v roku 2016 uhrádzané aj výdavky, ktoré boli použité na </w:t>
      </w:r>
      <w:r w:rsidRPr="00175EE1">
        <w:rPr>
          <w:rFonts w:ascii="Times New Roman" w:hAnsi="Times New Roman" w:cs="Times New Roman"/>
          <w:sz w:val="24"/>
          <w:szCs w:val="24"/>
        </w:rPr>
        <w:t>prvotné úhrady oprávnených výdavkov vynaložených v rámci realizácie oprávnených aktivít technickej pomoci OP VaI v </w:t>
      </w:r>
      <w:r w:rsidRPr="00175EE1">
        <w:rPr>
          <w:rFonts w:ascii="Times New Roman" w:hAnsi="Times New Roman" w:cs="Times New Roman"/>
          <w:sz w:val="24"/>
          <w:szCs w:val="24"/>
          <w:lang w:eastAsia="sk-SK"/>
        </w:rPr>
        <w:t xml:space="preserve">roku </w:t>
      </w:r>
      <w:r w:rsidRPr="00175EE1">
        <w:rPr>
          <w:rFonts w:ascii="Times New Roman" w:hAnsi="Times New Roman" w:cs="Times New Roman"/>
          <w:sz w:val="24"/>
          <w:szCs w:val="24"/>
        </w:rPr>
        <w:t>2016.</w:t>
      </w:r>
    </w:p>
    <w:p w:rsidR="00FB51BD" w:rsidRPr="00175EE1" w:rsidRDefault="00FB51BD" w:rsidP="00175EE1">
      <w:pPr>
        <w:autoSpaceDE w:val="0"/>
        <w:autoSpaceDN w:val="0"/>
        <w:spacing w:after="0" w:line="240" w:lineRule="auto"/>
        <w:jc w:val="both"/>
        <w:rPr>
          <w:rFonts w:ascii="Times New Roman" w:hAnsi="Times New Roman" w:cs="Times New Roman"/>
          <w:sz w:val="24"/>
          <w:szCs w:val="24"/>
          <w:lang w:eastAsia="sk-SK"/>
        </w:rPr>
      </w:pPr>
      <w:r w:rsidRPr="00175EE1">
        <w:rPr>
          <w:rFonts w:ascii="Times New Roman" w:hAnsi="Times New Roman" w:cs="Times New Roman"/>
          <w:sz w:val="24"/>
          <w:szCs w:val="24"/>
        </w:rPr>
        <w:t xml:space="preserve">Čerpanie finančných  prostriedkov rozpočtu prvotných výdavkov TP OP VaI za rok 2016 predstavuje </w:t>
      </w:r>
      <w:r w:rsidRPr="00175EE1">
        <w:rPr>
          <w:rFonts w:ascii="Times New Roman" w:hAnsi="Times New Roman" w:cs="Times New Roman"/>
          <w:sz w:val="24"/>
          <w:szCs w:val="24"/>
          <w:lang w:eastAsia="sk-SK"/>
        </w:rPr>
        <w:t xml:space="preserve">sumu </w:t>
      </w:r>
      <w:r w:rsidRPr="00175EE1">
        <w:rPr>
          <w:rFonts w:ascii="Times New Roman" w:hAnsi="Times New Roman" w:cs="Times New Roman"/>
          <w:sz w:val="24"/>
          <w:szCs w:val="24"/>
        </w:rPr>
        <w:t xml:space="preserve">47 988,97 </w:t>
      </w:r>
      <w:r w:rsidRPr="00175EE1">
        <w:rPr>
          <w:rFonts w:ascii="Times New Roman" w:hAnsi="Times New Roman" w:cs="Times New Roman"/>
          <w:sz w:val="24"/>
          <w:szCs w:val="24"/>
          <w:lang w:eastAsia="sk-SK"/>
        </w:rPr>
        <w:t xml:space="preserve">eur. Skutočné čerpanie tohto rozpočtu za sledované obdobie bolo vo výške </w:t>
      </w:r>
      <w:r w:rsidRPr="00175EE1">
        <w:rPr>
          <w:rFonts w:ascii="Times New Roman" w:hAnsi="Times New Roman" w:cs="Times New Roman"/>
          <w:sz w:val="24"/>
          <w:szCs w:val="24"/>
        </w:rPr>
        <w:t xml:space="preserve">152 661,92 </w:t>
      </w:r>
      <w:r w:rsidRPr="00175EE1">
        <w:rPr>
          <w:rFonts w:ascii="Times New Roman" w:hAnsi="Times New Roman" w:cs="Times New Roman"/>
          <w:sz w:val="24"/>
          <w:szCs w:val="24"/>
          <w:lang w:eastAsia="sk-SK"/>
        </w:rPr>
        <w:t xml:space="preserve">eur. Vykázaná suma čerpania k 31. 12. 2016 vo výške </w:t>
      </w:r>
      <w:r w:rsidRPr="00175EE1">
        <w:rPr>
          <w:rFonts w:ascii="Times New Roman" w:hAnsi="Times New Roman" w:cs="Times New Roman"/>
          <w:sz w:val="24"/>
          <w:szCs w:val="24"/>
        </w:rPr>
        <w:t xml:space="preserve">47 988,97 </w:t>
      </w:r>
      <w:r w:rsidRPr="00175EE1">
        <w:rPr>
          <w:rFonts w:ascii="Times New Roman" w:hAnsi="Times New Roman" w:cs="Times New Roman"/>
          <w:sz w:val="24"/>
          <w:szCs w:val="24"/>
          <w:lang w:eastAsia="sk-SK"/>
        </w:rPr>
        <w:t>eur predstavuje sumu skutočného čerpania zníženú o zrealizované refundácie finančných prostriedkov zo žiadostí o platbu projektov TP OP KaHR uhradených v sledovanom období.   </w:t>
      </w:r>
    </w:p>
    <w:p w:rsidR="00FB51BD" w:rsidRPr="00175EE1" w:rsidRDefault="00FB51BD" w:rsidP="00175EE1">
      <w:pPr>
        <w:spacing w:after="0" w:line="240" w:lineRule="auto"/>
        <w:jc w:val="both"/>
        <w:rPr>
          <w:rFonts w:ascii="Times New Roman" w:hAnsi="Times New Roman" w:cs="Times New Roman"/>
          <w:sz w:val="24"/>
          <w:szCs w:val="24"/>
        </w:rPr>
      </w:pPr>
      <w:r w:rsidRPr="00175EE1">
        <w:rPr>
          <w:rFonts w:ascii="Times New Roman" w:hAnsi="Times New Roman" w:cs="Times New Roman"/>
          <w:sz w:val="24"/>
          <w:szCs w:val="24"/>
        </w:rPr>
        <w:t xml:space="preserve">Vyššie uvedené čerpané finančné prostriedky rozpočtu v podprograme 07L04 Podpora programov rezortu boli použité na prvotné úhrady oprávnených výdavkov vynaložených v rámci realizácie oprávnených aktivít technickej pomoci OP VaI v období roka 2016, konkrétne výdavkov na odmeny a odvody do poisťovní za externých zamestnancov, s ktorými sú uzavreté dohody o vykonaní práce a dohody o pracovnej činnosti, výdavkov na zabezpečovanie publicity OP VaI, výdavkov na zahraničné cestovné náhrady a výdavkov na tlmočenie. </w:t>
      </w:r>
    </w:p>
    <w:p w:rsidR="00FB51BD" w:rsidRPr="00175EE1" w:rsidRDefault="00FB51BD" w:rsidP="00175EE1">
      <w:pPr>
        <w:autoSpaceDE w:val="0"/>
        <w:autoSpaceDN w:val="0"/>
        <w:spacing w:after="0" w:line="240" w:lineRule="auto"/>
        <w:jc w:val="both"/>
        <w:rPr>
          <w:rFonts w:ascii="Times New Roman" w:hAnsi="Times New Roman" w:cs="Times New Roman"/>
          <w:sz w:val="24"/>
          <w:szCs w:val="24"/>
          <w:lang w:eastAsia="sk-SK"/>
        </w:rPr>
      </w:pPr>
      <w:r w:rsidRPr="00175EE1">
        <w:rPr>
          <w:rFonts w:ascii="Times New Roman" w:hAnsi="Times New Roman" w:cs="Times New Roman"/>
          <w:sz w:val="24"/>
          <w:szCs w:val="24"/>
          <w:lang w:eastAsia="sk-SK"/>
        </w:rPr>
        <w:t xml:space="preserve">Skutočné čerpanie </w:t>
      </w:r>
      <w:r w:rsidRPr="00175EE1">
        <w:rPr>
          <w:rFonts w:ascii="Times New Roman" w:hAnsi="Times New Roman" w:cs="Times New Roman"/>
          <w:sz w:val="24"/>
          <w:szCs w:val="24"/>
        </w:rPr>
        <w:t xml:space="preserve">prostriedkov mimo rozpočtu prvotných výdavkov TP OP VaI bolo v sume 274 153,33 </w:t>
      </w:r>
      <w:r w:rsidRPr="00175EE1">
        <w:rPr>
          <w:rFonts w:ascii="Times New Roman" w:hAnsi="Times New Roman" w:cs="Times New Roman"/>
          <w:sz w:val="24"/>
          <w:szCs w:val="24"/>
          <w:lang w:eastAsia="sk-SK"/>
        </w:rPr>
        <w:t>eur. Vykázaná suma čerpania k 31. 12. 2016 vo výške 183 051,73 eur predstavuje sumu skutočného čerpania zníženú o zrealizované refundácie finančných prostriedkov zo žiadostí o platbu projektov TP OP KaHR uhradených v sledovanom období.   </w:t>
      </w:r>
    </w:p>
    <w:p w:rsidR="00FB51BD" w:rsidRPr="00175EE1" w:rsidRDefault="00FB51BD" w:rsidP="00175EE1">
      <w:pPr>
        <w:spacing w:after="0" w:line="240" w:lineRule="auto"/>
        <w:jc w:val="both"/>
        <w:rPr>
          <w:rFonts w:ascii="Times New Roman" w:hAnsi="Times New Roman" w:cs="Times New Roman"/>
          <w:sz w:val="24"/>
          <w:szCs w:val="24"/>
          <w:lang w:eastAsia="sk-SK"/>
        </w:rPr>
      </w:pPr>
      <w:r w:rsidRPr="00175EE1">
        <w:rPr>
          <w:rFonts w:ascii="Times New Roman" w:hAnsi="Times New Roman" w:cs="Times New Roman"/>
          <w:sz w:val="24"/>
          <w:szCs w:val="24"/>
        </w:rPr>
        <w:t>Rozpočtové prostriedky mimo rozpočtu prvotných výdavkov TP OP VaI boli použité na  úhradu  výdavkov  za poskytnuté právne služby advokátskou kanceláriou, výdavkov za vypracovanie odborných posudkov za účelom posúdenia hospodárnosti v nakladaní s finančnými prostriedkami zo ŠF EÚ v rámci projektov OP KaHR a výdavkov z</w:t>
      </w:r>
      <w:r w:rsidRPr="00175EE1">
        <w:rPr>
          <w:rFonts w:ascii="Times New Roman" w:hAnsi="Times New Roman" w:cs="Times New Roman"/>
          <w:sz w:val="24"/>
          <w:szCs w:val="24"/>
          <w:lang w:eastAsia="sk-SK"/>
        </w:rPr>
        <w:t>a nezrovnalosti za prostriedky EÚ zaradené do štátneho  rozpočtu.</w:t>
      </w:r>
    </w:p>
    <w:p w:rsidR="00B35D06" w:rsidRPr="00FB51BD" w:rsidRDefault="00B35D06" w:rsidP="00C141CE">
      <w:pPr>
        <w:spacing w:after="0" w:line="240" w:lineRule="auto"/>
        <w:ind w:firstLine="708"/>
        <w:jc w:val="both"/>
        <w:rPr>
          <w:rFonts w:ascii="Times New Roman" w:hAnsi="Times New Roman" w:cs="Times New Roman"/>
          <w:sz w:val="24"/>
          <w:szCs w:val="24"/>
        </w:rPr>
      </w:pPr>
    </w:p>
    <w:p w:rsidR="0078104F" w:rsidRPr="009F1E92" w:rsidRDefault="0078104F" w:rsidP="009F1E92">
      <w:pPr>
        <w:autoSpaceDE w:val="0"/>
        <w:autoSpaceDN w:val="0"/>
        <w:adjustRightInd w:val="0"/>
        <w:spacing w:after="0" w:line="240" w:lineRule="auto"/>
        <w:jc w:val="both"/>
        <w:rPr>
          <w:rFonts w:ascii="Times New Roman" w:hAnsi="Times New Roman" w:cs="Times New Roman"/>
          <w:i/>
          <w:sz w:val="24"/>
          <w:szCs w:val="24"/>
          <w:lang w:eastAsia="sk-SK"/>
        </w:rPr>
      </w:pPr>
      <w:r w:rsidRPr="009F1E92">
        <w:rPr>
          <w:rFonts w:ascii="Times New Roman" w:hAnsi="Times New Roman" w:cs="Times New Roman"/>
          <w:i/>
          <w:sz w:val="24"/>
          <w:szCs w:val="24"/>
        </w:rPr>
        <w:t>07L 05 Administrácia rozpočtových organizácií rezortu MH SR</w:t>
      </w:r>
    </w:p>
    <w:p w:rsidR="0078104F" w:rsidRPr="009F1E92" w:rsidRDefault="0078104F" w:rsidP="009F1E92">
      <w:pPr>
        <w:spacing w:after="0" w:line="240" w:lineRule="auto"/>
        <w:ind w:right="26" w:firstLine="567"/>
        <w:jc w:val="both"/>
        <w:rPr>
          <w:rFonts w:ascii="Times New Roman" w:hAnsi="Times New Roman" w:cs="Times New Roman"/>
          <w:sz w:val="24"/>
          <w:szCs w:val="24"/>
        </w:rPr>
      </w:pPr>
    </w:p>
    <w:p w:rsidR="0078104F" w:rsidRPr="003577E0" w:rsidRDefault="0078104F" w:rsidP="00916F6B">
      <w:pPr>
        <w:spacing w:after="0" w:line="240" w:lineRule="auto"/>
        <w:ind w:firstLine="708"/>
        <w:jc w:val="both"/>
        <w:rPr>
          <w:rFonts w:ascii="Times New Roman" w:hAnsi="Times New Roman" w:cs="Times New Roman"/>
          <w:sz w:val="24"/>
          <w:szCs w:val="24"/>
        </w:rPr>
      </w:pPr>
      <w:r w:rsidRPr="009F1E92">
        <w:rPr>
          <w:rFonts w:ascii="Times New Roman" w:hAnsi="Times New Roman" w:cs="Times New Roman"/>
          <w:sz w:val="24"/>
          <w:szCs w:val="24"/>
        </w:rPr>
        <w:t xml:space="preserve">Rozpočet </w:t>
      </w:r>
      <w:r w:rsidR="00FB51BD">
        <w:rPr>
          <w:rFonts w:ascii="Times New Roman" w:hAnsi="Times New Roman" w:cs="Times New Roman"/>
          <w:sz w:val="24"/>
          <w:szCs w:val="24"/>
        </w:rPr>
        <w:t xml:space="preserve">bežných výdavkov  </w:t>
      </w:r>
      <w:r w:rsidRPr="009F1E92">
        <w:rPr>
          <w:rFonts w:ascii="Times New Roman" w:hAnsi="Times New Roman" w:cs="Times New Roman"/>
          <w:sz w:val="24"/>
          <w:szCs w:val="24"/>
        </w:rPr>
        <w:t xml:space="preserve">podriadených    rozpočtových   organizácií </w:t>
      </w:r>
      <w:r w:rsidR="00047A29" w:rsidRPr="009F1E92">
        <w:rPr>
          <w:rFonts w:ascii="Times New Roman" w:hAnsi="Times New Roman" w:cs="Times New Roman"/>
          <w:sz w:val="24"/>
          <w:szCs w:val="24"/>
        </w:rPr>
        <w:t>na tovary   a  služby</w:t>
      </w:r>
      <w:r w:rsidRPr="009F1E92">
        <w:rPr>
          <w:rFonts w:ascii="Times New Roman" w:hAnsi="Times New Roman" w:cs="Times New Roman"/>
          <w:sz w:val="24"/>
          <w:szCs w:val="24"/>
        </w:rPr>
        <w:t xml:space="preserve"> bol  </w:t>
      </w:r>
      <w:r w:rsidR="00FB51BD">
        <w:rPr>
          <w:rFonts w:ascii="Times New Roman" w:hAnsi="Times New Roman" w:cs="Times New Roman"/>
          <w:sz w:val="24"/>
          <w:szCs w:val="24"/>
        </w:rPr>
        <w:t xml:space="preserve">na rok 2016 </w:t>
      </w:r>
      <w:r w:rsidRPr="009F1E92">
        <w:rPr>
          <w:rFonts w:ascii="Times New Roman" w:hAnsi="Times New Roman" w:cs="Times New Roman"/>
          <w:sz w:val="24"/>
          <w:szCs w:val="24"/>
        </w:rPr>
        <w:t>schválen</w:t>
      </w:r>
      <w:r w:rsidR="00047A29">
        <w:rPr>
          <w:rFonts w:ascii="Times New Roman" w:hAnsi="Times New Roman" w:cs="Times New Roman"/>
          <w:sz w:val="24"/>
          <w:szCs w:val="24"/>
        </w:rPr>
        <w:t>ý</w:t>
      </w:r>
      <w:r w:rsidRPr="009F1E92">
        <w:rPr>
          <w:rFonts w:ascii="Times New Roman" w:hAnsi="Times New Roman" w:cs="Times New Roman"/>
          <w:sz w:val="24"/>
          <w:szCs w:val="24"/>
        </w:rPr>
        <w:t xml:space="preserve">   </w:t>
      </w:r>
      <w:r w:rsidR="00D911BF">
        <w:rPr>
          <w:rFonts w:ascii="Times New Roman" w:hAnsi="Times New Roman" w:cs="Times New Roman"/>
          <w:sz w:val="24"/>
          <w:szCs w:val="24"/>
        </w:rPr>
        <w:t xml:space="preserve">v sume </w:t>
      </w:r>
      <w:r w:rsidR="00C729BE">
        <w:rPr>
          <w:rFonts w:ascii="Times New Roman" w:hAnsi="Times New Roman" w:cs="Times New Roman"/>
          <w:sz w:val="24"/>
          <w:szCs w:val="24"/>
        </w:rPr>
        <w:t xml:space="preserve"> </w:t>
      </w:r>
      <w:r w:rsidR="00C729BE" w:rsidRPr="00C729BE">
        <w:rPr>
          <w:rFonts w:ascii="Times New Roman" w:hAnsi="Times New Roman" w:cs="Times New Roman"/>
          <w:sz w:val="24"/>
          <w:szCs w:val="24"/>
        </w:rPr>
        <w:t>1 522 334,00</w:t>
      </w:r>
      <w:r w:rsidR="00C729BE" w:rsidRPr="00C729BE">
        <w:rPr>
          <w:rFonts w:ascii="Times New Roman" w:hAnsi="Times New Roman" w:cs="Times New Roman"/>
          <w:sz w:val="24"/>
          <w:szCs w:val="24"/>
        </w:rPr>
        <w:tab/>
      </w:r>
      <w:r w:rsidR="00FB51BD">
        <w:t xml:space="preserve"> </w:t>
      </w:r>
      <w:r w:rsidRPr="009F1E92">
        <w:rPr>
          <w:rFonts w:ascii="Times New Roman" w:hAnsi="Times New Roman" w:cs="Times New Roman"/>
          <w:sz w:val="24"/>
          <w:szCs w:val="24"/>
        </w:rPr>
        <w:t>eur a rozpočtovými opatreniami bol upraven</w:t>
      </w:r>
      <w:r w:rsidR="00047A29">
        <w:rPr>
          <w:rFonts w:ascii="Times New Roman" w:hAnsi="Times New Roman" w:cs="Times New Roman"/>
          <w:sz w:val="24"/>
          <w:szCs w:val="24"/>
        </w:rPr>
        <w:t>ý</w:t>
      </w:r>
      <w:r w:rsidRPr="009F1E92">
        <w:rPr>
          <w:rFonts w:ascii="Times New Roman" w:hAnsi="Times New Roman" w:cs="Times New Roman"/>
          <w:sz w:val="24"/>
          <w:szCs w:val="24"/>
        </w:rPr>
        <w:t xml:space="preserve"> na</w:t>
      </w:r>
      <w:r w:rsidR="00C729BE">
        <w:rPr>
          <w:rFonts w:ascii="Times New Roman" w:hAnsi="Times New Roman" w:cs="Times New Roman"/>
          <w:sz w:val="24"/>
          <w:szCs w:val="24"/>
        </w:rPr>
        <w:t xml:space="preserve"> </w:t>
      </w:r>
      <w:r w:rsidRPr="009F1E92">
        <w:rPr>
          <w:rFonts w:ascii="Times New Roman" w:hAnsi="Times New Roman" w:cs="Times New Roman"/>
          <w:sz w:val="24"/>
          <w:szCs w:val="24"/>
        </w:rPr>
        <w:t xml:space="preserve"> </w:t>
      </w:r>
      <w:r w:rsidR="00D911BF">
        <w:rPr>
          <w:rFonts w:ascii="Times New Roman" w:hAnsi="Times New Roman" w:cs="Times New Roman"/>
          <w:sz w:val="24"/>
          <w:szCs w:val="24"/>
        </w:rPr>
        <w:t>sumu</w:t>
      </w:r>
      <w:r w:rsidR="003577E0">
        <w:rPr>
          <w:rFonts w:ascii="Times New Roman" w:hAnsi="Times New Roman" w:cs="Times New Roman"/>
          <w:sz w:val="24"/>
          <w:szCs w:val="24"/>
        </w:rPr>
        <w:t xml:space="preserve">  </w:t>
      </w:r>
      <w:r w:rsidR="00C729BE" w:rsidRPr="00C729BE">
        <w:rPr>
          <w:rFonts w:ascii="Times New Roman" w:hAnsi="Times New Roman" w:cs="Times New Roman"/>
          <w:sz w:val="24"/>
          <w:szCs w:val="24"/>
        </w:rPr>
        <w:t xml:space="preserve">1 439 461,25 </w:t>
      </w:r>
      <w:r w:rsidRPr="009F1E92">
        <w:rPr>
          <w:rFonts w:ascii="Times New Roman" w:hAnsi="Times New Roman" w:cs="Times New Roman"/>
          <w:sz w:val="24"/>
          <w:szCs w:val="24"/>
        </w:rPr>
        <w:t xml:space="preserve">eur. Čerpanie bolo vykázané </w:t>
      </w:r>
      <w:r w:rsidR="00FD221F">
        <w:rPr>
          <w:rFonts w:ascii="Times New Roman" w:hAnsi="Times New Roman" w:cs="Times New Roman"/>
          <w:sz w:val="24"/>
          <w:szCs w:val="24"/>
        </w:rPr>
        <w:t>v</w:t>
      </w:r>
      <w:r w:rsidR="003577E0">
        <w:rPr>
          <w:rFonts w:ascii="Times New Roman" w:hAnsi="Times New Roman" w:cs="Times New Roman"/>
          <w:sz w:val="24"/>
          <w:szCs w:val="24"/>
        </w:rPr>
        <w:t> </w:t>
      </w:r>
      <w:r w:rsidR="00FD221F">
        <w:rPr>
          <w:rFonts w:ascii="Times New Roman" w:hAnsi="Times New Roman" w:cs="Times New Roman"/>
          <w:sz w:val="24"/>
          <w:szCs w:val="24"/>
        </w:rPr>
        <w:t>sume</w:t>
      </w:r>
      <w:r w:rsidR="003577E0">
        <w:rPr>
          <w:rFonts w:ascii="Times New Roman" w:hAnsi="Times New Roman" w:cs="Times New Roman"/>
          <w:sz w:val="24"/>
          <w:szCs w:val="24"/>
        </w:rPr>
        <w:t xml:space="preserve"> </w:t>
      </w:r>
      <w:r w:rsidR="00C729BE" w:rsidRPr="00C729BE">
        <w:rPr>
          <w:rFonts w:ascii="Times New Roman" w:hAnsi="Times New Roman" w:cs="Times New Roman"/>
          <w:sz w:val="24"/>
          <w:szCs w:val="24"/>
        </w:rPr>
        <w:t>1 419 560,13</w:t>
      </w:r>
      <w:r w:rsidR="00C729BE" w:rsidRPr="00C729BE">
        <w:rPr>
          <w:rFonts w:ascii="Times New Roman" w:hAnsi="Times New Roman" w:cs="Times New Roman"/>
          <w:sz w:val="24"/>
          <w:szCs w:val="24"/>
        </w:rPr>
        <w:tab/>
      </w:r>
      <w:r w:rsidR="00563955">
        <w:rPr>
          <w:rFonts w:ascii="Times New Roman" w:hAnsi="Times New Roman" w:cs="Times New Roman"/>
          <w:sz w:val="24"/>
          <w:szCs w:val="24"/>
        </w:rPr>
        <w:t xml:space="preserve"> </w:t>
      </w:r>
      <w:r w:rsidR="00C729BE">
        <w:rPr>
          <w:rFonts w:ascii="Times New Roman" w:hAnsi="Times New Roman" w:cs="Times New Roman"/>
          <w:sz w:val="24"/>
          <w:szCs w:val="24"/>
        </w:rPr>
        <w:t xml:space="preserve">  </w:t>
      </w:r>
      <w:r w:rsidRPr="009F1E92">
        <w:rPr>
          <w:rFonts w:ascii="Times New Roman" w:hAnsi="Times New Roman" w:cs="Times New Roman"/>
          <w:sz w:val="24"/>
          <w:szCs w:val="24"/>
        </w:rPr>
        <w:t xml:space="preserve">eur, t. j. </w:t>
      </w:r>
      <w:r w:rsidR="003577E0">
        <w:rPr>
          <w:rFonts w:ascii="Times New Roman" w:hAnsi="Times New Roman" w:cs="Times New Roman"/>
          <w:sz w:val="24"/>
          <w:szCs w:val="24"/>
        </w:rPr>
        <w:t>98,</w:t>
      </w:r>
      <w:r w:rsidR="00C729BE">
        <w:rPr>
          <w:rFonts w:ascii="Times New Roman" w:hAnsi="Times New Roman" w:cs="Times New Roman"/>
          <w:sz w:val="24"/>
          <w:szCs w:val="24"/>
        </w:rPr>
        <w:t>62</w:t>
      </w:r>
      <w:r w:rsidR="003577E0">
        <w:rPr>
          <w:rFonts w:ascii="Times New Roman" w:hAnsi="Times New Roman" w:cs="Times New Roman"/>
          <w:sz w:val="24"/>
          <w:szCs w:val="24"/>
        </w:rPr>
        <w:t xml:space="preserve"> </w:t>
      </w:r>
      <w:r w:rsidRPr="009F1E92">
        <w:rPr>
          <w:rFonts w:ascii="Times New Roman" w:hAnsi="Times New Roman" w:cs="Times New Roman"/>
          <w:sz w:val="24"/>
          <w:szCs w:val="24"/>
        </w:rPr>
        <w:t>%</w:t>
      </w:r>
      <w:r w:rsidR="003577E0">
        <w:rPr>
          <w:rFonts w:ascii="Times New Roman" w:hAnsi="Times New Roman" w:cs="Times New Roman"/>
          <w:sz w:val="24"/>
          <w:szCs w:val="24"/>
        </w:rPr>
        <w:t xml:space="preserve"> k upravenému rozpočtu k 31. 12</w:t>
      </w:r>
      <w:r w:rsidRPr="009F1E92">
        <w:rPr>
          <w:rFonts w:ascii="Times New Roman" w:hAnsi="Times New Roman" w:cs="Times New Roman"/>
          <w:sz w:val="24"/>
          <w:szCs w:val="24"/>
        </w:rPr>
        <w:t>.</w:t>
      </w:r>
      <w:r w:rsidR="003577E0">
        <w:rPr>
          <w:rFonts w:ascii="Times New Roman" w:hAnsi="Times New Roman" w:cs="Times New Roman"/>
          <w:sz w:val="24"/>
          <w:szCs w:val="24"/>
        </w:rPr>
        <w:t xml:space="preserve"> 201</w:t>
      </w:r>
      <w:r w:rsidR="00C729BE">
        <w:rPr>
          <w:rFonts w:ascii="Times New Roman" w:hAnsi="Times New Roman" w:cs="Times New Roman"/>
          <w:sz w:val="24"/>
          <w:szCs w:val="24"/>
        </w:rPr>
        <w:t>6</w:t>
      </w:r>
      <w:r w:rsidR="003577E0">
        <w:rPr>
          <w:rFonts w:ascii="Times New Roman" w:hAnsi="Times New Roman" w:cs="Times New Roman"/>
          <w:sz w:val="24"/>
          <w:szCs w:val="24"/>
        </w:rPr>
        <w:t>.</w:t>
      </w:r>
      <w:r w:rsidRPr="009F1E92">
        <w:rPr>
          <w:rFonts w:ascii="Times New Roman" w:hAnsi="Times New Roman" w:cs="Times New Roman"/>
          <w:sz w:val="24"/>
          <w:szCs w:val="24"/>
        </w:rPr>
        <w:t xml:space="preserve"> Prostriedky boli čerpané na zabezpečenie chodu organizácií vyplývajúcich zo zmluvných vzťahov a z plnenia úloh vychádzajúcich z činností jednotlivých organizácií. </w:t>
      </w:r>
    </w:p>
    <w:p w:rsidR="0078104F" w:rsidRPr="009F1E92" w:rsidRDefault="0078104F" w:rsidP="009F1E92">
      <w:pPr>
        <w:autoSpaceDE w:val="0"/>
        <w:autoSpaceDN w:val="0"/>
        <w:adjustRightInd w:val="0"/>
        <w:spacing w:after="0" w:line="240" w:lineRule="auto"/>
        <w:ind w:firstLine="567"/>
        <w:jc w:val="both"/>
        <w:rPr>
          <w:rFonts w:ascii="Times New Roman" w:hAnsi="Times New Roman" w:cs="Times New Roman"/>
          <w:sz w:val="24"/>
          <w:szCs w:val="24"/>
        </w:rPr>
      </w:pPr>
    </w:p>
    <w:p w:rsidR="00D911BF" w:rsidRDefault="0078104F" w:rsidP="00C729BE">
      <w:pPr>
        <w:spacing w:after="0" w:line="240" w:lineRule="auto"/>
        <w:ind w:firstLine="708"/>
        <w:jc w:val="both"/>
        <w:rPr>
          <w:rFonts w:ascii="Times New Roman" w:hAnsi="Times New Roman" w:cs="Times New Roman"/>
          <w:sz w:val="24"/>
          <w:szCs w:val="24"/>
        </w:rPr>
      </w:pPr>
      <w:r w:rsidRPr="009F1E92">
        <w:rPr>
          <w:rFonts w:ascii="Times New Roman" w:hAnsi="Times New Roman" w:cs="Times New Roman"/>
          <w:sz w:val="24"/>
          <w:szCs w:val="24"/>
        </w:rPr>
        <w:t>Čerpania ekonomickej klasifikácie 630</w:t>
      </w:r>
      <w:r w:rsidR="00FD221F">
        <w:rPr>
          <w:rFonts w:ascii="Times New Roman" w:hAnsi="Times New Roman" w:cs="Times New Roman"/>
          <w:sz w:val="24"/>
          <w:szCs w:val="24"/>
        </w:rPr>
        <w:t xml:space="preserve"> </w:t>
      </w:r>
      <w:r w:rsidR="00FD221F" w:rsidRPr="009F1E92">
        <w:rPr>
          <w:rFonts w:ascii="Times New Roman" w:hAnsi="Times New Roman" w:cs="Times New Roman"/>
          <w:sz w:val="24"/>
          <w:szCs w:val="24"/>
        </w:rPr>
        <w:t>podľa podpoložiek</w:t>
      </w:r>
      <w:r w:rsidRPr="009F1E92">
        <w:rPr>
          <w:rFonts w:ascii="Times New Roman" w:hAnsi="Times New Roman" w:cs="Times New Roman"/>
          <w:sz w:val="24"/>
          <w:szCs w:val="24"/>
        </w:rPr>
        <w:t xml:space="preserve"> je uvedené v nasledovnom prehľade:</w:t>
      </w:r>
      <w:r w:rsidR="00D911BF" w:rsidRPr="00D911BF">
        <w:rPr>
          <w:rFonts w:ascii="Times New Roman" w:hAnsi="Times New Roman" w:cs="Times New Roman"/>
          <w:sz w:val="24"/>
          <w:szCs w:val="24"/>
          <w:lang w:eastAsia="sk-SK"/>
        </w:rPr>
        <w:t xml:space="preserve"> </w:t>
      </w:r>
    </w:p>
    <w:p w:rsidR="00C729BE" w:rsidRPr="00C729BE" w:rsidRDefault="00C729BE" w:rsidP="00A057E8">
      <w:pPr>
        <w:spacing w:after="0" w:line="240" w:lineRule="auto"/>
        <w:ind w:firstLine="708"/>
        <w:jc w:val="right"/>
        <w:rPr>
          <w:rFonts w:ascii="Times New Roman" w:hAnsi="Times New Roman" w:cs="Times New Roman"/>
          <w:sz w:val="24"/>
          <w:szCs w:val="24"/>
        </w:rPr>
      </w:pPr>
      <w:r w:rsidRPr="00C729BE">
        <w:rPr>
          <w:rFonts w:ascii="Times New Roman" w:hAnsi="Times New Roman" w:cs="Times New Roman"/>
          <w:sz w:val="24"/>
          <w:szCs w:val="24"/>
        </w:rPr>
        <w:t>v eurách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1559"/>
        <w:gridCol w:w="1701"/>
        <w:gridCol w:w="1701"/>
        <w:gridCol w:w="1701"/>
      </w:tblGrid>
      <w:tr w:rsidR="00C729BE" w:rsidRPr="00C729BE" w:rsidTr="00BF417B">
        <w:tc>
          <w:tcPr>
            <w:tcW w:w="2410" w:type="dxa"/>
            <w:shd w:val="clear" w:color="auto" w:fill="auto"/>
          </w:tcPr>
          <w:p w:rsidR="00C729BE" w:rsidRPr="00C729BE" w:rsidRDefault="00C729BE" w:rsidP="00C729BE">
            <w:pPr>
              <w:spacing w:after="0" w:line="240" w:lineRule="auto"/>
              <w:jc w:val="both"/>
              <w:rPr>
                <w:rFonts w:ascii="Times New Roman" w:hAnsi="Times New Roman" w:cs="Times New Roman"/>
                <w:b/>
                <w:sz w:val="24"/>
                <w:szCs w:val="24"/>
              </w:rPr>
            </w:pPr>
            <w:r w:rsidRPr="00C729BE">
              <w:rPr>
                <w:rFonts w:ascii="Times New Roman" w:hAnsi="Times New Roman" w:cs="Times New Roman"/>
                <w:b/>
                <w:sz w:val="24"/>
                <w:szCs w:val="24"/>
              </w:rPr>
              <w:t>Ekonomická</w:t>
            </w:r>
          </w:p>
          <w:p w:rsidR="00C729BE" w:rsidRPr="00C729BE" w:rsidRDefault="00C729BE" w:rsidP="00C729BE">
            <w:pPr>
              <w:spacing w:after="0" w:line="240" w:lineRule="auto"/>
              <w:jc w:val="both"/>
              <w:rPr>
                <w:rFonts w:ascii="Times New Roman" w:hAnsi="Times New Roman" w:cs="Times New Roman"/>
                <w:b/>
                <w:sz w:val="24"/>
                <w:szCs w:val="24"/>
              </w:rPr>
            </w:pPr>
            <w:r w:rsidRPr="00C729BE">
              <w:rPr>
                <w:rFonts w:ascii="Times New Roman" w:hAnsi="Times New Roman" w:cs="Times New Roman"/>
                <w:b/>
                <w:sz w:val="24"/>
                <w:szCs w:val="24"/>
              </w:rPr>
              <w:t>klasifikácia</w:t>
            </w:r>
          </w:p>
        </w:tc>
        <w:tc>
          <w:tcPr>
            <w:tcW w:w="1559" w:type="dxa"/>
            <w:shd w:val="clear" w:color="auto" w:fill="auto"/>
          </w:tcPr>
          <w:p w:rsidR="00C729BE" w:rsidRPr="00C729BE" w:rsidRDefault="00C729BE" w:rsidP="00C729BE">
            <w:pPr>
              <w:spacing w:after="0" w:line="240" w:lineRule="auto"/>
              <w:jc w:val="both"/>
              <w:rPr>
                <w:rFonts w:ascii="Times New Roman" w:hAnsi="Times New Roman" w:cs="Times New Roman"/>
                <w:b/>
                <w:sz w:val="24"/>
                <w:szCs w:val="24"/>
              </w:rPr>
            </w:pPr>
            <w:r w:rsidRPr="00C729BE">
              <w:rPr>
                <w:rFonts w:ascii="Times New Roman" w:hAnsi="Times New Roman" w:cs="Times New Roman"/>
                <w:b/>
                <w:sz w:val="24"/>
                <w:szCs w:val="24"/>
              </w:rPr>
              <w:t>Schválený</w:t>
            </w:r>
          </w:p>
          <w:p w:rsidR="00C729BE" w:rsidRPr="00C729BE" w:rsidRDefault="00C729BE" w:rsidP="00C729BE">
            <w:pPr>
              <w:spacing w:after="0" w:line="240" w:lineRule="auto"/>
              <w:jc w:val="both"/>
              <w:rPr>
                <w:rFonts w:ascii="Times New Roman" w:hAnsi="Times New Roman" w:cs="Times New Roman"/>
                <w:b/>
                <w:sz w:val="24"/>
                <w:szCs w:val="24"/>
              </w:rPr>
            </w:pPr>
            <w:r w:rsidRPr="00C729BE">
              <w:rPr>
                <w:rFonts w:ascii="Times New Roman" w:hAnsi="Times New Roman" w:cs="Times New Roman"/>
                <w:b/>
                <w:sz w:val="24"/>
                <w:szCs w:val="24"/>
              </w:rPr>
              <w:t>rozpočet</w:t>
            </w:r>
          </w:p>
        </w:tc>
        <w:tc>
          <w:tcPr>
            <w:tcW w:w="1701" w:type="dxa"/>
            <w:shd w:val="clear" w:color="auto" w:fill="auto"/>
          </w:tcPr>
          <w:p w:rsidR="00C729BE" w:rsidRPr="00C729BE" w:rsidRDefault="00C729BE" w:rsidP="00C729BE">
            <w:pPr>
              <w:spacing w:after="0" w:line="240" w:lineRule="auto"/>
              <w:jc w:val="both"/>
              <w:rPr>
                <w:rFonts w:ascii="Times New Roman" w:hAnsi="Times New Roman" w:cs="Times New Roman"/>
                <w:b/>
                <w:sz w:val="24"/>
                <w:szCs w:val="24"/>
              </w:rPr>
            </w:pPr>
            <w:r w:rsidRPr="00C729BE">
              <w:rPr>
                <w:rFonts w:ascii="Times New Roman" w:hAnsi="Times New Roman" w:cs="Times New Roman"/>
                <w:b/>
                <w:sz w:val="24"/>
                <w:szCs w:val="24"/>
              </w:rPr>
              <w:t>Upravený</w:t>
            </w:r>
          </w:p>
          <w:p w:rsidR="00C729BE" w:rsidRPr="00C729BE" w:rsidRDefault="00C729BE" w:rsidP="00C729BE">
            <w:pPr>
              <w:spacing w:after="0" w:line="240" w:lineRule="auto"/>
              <w:jc w:val="both"/>
              <w:rPr>
                <w:rFonts w:ascii="Times New Roman" w:hAnsi="Times New Roman" w:cs="Times New Roman"/>
                <w:b/>
                <w:sz w:val="24"/>
                <w:szCs w:val="24"/>
              </w:rPr>
            </w:pPr>
            <w:r w:rsidRPr="00C729BE">
              <w:rPr>
                <w:rFonts w:ascii="Times New Roman" w:hAnsi="Times New Roman" w:cs="Times New Roman"/>
                <w:b/>
                <w:sz w:val="24"/>
                <w:szCs w:val="24"/>
              </w:rPr>
              <w:t>rozpočet k </w:t>
            </w:r>
          </w:p>
          <w:p w:rsidR="00C729BE" w:rsidRPr="00C729BE" w:rsidRDefault="00C729BE" w:rsidP="00C729BE">
            <w:pPr>
              <w:spacing w:after="0" w:line="240" w:lineRule="auto"/>
              <w:jc w:val="both"/>
              <w:rPr>
                <w:rFonts w:ascii="Times New Roman" w:hAnsi="Times New Roman" w:cs="Times New Roman"/>
                <w:b/>
                <w:sz w:val="24"/>
                <w:szCs w:val="24"/>
              </w:rPr>
            </w:pPr>
            <w:r w:rsidRPr="00C729BE">
              <w:rPr>
                <w:rFonts w:ascii="Times New Roman" w:hAnsi="Times New Roman" w:cs="Times New Roman"/>
                <w:b/>
                <w:sz w:val="24"/>
                <w:szCs w:val="24"/>
              </w:rPr>
              <w:t>31. 12. 2016</w:t>
            </w:r>
          </w:p>
        </w:tc>
        <w:tc>
          <w:tcPr>
            <w:tcW w:w="1701" w:type="dxa"/>
            <w:shd w:val="clear" w:color="auto" w:fill="auto"/>
          </w:tcPr>
          <w:p w:rsidR="00C729BE" w:rsidRPr="00C729BE" w:rsidRDefault="00C729BE" w:rsidP="00C729BE">
            <w:pPr>
              <w:spacing w:after="0" w:line="240" w:lineRule="auto"/>
              <w:jc w:val="both"/>
              <w:rPr>
                <w:rFonts w:ascii="Times New Roman" w:hAnsi="Times New Roman" w:cs="Times New Roman"/>
                <w:b/>
                <w:sz w:val="24"/>
                <w:szCs w:val="24"/>
              </w:rPr>
            </w:pPr>
            <w:r w:rsidRPr="00C729BE">
              <w:rPr>
                <w:rFonts w:ascii="Times New Roman" w:hAnsi="Times New Roman" w:cs="Times New Roman"/>
                <w:b/>
                <w:sz w:val="24"/>
                <w:szCs w:val="24"/>
              </w:rPr>
              <w:t>Čerpanie k</w:t>
            </w:r>
          </w:p>
          <w:p w:rsidR="00C729BE" w:rsidRPr="00C729BE" w:rsidRDefault="00C729BE" w:rsidP="00C729BE">
            <w:pPr>
              <w:spacing w:after="0" w:line="240" w:lineRule="auto"/>
              <w:jc w:val="both"/>
              <w:rPr>
                <w:rFonts w:ascii="Times New Roman" w:hAnsi="Times New Roman" w:cs="Times New Roman"/>
                <w:b/>
                <w:sz w:val="24"/>
                <w:szCs w:val="24"/>
              </w:rPr>
            </w:pPr>
            <w:r w:rsidRPr="00C729BE">
              <w:rPr>
                <w:rFonts w:ascii="Times New Roman" w:hAnsi="Times New Roman" w:cs="Times New Roman"/>
                <w:b/>
                <w:sz w:val="24"/>
                <w:szCs w:val="24"/>
              </w:rPr>
              <w:t>31. 12. 2016</w:t>
            </w:r>
          </w:p>
        </w:tc>
        <w:tc>
          <w:tcPr>
            <w:tcW w:w="1701" w:type="dxa"/>
            <w:shd w:val="clear" w:color="auto" w:fill="auto"/>
          </w:tcPr>
          <w:p w:rsidR="00C729BE" w:rsidRPr="00C729BE" w:rsidRDefault="00C729BE" w:rsidP="00C729BE">
            <w:pPr>
              <w:spacing w:after="0" w:line="240" w:lineRule="auto"/>
              <w:jc w:val="both"/>
              <w:rPr>
                <w:rFonts w:ascii="Times New Roman" w:hAnsi="Times New Roman" w:cs="Times New Roman"/>
                <w:b/>
                <w:sz w:val="24"/>
                <w:szCs w:val="24"/>
              </w:rPr>
            </w:pPr>
            <w:r w:rsidRPr="00C729BE">
              <w:rPr>
                <w:rFonts w:ascii="Times New Roman" w:hAnsi="Times New Roman" w:cs="Times New Roman"/>
                <w:b/>
                <w:sz w:val="24"/>
                <w:szCs w:val="24"/>
              </w:rPr>
              <w:t>% čerpania k</w:t>
            </w:r>
          </w:p>
          <w:p w:rsidR="00C729BE" w:rsidRPr="00C729BE" w:rsidRDefault="00C729BE" w:rsidP="00C729BE">
            <w:pPr>
              <w:spacing w:after="0" w:line="240" w:lineRule="auto"/>
              <w:jc w:val="both"/>
              <w:rPr>
                <w:rFonts w:ascii="Times New Roman" w:hAnsi="Times New Roman" w:cs="Times New Roman"/>
                <w:b/>
                <w:sz w:val="24"/>
                <w:szCs w:val="24"/>
              </w:rPr>
            </w:pPr>
            <w:r w:rsidRPr="00C729BE">
              <w:rPr>
                <w:rFonts w:ascii="Times New Roman" w:hAnsi="Times New Roman" w:cs="Times New Roman"/>
                <w:b/>
                <w:sz w:val="24"/>
                <w:szCs w:val="24"/>
              </w:rPr>
              <w:t>uprav. rozpočtu</w:t>
            </w:r>
          </w:p>
        </w:tc>
      </w:tr>
      <w:tr w:rsidR="00C729BE" w:rsidRPr="00C729BE" w:rsidTr="00BF417B">
        <w:trPr>
          <w:trHeight w:val="601"/>
        </w:trPr>
        <w:tc>
          <w:tcPr>
            <w:tcW w:w="2410" w:type="dxa"/>
            <w:shd w:val="clear" w:color="auto" w:fill="auto"/>
          </w:tcPr>
          <w:p w:rsidR="00C729BE" w:rsidRPr="00C729BE" w:rsidRDefault="00C729BE" w:rsidP="00BB7B7A">
            <w:pPr>
              <w:spacing w:after="0" w:line="240" w:lineRule="auto"/>
              <w:jc w:val="both"/>
              <w:rPr>
                <w:rFonts w:ascii="Times New Roman" w:hAnsi="Times New Roman" w:cs="Times New Roman"/>
                <w:sz w:val="24"/>
                <w:szCs w:val="24"/>
              </w:rPr>
            </w:pPr>
            <w:r w:rsidRPr="00C729BE">
              <w:rPr>
                <w:rFonts w:ascii="Times New Roman" w:hAnsi="Times New Roman" w:cs="Times New Roman"/>
                <w:sz w:val="24"/>
                <w:szCs w:val="24"/>
              </w:rPr>
              <w:t>631 - Cestovné náhrady</w:t>
            </w:r>
          </w:p>
        </w:tc>
        <w:tc>
          <w:tcPr>
            <w:tcW w:w="1559" w:type="dxa"/>
            <w:shd w:val="clear" w:color="auto" w:fill="auto"/>
          </w:tcPr>
          <w:p w:rsidR="00C729BE" w:rsidRPr="00C729BE" w:rsidRDefault="00C729BE" w:rsidP="00C729BE">
            <w:pPr>
              <w:spacing w:after="0" w:line="240" w:lineRule="auto"/>
              <w:jc w:val="right"/>
              <w:rPr>
                <w:rFonts w:ascii="Times New Roman" w:hAnsi="Times New Roman" w:cs="Times New Roman"/>
                <w:sz w:val="24"/>
                <w:szCs w:val="24"/>
              </w:rPr>
            </w:pPr>
          </w:p>
          <w:p w:rsidR="00C729BE" w:rsidRPr="00C729BE" w:rsidRDefault="00C729BE" w:rsidP="00C729BE">
            <w:pPr>
              <w:spacing w:after="0" w:line="240" w:lineRule="auto"/>
              <w:jc w:val="right"/>
              <w:rPr>
                <w:rFonts w:ascii="Times New Roman" w:hAnsi="Times New Roman" w:cs="Times New Roman"/>
                <w:sz w:val="24"/>
                <w:szCs w:val="24"/>
              </w:rPr>
            </w:pPr>
            <w:r w:rsidRPr="00C729BE">
              <w:rPr>
                <w:rFonts w:ascii="Times New Roman" w:hAnsi="Times New Roman" w:cs="Times New Roman"/>
                <w:sz w:val="24"/>
                <w:szCs w:val="24"/>
              </w:rPr>
              <w:t>141 000,00</w:t>
            </w:r>
          </w:p>
        </w:tc>
        <w:tc>
          <w:tcPr>
            <w:tcW w:w="1701" w:type="dxa"/>
            <w:shd w:val="clear" w:color="auto" w:fill="auto"/>
          </w:tcPr>
          <w:p w:rsidR="00C729BE" w:rsidRPr="00C729BE" w:rsidRDefault="00C729BE" w:rsidP="00C729BE">
            <w:pPr>
              <w:spacing w:after="0" w:line="240" w:lineRule="auto"/>
              <w:jc w:val="right"/>
              <w:rPr>
                <w:rFonts w:ascii="Times New Roman" w:hAnsi="Times New Roman" w:cs="Times New Roman"/>
                <w:sz w:val="24"/>
                <w:szCs w:val="24"/>
              </w:rPr>
            </w:pPr>
          </w:p>
          <w:p w:rsidR="00C729BE" w:rsidRPr="00C729BE" w:rsidRDefault="00C729BE" w:rsidP="00C729BE">
            <w:pPr>
              <w:spacing w:after="0" w:line="240" w:lineRule="auto"/>
              <w:jc w:val="right"/>
              <w:rPr>
                <w:rFonts w:ascii="Times New Roman" w:hAnsi="Times New Roman" w:cs="Times New Roman"/>
                <w:sz w:val="24"/>
                <w:szCs w:val="24"/>
              </w:rPr>
            </w:pPr>
            <w:r w:rsidRPr="00C729BE">
              <w:rPr>
                <w:rFonts w:ascii="Times New Roman" w:hAnsi="Times New Roman" w:cs="Times New Roman"/>
                <w:sz w:val="24"/>
                <w:szCs w:val="24"/>
              </w:rPr>
              <w:t xml:space="preserve">     127 583,17</w:t>
            </w:r>
            <w:r w:rsidRPr="00C729BE">
              <w:rPr>
                <w:rFonts w:ascii="Times New Roman" w:hAnsi="Times New Roman" w:cs="Times New Roman"/>
                <w:sz w:val="24"/>
                <w:szCs w:val="24"/>
              </w:rPr>
              <w:tab/>
            </w:r>
          </w:p>
        </w:tc>
        <w:tc>
          <w:tcPr>
            <w:tcW w:w="1701" w:type="dxa"/>
            <w:shd w:val="clear" w:color="auto" w:fill="auto"/>
          </w:tcPr>
          <w:p w:rsidR="00C729BE" w:rsidRPr="00C729BE" w:rsidRDefault="00C729BE" w:rsidP="00C729BE">
            <w:pPr>
              <w:spacing w:after="0" w:line="240" w:lineRule="auto"/>
              <w:jc w:val="right"/>
              <w:rPr>
                <w:rFonts w:ascii="Times New Roman" w:hAnsi="Times New Roman" w:cs="Times New Roman"/>
                <w:sz w:val="24"/>
                <w:szCs w:val="24"/>
              </w:rPr>
            </w:pPr>
          </w:p>
          <w:p w:rsidR="00C729BE" w:rsidRPr="00C729BE" w:rsidRDefault="00C729BE" w:rsidP="00C729BE">
            <w:pPr>
              <w:spacing w:after="0" w:line="240" w:lineRule="auto"/>
              <w:jc w:val="right"/>
              <w:rPr>
                <w:rFonts w:ascii="Times New Roman" w:hAnsi="Times New Roman" w:cs="Times New Roman"/>
                <w:sz w:val="24"/>
                <w:szCs w:val="24"/>
              </w:rPr>
            </w:pPr>
            <w:r w:rsidRPr="00C729BE">
              <w:rPr>
                <w:rFonts w:ascii="Times New Roman" w:hAnsi="Times New Roman" w:cs="Times New Roman"/>
                <w:sz w:val="24"/>
                <w:szCs w:val="24"/>
              </w:rPr>
              <w:t xml:space="preserve">      127 467,61</w:t>
            </w:r>
          </w:p>
        </w:tc>
        <w:tc>
          <w:tcPr>
            <w:tcW w:w="1701" w:type="dxa"/>
            <w:shd w:val="clear" w:color="auto" w:fill="auto"/>
          </w:tcPr>
          <w:p w:rsidR="00C729BE" w:rsidRPr="00C729BE" w:rsidRDefault="00C729BE" w:rsidP="00C729BE">
            <w:pPr>
              <w:spacing w:after="0" w:line="240" w:lineRule="auto"/>
              <w:jc w:val="center"/>
              <w:rPr>
                <w:rFonts w:ascii="Times New Roman" w:hAnsi="Times New Roman" w:cs="Times New Roman"/>
                <w:sz w:val="24"/>
                <w:szCs w:val="24"/>
              </w:rPr>
            </w:pPr>
          </w:p>
          <w:p w:rsidR="00C729BE" w:rsidRPr="00C729BE" w:rsidRDefault="00C729BE" w:rsidP="00C729BE">
            <w:pPr>
              <w:spacing w:after="0" w:line="240" w:lineRule="auto"/>
              <w:jc w:val="center"/>
              <w:rPr>
                <w:rFonts w:ascii="Times New Roman" w:hAnsi="Times New Roman" w:cs="Times New Roman"/>
                <w:sz w:val="24"/>
                <w:szCs w:val="24"/>
              </w:rPr>
            </w:pPr>
            <w:r w:rsidRPr="00C729BE">
              <w:rPr>
                <w:rFonts w:ascii="Times New Roman" w:hAnsi="Times New Roman" w:cs="Times New Roman"/>
                <w:sz w:val="24"/>
                <w:szCs w:val="24"/>
              </w:rPr>
              <w:t>99,90</w:t>
            </w:r>
          </w:p>
        </w:tc>
      </w:tr>
      <w:tr w:rsidR="00C729BE" w:rsidRPr="00C729BE" w:rsidTr="00BF417B">
        <w:tc>
          <w:tcPr>
            <w:tcW w:w="2410" w:type="dxa"/>
            <w:shd w:val="clear" w:color="auto" w:fill="auto"/>
          </w:tcPr>
          <w:p w:rsidR="00C729BE" w:rsidRPr="00C729BE" w:rsidRDefault="00C729BE" w:rsidP="00C729BE">
            <w:pPr>
              <w:spacing w:after="0" w:line="240" w:lineRule="auto"/>
              <w:jc w:val="both"/>
              <w:rPr>
                <w:rFonts w:ascii="Times New Roman" w:hAnsi="Times New Roman" w:cs="Times New Roman"/>
                <w:sz w:val="24"/>
                <w:szCs w:val="24"/>
              </w:rPr>
            </w:pPr>
            <w:r w:rsidRPr="00C729BE">
              <w:rPr>
                <w:rFonts w:ascii="Times New Roman" w:hAnsi="Times New Roman" w:cs="Times New Roman"/>
                <w:sz w:val="24"/>
                <w:szCs w:val="24"/>
              </w:rPr>
              <w:t>632 -Energie, voda a komunikácie</w:t>
            </w:r>
          </w:p>
        </w:tc>
        <w:tc>
          <w:tcPr>
            <w:tcW w:w="1559" w:type="dxa"/>
            <w:shd w:val="clear" w:color="auto" w:fill="auto"/>
          </w:tcPr>
          <w:p w:rsidR="00C729BE" w:rsidRPr="00C729BE" w:rsidRDefault="00C729BE" w:rsidP="00C729BE">
            <w:pPr>
              <w:spacing w:after="0" w:line="240" w:lineRule="auto"/>
              <w:jc w:val="right"/>
              <w:rPr>
                <w:rFonts w:ascii="Times New Roman" w:hAnsi="Times New Roman" w:cs="Times New Roman"/>
                <w:sz w:val="24"/>
                <w:szCs w:val="24"/>
              </w:rPr>
            </w:pPr>
          </w:p>
          <w:p w:rsidR="00C729BE" w:rsidRPr="00C729BE" w:rsidRDefault="00C729BE" w:rsidP="00C729BE">
            <w:pPr>
              <w:spacing w:after="0" w:line="240" w:lineRule="auto"/>
              <w:jc w:val="right"/>
              <w:rPr>
                <w:rFonts w:ascii="Times New Roman" w:hAnsi="Times New Roman" w:cs="Times New Roman"/>
                <w:sz w:val="24"/>
                <w:szCs w:val="24"/>
              </w:rPr>
            </w:pPr>
            <w:r w:rsidRPr="00C729BE">
              <w:rPr>
                <w:rFonts w:ascii="Times New Roman" w:hAnsi="Times New Roman" w:cs="Times New Roman"/>
                <w:sz w:val="24"/>
                <w:szCs w:val="24"/>
              </w:rPr>
              <w:t>303 082,00</w:t>
            </w:r>
          </w:p>
        </w:tc>
        <w:tc>
          <w:tcPr>
            <w:tcW w:w="1701" w:type="dxa"/>
            <w:shd w:val="clear" w:color="auto" w:fill="auto"/>
          </w:tcPr>
          <w:p w:rsidR="00C729BE" w:rsidRPr="00C729BE" w:rsidRDefault="00C729BE" w:rsidP="00C729BE">
            <w:pPr>
              <w:spacing w:after="0" w:line="240" w:lineRule="auto"/>
              <w:jc w:val="right"/>
              <w:rPr>
                <w:rFonts w:ascii="Times New Roman" w:hAnsi="Times New Roman" w:cs="Times New Roman"/>
                <w:sz w:val="24"/>
                <w:szCs w:val="24"/>
              </w:rPr>
            </w:pPr>
          </w:p>
          <w:p w:rsidR="00C729BE" w:rsidRPr="00C729BE" w:rsidRDefault="00C729BE" w:rsidP="00C729BE">
            <w:pPr>
              <w:spacing w:after="0" w:line="240" w:lineRule="auto"/>
              <w:jc w:val="right"/>
              <w:rPr>
                <w:rFonts w:ascii="Times New Roman" w:hAnsi="Times New Roman" w:cs="Times New Roman"/>
                <w:sz w:val="24"/>
                <w:szCs w:val="24"/>
              </w:rPr>
            </w:pPr>
            <w:r w:rsidRPr="00C729BE">
              <w:rPr>
                <w:rFonts w:ascii="Times New Roman" w:hAnsi="Times New Roman" w:cs="Times New Roman"/>
                <w:sz w:val="24"/>
                <w:szCs w:val="24"/>
              </w:rPr>
              <w:t xml:space="preserve">     321 320,02</w:t>
            </w:r>
            <w:r w:rsidRPr="00C729BE">
              <w:rPr>
                <w:rFonts w:ascii="Times New Roman" w:hAnsi="Times New Roman" w:cs="Times New Roman"/>
                <w:sz w:val="24"/>
                <w:szCs w:val="24"/>
              </w:rPr>
              <w:tab/>
            </w:r>
          </w:p>
        </w:tc>
        <w:tc>
          <w:tcPr>
            <w:tcW w:w="1701" w:type="dxa"/>
            <w:shd w:val="clear" w:color="auto" w:fill="auto"/>
          </w:tcPr>
          <w:p w:rsidR="00C729BE" w:rsidRPr="00C729BE" w:rsidRDefault="00C729BE" w:rsidP="00C729BE">
            <w:pPr>
              <w:spacing w:after="0" w:line="240" w:lineRule="auto"/>
              <w:jc w:val="right"/>
              <w:rPr>
                <w:rFonts w:ascii="Times New Roman" w:hAnsi="Times New Roman" w:cs="Times New Roman"/>
                <w:sz w:val="24"/>
                <w:szCs w:val="24"/>
              </w:rPr>
            </w:pPr>
          </w:p>
          <w:p w:rsidR="00C729BE" w:rsidRPr="00C729BE" w:rsidRDefault="00C729BE" w:rsidP="00C729BE">
            <w:pPr>
              <w:spacing w:after="0" w:line="240" w:lineRule="auto"/>
              <w:jc w:val="right"/>
              <w:rPr>
                <w:rFonts w:ascii="Times New Roman" w:hAnsi="Times New Roman" w:cs="Times New Roman"/>
                <w:sz w:val="24"/>
                <w:szCs w:val="24"/>
              </w:rPr>
            </w:pPr>
            <w:r w:rsidRPr="00C729BE">
              <w:rPr>
                <w:rFonts w:ascii="Times New Roman" w:hAnsi="Times New Roman" w:cs="Times New Roman"/>
                <w:sz w:val="24"/>
                <w:szCs w:val="24"/>
              </w:rPr>
              <w:t xml:space="preserve">     319 799,93</w:t>
            </w:r>
            <w:r w:rsidRPr="00C729BE">
              <w:rPr>
                <w:rFonts w:ascii="Times New Roman" w:hAnsi="Times New Roman" w:cs="Times New Roman"/>
                <w:sz w:val="24"/>
                <w:szCs w:val="24"/>
              </w:rPr>
              <w:tab/>
            </w:r>
          </w:p>
        </w:tc>
        <w:tc>
          <w:tcPr>
            <w:tcW w:w="1701" w:type="dxa"/>
            <w:shd w:val="clear" w:color="auto" w:fill="auto"/>
          </w:tcPr>
          <w:p w:rsidR="00C729BE" w:rsidRPr="00C729BE" w:rsidRDefault="00C729BE" w:rsidP="00C729BE">
            <w:pPr>
              <w:spacing w:after="0" w:line="240" w:lineRule="auto"/>
              <w:jc w:val="center"/>
              <w:rPr>
                <w:rFonts w:ascii="Times New Roman" w:hAnsi="Times New Roman" w:cs="Times New Roman"/>
                <w:sz w:val="24"/>
                <w:szCs w:val="24"/>
              </w:rPr>
            </w:pPr>
          </w:p>
          <w:p w:rsidR="00C729BE" w:rsidRPr="00C729BE" w:rsidRDefault="00C729BE" w:rsidP="00C729BE">
            <w:pPr>
              <w:spacing w:after="0" w:line="240" w:lineRule="auto"/>
              <w:jc w:val="center"/>
              <w:rPr>
                <w:rFonts w:ascii="Times New Roman" w:hAnsi="Times New Roman" w:cs="Times New Roman"/>
                <w:sz w:val="24"/>
                <w:szCs w:val="24"/>
              </w:rPr>
            </w:pPr>
            <w:r w:rsidRPr="00C729BE">
              <w:rPr>
                <w:rFonts w:ascii="Times New Roman" w:hAnsi="Times New Roman" w:cs="Times New Roman"/>
                <w:sz w:val="24"/>
                <w:szCs w:val="24"/>
              </w:rPr>
              <w:t>99,50</w:t>
            </w:r>
          </w:p>
        </w:tc>
      </w:tr>
      <w:tr w:rsidR="00C729BE" w:rsidRPr="00C729BE" w:rsidTr="00BF417B">
        <w:tc>
          <w:tcPr>
            <w:tcW w:w="2410" w:type="dxa"/>
            <w:shd w:val="clear" w:color="auto" w:fill="auto"/>
          </w:tcPr>
          <w:p w:rsidR="00C729BE" w:rsidRPr="00C729BE" w:rsidRDefault="00C729BE" w:rsidP="00C729BE">
            <w:pPr>
              <w:spacing w:after="0" w:line="240" w:lineRule="auto"/>
              <w:jc w:val="both"/>
              <w:rPr>
                <w:rFonts w:ascii="Times New Roman" w:hAnsi="Times New Roman" w:cs="Times New Roman"/>
                <w:sz w:val="24"/>
                <w:szCs w:val="24"/>
              </w:rPr>
            </w:pPr>
            <w:r w:rsidRPr="00C729BE">
              <w:rPr>
                <w:rFonts w:ascii="Times New Roman" w:hAnsi="Times New Roman" w:cs="Times New Roman"/>
                <w:sz w:val="24"/>
                <w:szCs w:val="24"/>
              </w:rPr>
              <w:t>633 -  Materiál</w:t>
            </w:r>
          </w:p>
        </w:tc>
        <w:tc>
          <w:tcPr>
            <w:tcW w:w="1559" w:type="dxa"/>
            <w:shd w:val="clear" w:color="auto" w:fill="auto"/>
          </w:tcPr>
          <w:p w:rsidR="00C729BE" w:rsidRPr="00C729BE" w:rsidRDefault="00C729BE" w:rsidP="00C729BE">
            <w:pPr>
              <w:spacing w:after="0" w:line="240" w:lineRule="auto"/>
              <w:jc w:val="right"/>
              <w:rPr>
                <w:rFonts w:ascii="Times New Roman" w:hAnsi="Times New Roman" w:cs="Times New Roman"/>
                <w:sz w:val="24"/>
                <w:szCs w:val="24"/>
              </w:rPr>
            </w:pPr>
            <w:r w:rsidRPr="00C729BE">
              <w:rPr>
                <w:rFonts w:ascii="Times New Roman" w:hAnsi="Times New Roman" w:cs="Times New Roman"/>
                <w:sz w:val="24"/>
                <w:szCs w:val="24"/>
              </w:rPr>
              <w:t>247 828,00</w:t>
            </w:r>
          </w:p>
        </w:tc>
        <w:tc>
          <w:tcPr>
            <w:tcW w:w="1701" w:type="dxa"/>
            <w:shd w:val="clear" w:color="auto" w:fill="auto"/>
          </w:tcPr>
          <w:p w:rsidR="00C729BE" w:rsidRPr="00C729BE" w:rsidRDefault="00C729BE" w:rsidP="00C729BE">
            <w:pPr>
              <w:spacing w:after="0" w:line="240" w:lineRule="auto"/>
              <w:jc w:val="right"/>
              <w:rPr>
                <w:rFonts w:ascii="Times New Roman" w:hAnsi="Times New Roman" w:cs="Times New Roman"/>
                <w:sz w:val="24"/>
                <w:szCs w:val="24"/>
              </w:rPr>
            </w:pPr>
            <w:r w:rsidRPr="00C729BE">
              <w:rPr>
                <w:rFonts w:ascii="Times New Roman" w:hAnsi="Times New Roman" w:cs="Times New Roman"/>
                <w:sz w:val="24"/>
                <w:szCs w:val="24"/>
              </w:rPr>
              <w:t xml:space="preserve">     166 170,89</w:t>
            </w:r>
            <w:r w:rsidRPr="00C729BE">
              <w:rPr>
                <w:rFonts w:ascii="Times New Roman" w:hAnsi="Times New Roman" w:cs="Times New Roman"/>
                <w:sz w:val="24"/>
                <w:szCs w:val="24"/>
              </w:rPr>
              <w:tab/>
            </w:r>
          </w:p>
        </w:tc>
        <w:tc>
          <w:tcPr>
            <w:tcW w:w="1701" w:type="dxa"/>
            <w:shd w:val="clear" w:color="auto" w:fill="auto"/>
          </w:tcPr>
          <w:p w:rsidR="00C729BE" w:rsidRPr="00C729BE" w:rsidRDefault="00C729BE" w:rsidP="00C729BE">
            <w:pPr>
              <w:spacing w:after="0" w:line="240" w:lineRule="auto"/>
              <w:jc w:val="right"/>
              <w:rPr>
                <w:rFonts w:ascii="Times New Roman" w:hAnsi="Times New Roman" w:cs="Times New Roman"/>
                <w:sz w:val="24"/>
                <w:szCs w:val="24"/>
              </w:rPr>
            </w:pPr>
            <w:r w:rsidRPr="00C729BE">
              <w:rPr>
                <w:rFonts w:ascii="Times New Roman" w:hAnsi="Times New Roman" w:cs="Times New Roman"/>
                <w:sz w:val="24"/>
                <w:szCs w:val="24"/>
              </w:rPr>
              <w:t xml:space="preserve"> 160 288,71</w:t>
            </w:r>
          </w:p>
        </w:tc>
        <w:tc>
          <w:tcPr>
            <w:tcW w:w="1701" w:type="dxa"/>
            <w:shd w:val="clear" w:color="auto" w:fill="auto"/>
          </w:tcPr>
          <w:p w:rsidR="00C729BE" w:rsidRPr="00C729BE" w:rsidRDefault="00C729BE" w:rsidP="00C729BE">
            <w:pPr>
              <w:spacing w:after="0" w:line="240" w:lineRule="auto"/>
              <w:jc w:val="center"/>
              <w:rPr>
                <w:rFonts w:ascii="Times New Roman" w:hAnsi="Times New Roman" w:cs="Times New Roman"/>
                <w:sz w:val="24"/>
                <w:szCs w:val="24"/>
              </w:rPr>
            </w:pPr>
            <w:r w:rsidRPr="00C729BE">
              <w:rPr>
                <w:rFonts w:ascii="Times New Roman" w:hAnsi="Times New Roman" w:cs="Times New Roman"/>
                <w:sz w:val="24"/>
                <w:szCs w:val="24"/>
              </w:rPr>
              <w:t>96,50</w:t>
            </w:r>
          </w:p>
        </w:tc>
      </w:tr>
      <w:tr w:rsidR="00C729BE" w:rsidRPr="00C729BE" w:rsidTr="00BF417B">
        <w:tc>
          <w:tcPr>
            <w:tcW w:w="2410" w:type="dxa"/>
            <w:shd w:val="clear" w:color="auto" w:fill="auto"/>
          </w:tcPr>
          <w:p w:rsidR="00C729BE" w:rsidRPr="00C729BE" w:rsidRDefault="00C729BE" w:rsidP="00C729BE">
            <w:pPr>
              <w:spacing w:after="0" w:line="240" w:lineRule="auto"/>
              <w:jc w:val="both"/>
              <w:rPr>
                <w:rFonts w:ascii="Times New Roman" w:hAnsi="Times New Roman" w:cs="Times New Roman"/>
                <w:sz w:val="24"/>
                <w:szCs w:val="24"/>
              </w:rPr>
            </w:pPr>
            <w:r w:rsidRPr="00C729BE">
              <w:rPr>
                <w:rFonts w:ascii="Times New Roman" w:hAnsi="Times New Roman" w:cs="Times New Roman"/>
                <w:sz w:val="24"/>
                <w:szCs w:val="24"/>
              </w:rPr>
              <w:t xml:space="preserve">634 -  Dopravné </w:t>
            </w:r>
          </w:p>
        </w:tc>
        <w:tc>
          <w:tcPr>
            <w:tcW w:w="1559" w:type="dxa"/>
            <w:shd w:val="clear" w:color="auto" w:fill="auto"/>
          </w:tcPr>
          <w:p w:rsidR="00C729BE" w:rsidRPr="00C729BE" w:rsidRDefault="00C729BE" w:rsidP="00C729BE">
            <w:pPr>
              <w:spacing w:after="0" w:line="240" w:lineRule="auto"/>
              <w:jc w:val="right"/>
              <w:rPr>
                <w:rFonts w:ascii="Times New Roman" w:hAnsi="Times New Roman" w:cs="Times New Roman"/>
                <w:sz w:val="24"/>
                <w:szCs w:val="24"/>
              </w:rPr>
            </w:pPr>
            <w:r w:rsidRPr="00C729BE">
              <w:rPr>
                <w:rFonts w:ascii="Times New Roman" w:hAnsi="Times New Roman" w:cs="Times New Roman"/>
                <w:sz w:val="24"/>
                <w:szCs w:val="24"/>
              </w:rPr>
              <w:t>148 999,00</w:t>
            </w:r>
          </w:p>
        </w:tc>
        <w:tc>
          <w:tcPr>
            <w:tcW w:w="1701" w:type="dxa"/>
            <w:shd w:val="clear" w:color="auto" w:fill="auto"/>
          </w:tcPr>
          <w:p w:rsidR="00C729BE" w:rsidRPr="00C729BE" w:rsidRDefault="00C729BE" w:rsidP="00C729BE">
            <w:pPr>
              <w:spacing w:after="0" w:line="240" w:lineRule="auto"/>
              <w:jc w:val="right"/>
              <w:rPr>
                <w:rFonts w:ascii="Times New Roman" w:hAnsi="Times New Roman" w:cs="Times New Roman"/>
                <w:sz w:val="24"/>
                <w:szCs w:val="24"/>
              </w:rPr>
            </w:pPr>
            <w:r w:rsidRPr="00C729BE">
              <w:rPr>
                <w:rFonts w:ascii="Times New Roman" w:hAnsi="Times New Roman" w:cs="Times New Roman"/>
                <w:sz w:val="24"/>
                <w:szCs w:val="24"/>
              </w:rPr>
              <w:t xml:space="preserve">     123 059,89</w:t>
            </w:r>
            <w:r w:rsidRPr="00C729BE">
              <w:rPr>
                <w:rFonts w:ascii="Times New Roman" w:hAnsi="Times New Roman" w:cs="Times New Roman"/>
                <w:sz w:val="24"/>
                <w:szCs w:val="24"/>
              </w:rPr>
              <w:tab/>
            </w:r>
          </w:p>
        </w:tc>
        <w:tc>
          <w:tcPr>
            <w:tcW w:w="1701" w:type="dxa"/>
            <w:shd w:val="clear" w:color="auto" w:fill="auto"/>
          </w:tcPr>
          <w:p w:rsidR="00C729BE" w:rsidRPr="00C729BE" w:rsidRDefault="00C729BE" w:rsidP="00C729BE">
            <w:pPr>
              <w:spacing w:after="0" w:line="240" w:lineRule="auto"/>
              <w:jc w:val="right"/>
              <w:rPr>
                <w:rFonts w:ascii="Times New Roman" w:hAnsi="Times New Roman" w:cs="Times New Roman"/>
                <w:sz w:val="24"/>
                <w:szCs w:val="24"/>
              </w:rPr>
            </w:pPr>
            <w:r w:rsidRPr="00C729BE">
              <w:rPr>
                <w:rFonts w:ascii="Times New Roman" w:hAnsi="Times New Roman" w:cs="Times New Roman"/>
                <w:sz w:val="24"/>
                <w:szCs w:val="24"/>
              </w:rPr>
              <w:t xml:space="preserve">     118 263,92</w:t>
            </w:r>
            <w:r w:rsidRPr="00C729BE">
              <w:rPr>
                <w:rFonts w:ascii="Times New Roman" w:hAnsi="Times New Roman" w:cs="Times New Roman"/>
                <w:sz w:val="24"/>
                <w:szCs w:val="24"/>
              </w:rPr>
              <w:tab/>
            </w:r>
          </w:p>
        </w:tc>
        <w:tc>
          <w:tcPr>
            <w:tcW w:w="1701" w:type="dxa"/>
            <w:shd w:val="clear" w:color="auto" w:fill="auto"/>
          </w:tcPr>
          <w:p w:rsidR="00C729BE" w:rsidRPr="00C729BE" w:rsidRDefault="00C729BE" w:rsidP="00C729BE">
            <w:pPr>
              <w:spacing w:after="0" w:line="240" w:lineRule="auto"/>
              <w:jc w:val="center"/>
              <w:rPr>
                <w:rFonts w:ascii="Times New Roman" w:hAnsi="Times New Roman" w:cs="Times New Roman"/>
                <w:sz w:val="24"/>
                <w:szCs w:val="24"/>
              </w:rPr>
            </w:pPr>
            <w:r w:rsidRPr="00C729BE">
              <w:rPr>
                <w:rFonts w:ascii="Times New Roman" w:hAnsi="Times New Roman" w:cs="Times New Roman"/>
                <w:sz w:val="24"/>
                <w:szCs w:val="24"/>
              </w:rPr>
              <w:t>96,10</w:t>
            </w:r>
          </w:p>
        </w:tc>
      </w:tr>
      <w:tr w:rsidR="00C729BE" w:rsidRPr="00C729BE" w:rsidTr="00BF417B">
        <w:tc>
          <w:tcPr>
            <w:tcW w:w="2410" w:type="dxa"/>
            <w:shd w:val="clear" w:color="auto" w:fill="auto"/>
          </w:tcPr>
          <w:p w:rsidR="00C729BE" w:rsidRPr="00C729BE" w:rsidRDefault="00C729BE" w:rsidP="00C729BE">
            <w:pPr>
              <w:spacing w:after="0" w:line="240" w:lineRule="auto"/>
              <w:jc w:val="both"/>
              <w:rPr>
                <w:rFonts w:ascii="Times New Roman" w:hAnsi="Times New Roman" w:cs="Times New Roman"/>
                <w:sz w:val="24"/>
                <w:szCs w:val="24"/>
              </w:rPr>
            </w:pPr>
            <w:r w:rsidRPr="00C729BE">
              <w:rPr>
                <w:rFonts w:ascii="Times New Roman" w:hAnsi="Times New Roman" w:cs="Times New Roman"/>
                <w:sz w:val="24"/>
                <w:szCs w:val="24"/>
              </w:rPr>
              <w:t>635 - Rutinná a štandardná údržba</w:t>
            </w:r>
          </w:p>
        </w:tc>
        <w:tc>
          <w:tcPr>
            <w:tcW w:w="1559" w:type="dxa"/>
            <w:shd w:val="clear" w:color="auto" w:fill="auto"/>
          </w:tcPr>
          <w:p w:rsidR="00C729BE" w:rsidRPr="00C729BE" w:rsidRDefault="00C729BE" w:rsidP="00C729BE">
            <w:pPr>
              <w:spacing w:after="0" w:line="240" w:lineRule="auto"/>
              <w:jc w:val="right"/>
              <w:rPr>
                <w:rFonts w:ascii="Times New Roman" w:hAnsi="Times New Roman" w:cs="Times New Roman"/>
                <w:sz w:val="24"/>
                <w:szCs w:val="24"/>
              </w:rPr>
            </w:pPr>
          </w:p>
          <w:p w:rsidR="00C729BE" w:rsidRPr="00C729BE" w:rsidRDefault="00C729BE" w:rsidP="00C729BE">
            <w:pPr>
              <w:spacing w:after="0" w:line="240" w:lineRule="auto"/>
              <w:jc w:val="right"/>
              <w:rPr>
                <w:rFonts w:ascii="Times New Roman" w:hAnsi="Times New Roman" w:cs="Times New Roman"/>
                <w:sz w:val="24"/>
                <w:szCs w:val="24"/>
              </w:rPr>
            </w:pPr>
            <w:r w:rsidRPr="00C729BE">
              <w:rPr>
                <w:rFonts w:ascii="Times New Roman" w:hAnsi="Times New Roman" w:cs="Times New Roman"/>
                <w:sz w:val="24"/>
                <w:szCs w:val="24"/>
              </w:rPr>
              <w:t>104 205,00</w:t>
            </w:r>
          </w:p>
        </w:tc>
        <w:tc>
          <w:tcPr>
            <w:tcW w:w="1701" w:type="dxa"/>
            <w:shd w:val="clear" w:color="auto" w:fill="auto"/>
          </w:tcPr>
          <w:p w:rsidR="00C729BE" w:rsidRPr="00C729BE" w:rsidRDefault="00C729BE" w:rsidP="00C729BE">
            <w:pPr>
              <w:spacing w:after="0" w:line="240" w:lineRule="auto"/>
              <w:jc w:val="right"/>
              <w:rPr>
                <w:rFonts w:ascii="Times New Roman" w:hAnsi="Times New Roman" w:cs="Times New Roman"/>
                <w:sz w:val="24"/>
                <w:szCs w:val="24"/>
              </w:rPr>
            </w:pPr>
          </w:p>
          <w:p w:rsidR="00C729BE" w:rsidRPr="00C729BE" w:rsidRDefault="00C729BE" w:rsidP="00C729BE">
            <w:pPr>
              <w:spacing w:after="0" w:line="240" w:lineRule="auto"/>
              <w:jc w:val="right"/>
              <w:rPr>
                <w:rFonts w:ascii="Times New Roman" w:hAnsi="Times New Roman" w:cs="Times New Roman"/>
                <w:sz w:val="24"/>
                <w:szCs w:val="24"/>
              </w:rPr>
            </w:pPr>
            <w:r w:rsidRPr="00C729BE">
              <w:rPr>
                <w:rFonts w:ascii="Times New Roman" w:hAnsi="Times New Roman" w:cs="Times New Roman"/>
                <w:sz w:val="24"/>
                <w:szCs w:val="24"/>
              </w:rPr>
              <w:t xml:space="preserve">  95 528,39</w:t>
            </w:r>
          </w:p>
        </w:tc>
        <w:tc>
          <w:tcPr>
            <w:tcW w:w="1701" w:type="dxa"/>
            <w:shd w:val="clear" w:color="auto" w:fill="auto"/>
          </w:tcPr>
          <w:p w:rsidR="00C729BE" w:rsidRPr="00C729BE" w:rsidRDefault="00C729BE" w:rsidP="00C729BE">
            <w:pPr>
              <w:spacing w:after="0" w:line="240" w:lineRule="auto"/>
              <w:jc w:val="right"/>
              <w:rPr>
                <w:rFonts w:ascii="Times New Roman" w:hAnsi="Times New Roman" w:cs="Times New Roman"/>
                <w:sz w:val="24"/>
                <w:szCs w:val="24"/>
              </w:rPr>
            </w:pPr>
          </w:p>
          <w:p w:rsidR="00C729BE" w:rsidRPr="00C729BE" w:rsidRDefault="00C729BE" w:rsidP="00C729BE">
            <w:pPr>
              <w:spacing w:after="0" w:line="240" w:lineRule="auto"/>
              <w:jc w:val="right"/>
              <w:rPr>
                <w:rFonts w:ascii="Times New Roman" w:hAnsi="Times New Roman" w:cs="Times New Roman"/>
                <w:sz w:val="24"/>
                <w:szCs w:val="24"/>
              </w:rPr>
            </w:pPr>
            <w:r w:rsidRPr="00C729BE">
              <w:rPr>
                <w:rFonts w:ascii="Times New Roman" w:hAnsi="Times New Roman" w:cs="Times New Roman"/>
                <w:sz w:val="24"/>
                <w:szCs w:val="24"/>
              </w:rPr>
              <w:t xml:space="preserve">       93 698,58</w:t>
            </w:r>
            <w:r w:rsidRPr="00C729BE">
              <w:rPr>
                <w:rFonts w:ascii="Times New Roman" w:hAnsi="Times New Roman" w:cs="Times New Roman"/>
                <w:sz w:val="24"/>
                <w:szCs w:val="24"/>
              </w:rPr>
              <w:tab/>
            </w:r>
          </w:p>
        </w:tc>
        <w:tc>
          <w:tcPr>
            <w:tcW w:w="1701" w:type="dxa"/>
            <w:shd w:val="clear" w:color="auto" w:fill="auto"/>
          </w:tcPr>
          <w:p w:rsidR="00C729BE" w:rsidRPr="00C729BE" w:rsidRDefault="00C729BE" w:rsidP="00C729BE">
            <w:pPr>
              <w:spacing w:after="0" w:line="240" w:lineRule="auto"/>
              <w:jc w:val="center"/>
              <w:rPr>
                <w:rFonts w:ascii="Times New Roman" w:hAnsi="Times New Roman" w:cs="Times New Roman"/>
                <w:sz w:val="24"/>
                <w:szCs w:val="24"/>
              </w:rPr>
            </w:pPr>
          </w:p>
          <w:p w:rsidR="00C729BE" w:rsidRPr="00C729BE" w:rsidRDefault="00C729BE" w:rsidP="00C729BE">
            <w:pPr>
              <w:spacing w:after="0" w:line="240" w:lineRule="auto"/>
              <w:jc w:val="center"/>
              <w:rPr>
                <w:rFonts w:ascii="Times New Roman" w:hAnsi="Times New Roman" w:cs="Times New Roman"/>
                <w:sz w:val="24"/>
                <w:szCs w:val="24"/>
              </w:rPr>
            </w:pPr>
            <w:r w:rsidRPr="00C729BE">
              <w:rPr>
                <w:rFonts w:ascii="Times New Roman" w:hAnsi="Times New Roman" w:cs="Times New Roman"/>
                <w:sz w:val="24"/>
                <w:szCs w:val="24"/>
              </w:rPr>
              <w:t>98,10</w:t>
            </w:r>
          </w:p>
        </w:tc>
      </w:tr>
      <w:tr w:rsidR="00C729BE" w:rsidRPr="00C729BE" w:rsidTr="00BF417B">
        <w:tc>
          <w:tcPr>
            <w:tcW w:w="2410" w:type="dxa"/>
            <w:shd w:val="clear" w:color="auto" w:fill="auto"/>
          </w:tcPr>
          <w:p w:rsidR="00C729BE" w:rsidRPr="00C729BE" w:rsidRDefault="00C729BE" w:rsidP="00C729BE">
            <w:pPr>
              <w:spacing w:after="0" w:line="240" w:lineRule="auto"/>
              <w:jc w:val="both"/>
              <w:rPr>
                <w:rFonts w:ascii="Times New Roman" w:hAnsi="Times New Roman" w:cs="Times New Roman"/>
                <w:sz w:val="24"/>
                <w:szCs w:val="24"/>
              </w:rPr>
            </w:pPr>
            <w:r w:rsidRPr="00C729BE">
              <w:rPr>
                <w:rFonts w:ascii="Times New Roman" w:hAnsi="Times New Roman" w:cs="Times New Roman"/>
                <w:sz w:val="24"/>
                <w:szCs w:val="24"/>
              </w:rPr>
              <w:t xml:space="preserve">636 </w:t>
            </w:r>
            <w:r w:rsidRPr="00C729BE">
              <w:rPr>
                <w:rFonts w:ascii="Times New Roman" w:hAnsi="Times New Roman" w:cs="Times New Roman"/>
                <w:sz w:val="24"/>
                <w:szCs w:val="24"/>
              </w:rPr>
              <w:softHyphen/>
              <w:t>- Nájomné za nájom</w:t>
            </w:r>
          </w:p>
        </w:tc>
        <w:tc>
          <w:tcPr>
            <w:tcW w:w="1559" w:type="dxa"/>
            <w:shd w:val="clear" w:color="auto" w:fill="auto"/>
          </w:tcPr>
          <w:p w:rsidR="00C729BE" w:rsidRPr="00C729BE" w:rsidRDefault="00C729BE" w:rsidP="00C729BE">
            <w:pPr>
              <w:spacing w:after="0" w:line="240" w:lineRule="auto"/>
              <w:jc w:val="right"/>
              <w:rPr>
                <w:rFonts w:ascii="Times New Roman" w:hAnsi="Times New Roman" w:cs="Times New Roman"/>
                <w:sz w:val="24"/>
                <w:szCs w:val="24"/>
              </w:rPr>
            </w:pPr>
          </w:p>
          <w:p w:rsidR="00C729BE" w:rsidRPr="00C729BE" w:rsidRDefault="00C729BE" w:rsidP="00C729BE">
            <w:pPr>
              <w:spacing w:after="0" w:line="240" w:lineRule="auto"/>
              <w:jc w:val="right"/>
              <w:rPr>
                <w:rFonts w:ascii="Times New Roman" w:hAnsi="Times New Roman" w:cs="Times New Roman"/>
                <w:sz w:val="24"/>
                <w:szCs w:val="24"/>
              </w:rPr>
            </w:pPr>
            <w:r w:rsidRPr="00C729BE">
              <w:rPr>
                <w:rFonts w:ascii="Times New Roman" w:hAnsi="Times New Roman" w:cs="Times New Roman"/>
                <w:sz w:val="24"/>
                <w:szCs w:val="24"/>
              </w:rPr>
              <w:t>105 010,00</w:t>
            </w:r>
          </w:p>
        </w:tc>
        <w:tc>
          <w:tcPr>
            <w:tcW w:w="1701" w:type="dxa"/>
            <w:shd w:val="clear" w:color="auto" w:fill="auto"/>
          </w:tcPr>
          <w:p w:rsidR="00C729BE" w:rsidRPr="00C729BE" w:rsidRDefault="00C729BE" w:rsidP="00C729BE">
            <w:pPr>
              <w:spacing w:after="0" w:line="240" w:lineRule="auto"/>
              <w:jc w:val="right"/>
              <w:rPr>
                <w:rFonts w:ascii="Times New Roman" w:hAnsi="Times New Roman" w:cs="Times New Roman"/>
                <w:sz w:val="24"/>
                <w:szCs w:val="24"/>
              </w:rPr>
            </w:pPr>
          </w:p>
          <w:p w:rsidR="00C729BE" w:rsidRPr="00C729BE" w:rsidRDefault="00C729BE" w:rsidP="00C729BE">
            <w:pPr>
              <w:spacing w:after="0" w:line="240" w:lineRule="auto"/>
              <w:jc w:val="right"/>
              <w:rPr>
                <w:rFonts w:ascii="Times New Roman" w:hAnsi="Times New Roman" w:cs="Times New Roman"/>
                <w:sz w:val="24"/>
                <w:szCs w:val="24"/>
              </w:rPr>
            </w:pPr>
            <w:r w:rsidRPr="00C729BE">
              <w:rPr>
                <w:rFonts w:ascii="Times New Roman" w:hAnsi="Times New Roman" w:cs="Times New Roman"/>
                <w:sz w:val="24"/>
                <w:szCs w:val="24"/>
              </w:rPr>
              <w:t xml:space="preserve">       63 773,06</w:t>
            </w:r>
            <w:r w:rsidRPr="00C729BE">
              <w:rPr>
                <w:rFonts w:ascii="Times New Roman" w:hAnsi="Times New Roman" w:cs="Times New Roman"/>
                <w:sz w:val="24"/>
                <w:szCs w:val="24"/>
              </w:rPr>
              <w:tab/>
            </w:r>
          </w:p>
        </w:tc>
        <w:tc>
          <w:tcPr>
            <w:tcW w:w="1701" w:type="dxa"/>
            <w:shd w:val="clear" w:color="auto" w:fill="auto"/>
          </w:tcPr>
          <w:p w:rsidR="00C729BE" w:rsidRPr="00C729BE" w:rsidRDefault="00C729BE" w:rsidP="00C729BE">
            <w:pPr>
              <w:spacing w:after="0" w:line="240" w:lineRule="auto"/>
              <w:jc w:val="right"/>
              <w:rPr>
                <w:rFonts w:ascii="Times New Roman" w:hAnsi="Times New Roman" w:cs="Times New Roman"/>
                <w:sz w:val="24"/>
                <w:szCs w:val="24"/>
              </w:rPr>
            </w:pPr>
          </w:p>
          <w:p w:rsidR="00C729BE" w:rsidRPr="00C729BE" w:rsidRDefault="00C729BE" w:rsidP="00C729BE">
            <w:pPr>
              <w:spacing w:after="0" w:line="240" w:lineRule="auto"/>
              <w:jc w:val="right"/>
              <w:rPr>
                <w:rFonts w:ascii="Times New Roman" w:hAnsi="Times New Roman" w:cs="Times New Roman"/>
                <w:sz w:val="24"/>
                <w:szCs w:val="24"/>
              </w:rPr>
            </w:pPr>
            <w:r w:rsidRPr="00C729BE">
              <w:rPr>
                <w:rFonts w:ascii="Times New Roman" w:hAnsi="Times New Roman" w:cs="Times New Roman"/>
                <w:sz w:val="24"/>
                <w:szCs w:val="24"/>
              </w:rPr>
              <w:t xml:space="preserve">       63 118,99</w:t>
            </w:r>
            <w:r w:rsidRPr="00C729BE">
              <w:rPr>
                <w:rFonts w:ascii="Times New Roman" w:hAnsi="Times New Roman" w:cs="Times New Roman"/>
                <w:sz w:val="24"/>
                <w:szCs w:val="24"/>
              </w:rPr>
              <w:tab/>
            </w:r>
          </w:p>
        </w:tc>
        <w:tc>
          <w:tcPr>
            <w:tcW w:w="1701" w:type="dxa"/>
            <w:shd w:val="clear" w:color="auto" w:fill="auto"/>
          </w:tcPr>
          <w:p w:rsidR="00C729BE" w:rsidRPr="00C729BE" w:rsidRDefault="00C729BE" w:rsidP="00C729BE">
            <w:pPr>
              <w:spacing w:after="0" w:line="240" w:lineRule="auto"/>
              <w:jc w:val="center"/>
              <w:rPr>
                <w:rFonts w:ascii="Times New Roman" w:hAnsi="Times New Roman" w:cs="Times New Roman"/>
                <w:sz w:val="24"/>
                <w:szCs w:val="24"/>
              </w:rPr>
            </w:pPr>
          </w:p>
          <w:p w:rsidR="00C729BE" w:rsidRPr="00C729BE" w:rsidRDefault="00C729BE" w:rsidP="00C729BE">
            <w:pPr>
              <w:spacing w:after="0" w:line="240" w:lineRule="auto"/>
              <w:jc w:val="center"/>
              <w:rPr>
                <w:rFonts w:ascii="Times New Roman" w:hAnsi="Times New Roman" w:cs="Times New Roman"/>
                <w:sz w:val="24"/>
                <w:szCs w:val="24"/>
              </w:rPr>
            </w:pPr>
            <w:r w:rsidRPr="00C729BE">
              <w:rPr>
                <w:rFonts w:ascii="Times New Roman" w:hAnsi="Times New Roman" w:cs="Times New Roman"/>
                <w:sz w:val="24"/>
                <w:szCs w:val="24"/>
              </w:rPr>
              <w:t>99,00</w:t>
            </w:r>
          </w:p>
        </w:tc>
      </w:tr>
      <w:tr w:rsidR="00C729BE" w:rsidRPr="00C729BE" w:rsidTr="00BF417B">
        <w:tc>
          <w:tcPr>
            <w:tcW w:w="2410" w:type="dxa"/>
            <w:shd w:val="clear" w:color="auto" w:fill="auto"/>
          </w:tcPr>
          <w:p w:rsidR="00C729BE" w:rsidRPr="00C729BE" w:rsidRDefault="00C729BE" w:rsidP="00C729BE">
            <w:pPr>
              <w:spacing w:after="0" w:line="240" w:lineRule="auto"/>
              <w:jc w:val="both"/>
              <w:rPr>
                <w:rFonts w:ascii="Times New Roman" w:hAnsi="Times New Roman" w:cs="Times New Roman"/>
                <w:sz w:val="24"/>
                <w:szCs w:val="24"/>
              </w:rPr>
            </w:pPr>
            <w:r w:rsidRPr="00C729BE">
              <w:rPr>
                <w:rFonts w:ascii="Times New Roman" w:hAnsi="Times New Roman" w:cs="Times New Roman"/>
                <w:sz w:val="24"/>
                <w:szCs w:val="24"/>
              </w:rPr>
              <w:t>637 – Služby</w:t>
            </w:r>
          </w:p>
        </w:tc>
        <w:tc>
          <w:tcPr>
            <w:tcW w:w="1559" w:type="dxa"/>
            <w:shd w:val="clear" w:color="auto" w:fill="auto"/>
          </w:tcPr>
          <w:p w:rsidR="00C729BE" w:rsidRPr="00C729BE" w:rsidRDefault="00C729BE" w:rsidP="00C729BE">
            <w:pPr>
              <w:spacing w:after="0" w:line="240" w:lineRule="auto"/>
              <w:jc w:val="right"/>
              <w:rPr>
                <w:rFonts w:ascii="Times New Roman" w:hAnsi="Times New Roman" w:cs="Times New Roman"/>
                <w:sz w:val="24"/>
                <w:szCs w:val="24"/>
              </w:rPr>
            </w:pPr>
            <w:r w:rsidRPr="00C729BE">
              <w:rPr>
                <w:rFonts w:ascii="Times New Roman" w:hAnsi="Times New Roman" w:cs="Times New Roman"/>
                <w:sz w:val="24"/>
                <w:szCs w:val="24"/>
              </w:rPr>
              <w:t>472 210,00</w:t>
            </w:r>
          </w:p>
        </w:tc>
        <w:tc>
          <w:tcPr>
            <w:tcW w:w="1701" w:type="dxa"/>
            <w:shd w:val="clear" w:color="auto" w:fill="auto"/>
          </w:tcPr>
          <w:p w:rsidR="00C729BE" w:rsidRPr="00C729BE" w:rsidRDefault="00C729BE" w:rsidP="00C729BE">
            <w:pPr>
              <w:spacing w:after="0" w:line="240" w:lineRule="auto"/>
              <w:jc w:val="right"/>
              <w:rPr>
                <w:rFonts w:ascii="Times New Roman" w:hAnsi="Times New Roman" w:cs="Times New Roman"/>
                <w:sz w:val="24"/>
                <w:szCs w:val="24"/>
              </w:rPr>
            </w:pPr>
            <w:r w:rsidRPr="00C729BE">
              <w:rPr>
                <w:rFonts w:ascii="Times New Roman" w:hAnsi="Times New Roman" w:cs="Times New Roman"/>
                <w:sz w:val="24"/>
                <w:szCs w:val="24"/>
              </w:rPr>
              <w:t>542 025,83</w:t>
            </w:r>
          </w:p>
        </w:tc>
        <w:tc>
          <w:tcPr>
            <w:tcW w:w="1701" w:type="dxa"/>
            <w:shd w:val="clear" w:color="auto" w:fill="auto"/>
          </w:tcPr>
          <w:p w:rsidR="00C729BE" w:rsidRPr="00C729BE" w:rsidRDefault="00C729BE" w:rsidP="00C729BE">
            <w:pPr>
              <w:spacing w:after="0" w:line="240" w:lineRule="auto"/>
              <w:jc w:val="right"/>
              <w:rPr>
                <w:rFonts w:ascii="Times New Roman" w:hAnsi="Times New Roman" w:cs="Times New Roman"/>
                <w:sz w:val="24"/>
                <w:szCs w:val="24"/>
              </w:rPr>
            </w:pPr>
            <w:r w:rsidRPr="00C729BE">
              <w:rPr>
                <w:rFonts w:ascii="Times New Roman" w:hAnsi="Times New Roman" w:cs="Times New Roman"/>
                <w:sz w:val="24"/>
                <w:szCs w:val="24"/>
              </w:rPr>
              <w:t>536 922,39</w:t>
            </w:r>
          </w:p>
        </w:tc>
        <w:tc>
          <w:tcPr>
            <w:tcW w:w="1701" w:type="dxa"/>
            <w:shd w:val="clear" w:color="auto" w:fill="auto"/>
          </w:tcPr>
          <w:p w:rsidR="00C729BE" w:rsidRPr="00C729BE" w:rsidRDefault="00C729BE" w:rsidP="00C729BE">
            <w:pPr>
              <w:spacing w:after="0" w:line="240" w:lineRule="auto"/>
              <w:jc w:val="center"/>
              <w:rPr>
                <w:rFonts w:ascii="Times New Roman" w:hAnsi="Times New Roman" w:cs="Times New Roman"/>
                <w:sz w:val="24"/>
                <w:szCs w:val="24"/>
              </w:rPr>
            </w:pPr>
            <w:r w:rsidRPr="00C729BE">
              <w:rPr>
                <w:rFonts w:ascii="Times New Roman" w:hAnsi="Times New Roman" w:cs="Times New Roman"/>
                <w:sz w:val="24"/>
                <w:szCs w:val="24"/>
              </w:rPr>
              <w:t>99,10</w:t>
            </w:r>
          </w:p>
        </w:tc>
      </w:tr>
      <w:tr w:rsidR="00C729BE" w:rsidRPr="00C729BE" w:rsidTr="00BF417B">
        <w:tc>
          <w:tcPr>
            <w:tcW w:w="2410" w:type="dxa"/>
            <w:shd w:val="clear" w:color="auto" w:fill="auto"/>
          </w:tcPr>
          <w:p w:rsidR="00C729BE" w:rsidRPr="00C729BE" w:rsidRDefault="00C729BE" w:rsidP="00C729BE">
            <w:pPr>
              <w:spacing w:after="0" w:line="240" w:lineRule="auto"/>
              <w:jc w:val="both"/>
              <w:rPr>
                <w:rFonts w:ascii="Times New Roman" w:hAnsi="Times New Roman" w:cs="Times New Roman"/>
                <w:b/>
                <w:sz w:val="24"/>
                <w:szCs w:val="24"/>
              </w:rPr>
            </w:pPr>
            <w:r w:rsidRPr="00C729BE">
              <w:rPr>
                <w:rFonts w:ascii="Times New Roman" w:hAnsi="Times New Roman" w:cs="Times New Roman"/>
                <w:b/>
                <w:sz w:val="24"/>
                <w:szCs w:val="24"/>
              </w:rPr>
              <w:t>630 spolu</w:t>
            </w:r>
          </w:p>
        </w:tc>
        <w:tc>
          <w:tcPr>
            <w:tcW w:w="1559" w:type="dxa"/>
            <w:shd w:val="clear" w:color="auto" w:fill="auto"/>
          </w:tcPr>
          <w:p w:rsidR="00C729BE" w:rsidRPr="00C729BE" w:rsidRDefault="00C729BE" w:rsidP="00C729BE">
            <w:pPr>
              <w:spacing w:after="0" w:line="240" w:lineRule="auto"/>
              <w:jc w:val="right"/>
              <w:rPr>
                <w:rFonts w:ascii="Times New Roman" w:hAnsi="Times New Roman" w:cs="Times New Roman"/>
                <w:b/>
                <w:sz w:val="24"/>
                <w:szCs w:val="24"/>
              </w:rPr>
            </w:pPr>
            <w:r w:rsidRPr="00C729BE">
              <w:rPr>
                <w:rFonts w:ascii="Times New Roman" w:hAnsi="Times New Roman" w:cs="Times New Roman"/>
                <w:b/>
                <w:sz w:val="24"/>
                <w:szCs w:val="24"/>
              </w:rPr>
              <w:t>1 522 334,00</w:t>
            </w:r>
          </w:p>
        </w:tc>
        <w:tc>
          <w:tcPr>
            <w:tcW w:w="1701" w:type="dxa"/>
            <w:shd w:val="clear" w:color="auto" w:fill="auto"/>
          </w:tcPr>
          <w:p w:rsidR="00C729BE" w:rsidRPr="00C729BE" w:rsidRDefault="00C729BE" w:rsidP="00C729BE">
            <w:pPr>
              <w:spacing w:after="0" w:line="240" w:lineRule="auto"/>
              <w:jc w:val="right"/>
              <w:rPr>
                <w:rFonts w:ascii="Times New Roman" w:hAnsi="Times New Roman" w:cs="Times New Roman"/>
                <w:b/>
                <w:sz w:val="24"/>
                <w:szCs w:val="24"/>
              </w:rPr>
            </w:pPr>
            <w:r w:rsidRPr="00C729BE">
              <w:rPr>
                <w:rFonts w:ascii="Times New Roman" w:hAnsi="Times New Roman" w:cs="Times New Roman"/>
                <w:b/>
                <w:sz w:val="24"/>
                <w:szCs w:val="24"/>
              </w:rPr>
              <w:t>1 439 461,25</w:t>
            </w:r>
          </w:p>
        </w:tc>
        <w:tc>
          <w:tcPr>
            <w:tcW w:w="1701" w:type="dxa"/>
            <w:shd w:val="clear" w:color="auto" w:fill="auto"/>
          </w:tcPr>
          <w:p w:rsidR="00C729BE" w:rsidRPr="00C729BE" w:rsidRDefault="00C729BE" w:rsidP="00C729BE">
            <w:pPr>
              <w:spacing w:after="0" w:line="240" w:lineRule="auto"/>
              <w:jc w:val="right"/>
              <w:rPr>
                <w:rFonts w:ascii="Times New Roman" w:hAnsi="Times New Roman" w:cs="Times New Roman"/>
                <w:b/>
                <w:sz w:val="24"/>
                <w:szCs w:val="24"/>
              </w:rPr>
            </w:pPr>
            <w:r w:rsidRPr="00C729BE">
              <w:rPr>
                <w:rFonts w:ascii="Times New Roman" w:hAnsi="Times New Roman" w:cs="Times New Roman"/>
                <w:b/>
                <w:sz w:val="24"/>
                <w:szCs w:val="24"/>
              </w:rPr>
              <w:t>1 419 560,13</w:t>
            </w:r>
          </w:p>
        </w:tc>
        <w:tc>
          <w:tcPr>
            <w:tcW w:w="1701" w:type="dxa"/>
            <w:shd w:val="clear" w:color="auto" w:fill="auto"/>
          </w:tcPr>
          <w:p w:rsidR="00C729BE" w:rsidRPr="00C729BE" w:rsidRDefault="00C729BE" w:rsidP="00C729BE">
            <w:pPr>
              <w:spacing w:after="0" w:line="240" w:lineRule="auto"/>
              <w:jc w:val="center"/>
              <w:rPr>
                <w:rFonts w:ascii="Times New Roman" w:hAnsi="Times New Roman" w:cs="Times New Roman"/>
                <w:b/>
                <w:sz w:val="24"/>
                <w:szCs w:val="24"/>
              </w:rPr>
            </w:pPr>
            <w:r w:rsidRPr="00C729BE">
              <w:rPr>
                <w:rFonts w:ascii="Times New Roman" w:hAnsi="Times New Roman" w:cs="Times New Roman"/>
                <w:b/>
                <w:sz w:val="24"/>
                <w:szCs w:val="24"/>
              </w:rPr>
              <w:t>98,6</w:t>
            </w:r>
            <w:r>
              <w:rPr>
                <w:rFonts w:ascii="Times New Roman" w:hAnsi="Times New Roman" w:cs="Times New Roman"/>
                <w:b/>
                <w:sz w:val="24"/>
                <w:szCs w:val="24"/>
              </w:rPr>
              <w:t>2</w:t>
            </w:r>
          </w:p>
        </w:tc>
      </w:tr>
    </w:tbl>
    <w:p w:rsidR="00C729BE" w:rsidRDefault="00C729BE" w:rsidP="00C729BE">
      <w:pPr>
        <w:spacing w:after="0" w:line="240" w:lineRule="auto"/>
        <w:jc w:val="both"/>
        <w:rPr>
          <w:rFonts w:ascii="Times New Roman" w:hAnsi="Times New Roman" w:cs="Times New Roman"/>
          <w:b/>
          <w:sz w:val="24"/>
          <w:szCs w:val="24"/>
        </w:rPr>
      </w:pPr>
    </w:p>
    <w:p w:rsidR="00C729BE" w:rsidRPr="00C729BE" w:rsidRDefault="00C729BE" w:rsidP="00B33FD0">
      <w:pPr>
        <w:spacing w:after="0" w:line="240" w:lineRule="auto"/>
        <w:jc w:val="both"/>
        <w:rPr>
          <w:rFonts w:ascii="Times New Roman" w:hAnsi="Times New Roman" w:cs="Times New Roman"/>
          <w:sz w:val="24"/>
          <w:szCs w:val="24"/>
        </w:rPr>
      </w:pPr>
      <w:r w:rsidRPr="00B33FD0">
        <w:rPr>
          <w:rFonts w:ascii="Times New Roman" w:hAnsi="Times New Roman" w:cs="Times New Roman"/>
          <w:i/>
          <w:sz w:val="24"/>
          <w:szCs w:val="24"/>
        </w:rPr>
        <w:t>V kategórii 631</w:t>
      </w:r>
      <w:r w:rsidRPr="00C729BE">
        <w:rPr>
          <w:rFonts w:ascii="Times New Roman" w:hAnsi="Times New Roman" w:cs="Times New Roman"/>
          <w:sz w:val="24"/>
          <w:szCs w:val="24"/>
        </w:rPr>
        <w:t xml:space="preserve"> – Cestovné náhrady boli rozpočtové prostriedky čerpané v sume                    127 467,61 eur.</w:t>
      </w:r>
    </w:p>
    <w:p w:rsidR="00C729BE" w:rsidRPr="00C729BE" w:rsidRDefault="00C729BE" w:rsidP="00C729BE">
      <w:pPr>
        <w:spacing w:after="0" w:line="240" w:lineRule="auto"/>
        <w:ind w:firstLine="708"/>
        <w:jc w:val="both"/>
        <w:rPr>
          <w:rFonts w:ascii="Times New Roman" w:hAnsi="Times New Roman" w:cs="Times New Roman"/>
          <w:sz w:val="24"/>
          <w:szCs w:val="24"/>
        </w:rPr>
      </w:pPr>
      <w:r w:rsidRPr="00C729BE">
        <w:rPr>
          <w:rFonts w:ascii="Times New Roman" w:hAnsi="Times New Roman" w:cs="Times New Roman"/>
          <w:sz w:val="24"/>
          <w:szCs w:val="24"/>
        </w:rPr>
        <w:t>Na zahraničné cestovné náhrady bolo vyčerpaných 18 171,02 eur, na  tuzemské pracovné náhrady bolo vyčerpaných 104 677,67</w:t>
      </w:r>
      <w:r w:rsidR="00B35D06">
        <w:rPr>
          <w:rFonts w:ascii="Times New Roman" w:hAnsi="Times New Roman" w:cs="Times New Roman"/>
          <w:sz w:val="24"/>
          <w:szCs w:val="24"/>
        </w:rPr>
        <w:t xml:space="preserve"> </w:t>
      </w:r>
      <w:r w:rsidRPr="00C729BE">
        <w:rPr>
          <w:rFonts w:ascii="Times New Roman" w:hAnsi="Times New Roman" w:cs="Times New Roman"/>
          <w:sz w:val="24"/>
          <w:szCs w:val="24"/>
        </w:rPr>
        <w:t xml:space="preserve">eur a pri dočasnom pridelení na výkon práce bolo vyčerpaných 4 618,92 eur. </w:t>
      </w:r>
    </w:p>
    <w:p w:rsidR="00C729BE" w:rsidRPr="00C729BE" w:rsidRDefault="00C729BE" w:rsidP="00C729BE">
      <w:pPr>
        <w:spacing w:after="0" w:line="240" w:lineRule="auto"/>
        <w:ind w:firstLine="708"/>
        <w:jc w:val="both"/>
        <w:rPr>
          <w:rFonts w:ascii="Times New Roman" w:hAnsi="Times New Roman" w:cs="Times New Roman"/>
          <w:sz w:val="24"/>
          <w:szCs w:val="24"/>
        </w:rPr>
      </w:pPr>
      <w:r w:rsidRPr="00C729BE">
        <w:rPr>
          <w:rFonts w:ascii="Times New Roman" w:hAnsi="Times New Roman" w:cs="Times New Roman"/>
          <w:sz w:val="24"/>
          <w:szCs w:val="24"/>
        </w:rPr>
        <w:t>Zahraničné pracovné cesty boli zrealizované v  Českej republike, v Portugalsku, na Cypre, v Rumunsku, vo Francúzsku, v Belgicku, vo Fínsku, vo Švajčiarsku, v Bulharsku, v Poľsku a vo Veľkej Británii.</w:t>
      </w:r>
    </w:p>
    <w:p w:rsidR="00C729BE" w:rsidRPr="00C729BE" w:rsidRDefault="00C729BE" w:rsidP="00C729BE">
      <w:pPr>
        <w:spacing w:after="0" w:line="240" w:lineRule="auto"/>
        <w:ind w:firstLine="708"/>
        <w:jc w:val="both"/>
        <w:rPr>
          <w:rFonts w:ascii="Times New Roman" w:hAnsi="Times New Roman" w:cs="Times New Roman"/>
          <w:sz w:val="24"/>
          <w:szCs w:val="24"/>
        </w:rPr>
      </w:pPr>
    </w:p>
    <w:p w:rsidR="00C729BE" w:rsidRPr="00C729BE" w:rsidRDefault="00C729BE" w:rsidP="00B33FD0">
      <w:pPr>
        <w:spacing w:after="0" w:line="240" w:lineRule="auto"/>
        <w:jc w:val="both"/>
        <w:rPr>
          <w:rFonts w:ascii="Times New Roman" w:hAnsi="Times New Roman" w:cs="Times New Roman"/>
          <w:sz w:val="24"/>
          <w:szCs w:val="24"/>
        </w:rPr>
      </w:pPr>
      <w:r w:rsidRPr="00B33FD0">
        <w:rPr>
          <w:rFonts w:ascii="Times New Roman" w:hAnsi="Times New Roman" w:cs="Times New Roman"/>
          <w:i/>
          <w:sz w:val="24"/>
          <w:szCs w:val="24"/>
        </w:rPr>
        <w:t>V kategórii 632</w:t>
      </w:r>
      <w:r w:rsidRPr="00C729BE">
        <w:rPr>
          <w:rFonts w:ascii="Times New Roman" w:hAnsi="Times New Roman" w:cs="Times New Roman"/>
          <w:sz w:val="24"/>
          <w:szCs w:val="24"/>
        </w:rPr>
        <w:t xml:space="preserve"> – Energie, voda a komunikácie boli rozpočtové prostriedky čerpané v sume     319 799,93 eur.</w:t>
      </w:r>
    </w:p>
    <w:p w:rsidR="00C729BE" w:rsidRPr="00C729BE" w:rsidRDefault="00C729BE" w:rsidP="00C729BE">
      <w:pPr>
        <w:spacing w:after="0" w:line="240" w:lineRule="auto"/>
        <w:ind w:firstLine="708"/>
        <w:jc w:val="both"/>
        <w:rPr>
          <w:rFonts w:ascii="Times New Roman" w:hAnsi="Times New Roman" w:cs="Times New Roman"/>
          <w:sz w:val="24"/>
          <w:szCs w:val="24"/>
        </w:rPr>
      </w:pPr>
      <w:r w:rsidRPr="00C729BE">
        <w:rPr>
          <w:rFonts w:ascii="Times New Roman" w:hAnsi="Times New Roman" w:cs="Times New Roman"/>
          <w:sz w:val="24"/>
          <w:szCs w:val="24"/>
        </w:rPr>
        <w:t>Čerpanie bolo vykázané za platby za energie, poštové a telekomunikačné služby, internet a vodné a stočné.</w:t>
      </w:r>
    </w:p>
    <w:p w:rsidR="00C729BE" w:rsidRPr="00C729BE" w:rsidRDefault="00C729BE" w:rsidP="00C729BE">
      <w:pPr>
        <w:spacing w:after="0" w:line="240" w:lineRule="auto"/>
        <w:ind w:firstLine="708"/>
        <w:jc w:val="both"/>
        <w:rPr>
          <w:rFonts w:ascii="Times New Roman" w:hAnsi="Times New Roman" w:cs="Times New Roman"/>
          <w:sz w:val="24"/>
          <w:szCs w:val="24"/>
        </w:rPr>
      </w:pPr>
    </w:p>
    <w:p w:rsidR="00C729BE" w:rsidRPr="00C729BE" w:rsidRDefault="00C729BE" w:rsidP="00B33FD0">
      <w:pPr>
        <w:spacing w:after="0" w:line="240" w:lineRule="auto"/>
        <w:jc w:val="both"/>
        <w:rPr>
          <w:rFonts w:ascii="Times New Roman" w:hAnsi="Times New Roman" w:cs="Times New Roman"/>
          <w:sz w:val="24"/>
          <w:szCs w:val="24"/>
        </w:rPr>
      </w:pPr>
      <w:r w:rsidRPr="00B33FD0">
        <w:rPr>
          <w:rFonts w:ascii="Times New Roman" w:hAnsi="Times New Roman" w:cs="Times New Roman"/>
          <w:i/>
          <w:sz w:val="24"/>
          <w:szCs w:val="24"/>
        </w:rPr>
        <w:t>V kategórii 633</w:t>
      </w:r>
      <w:r w:rsidRPr="00C729BE">
        <w:rPr>
          <w:rFonts w:ascii="Times New Roman" w:hAnsi="Times New Roman" w:cs="Times New Roman"/>
          <w:sz w:val="24"/>
          <w:szCs w:val="24"/>
        </w:rPr>
        <w:t xml:space="preserve"> – Materiál boli rozpočtové prostriedky čerpané v sume 160 288,71 eur.</w:t>
      </w:r>
    </w:p>
    <w:p w:rsidR="00C729BE" w:rsidRPr="00C729BE" w:rsidRDefault="00C729BE" w:rsidP="00C729BE">
      <w:pPr>
        <w:spacing w:after="0" w:line="240" w:lineRule="auto"/>
        <w:ind w:firstLine="708"/>
        <w:jc w:val="both"/>
        <w:rPr>
          <w:rFonts w:ascii="Times New Roman" w:hAnsi="Times New Roman" w:cs="Times New Roman"/>
          <w:sz w:val="24"/>
          <w:szCs w:val="24"/>
        </w:rPr>
      </w:pPr>
      <w:r w:rsidRPr="00C729BE">
        <w:rPr>
          <w:rFonts w:ascii="Times New Roman" w:hAnsi="Times New Roman" w:cs="Times New Roman"/>
          <w:sz w:val="24"/>
          <w:szCs w:val="24"/>
        </w:rPr>
        <w:t xml:space="preserve">Najvyššie čerpanie   výdavkov   bolo vykázané   za nákup  všeobecného  a špeciálneho  materiálu (tonery, kancelárske potreby, pečiatky) v sume 61 045,04  eur, za nákup výpočtovej a telekomunikačnej techniky (48 128,75 eur), za nákup interiérového vybavenia </w:t>
      </w:r>
      <w:r w:rsidR="0065474C">
        <w:rPr>
          <w:rFonts w:ascii="Times New Roman" w:hAnsi="Times New Roman" w:cs="Times New Roman"/>
          <w:sz w:val="24"/>
          <w:szCs w:val="24"/>
        </w:rPr>
        <w:t xml:space="preserve">                  </w:t>
      </w:r>
      <w:r w:rsidRPr="00C729BE">
        <w:rPr>
          <w:rFonts w:ascii="Times New Roman" w:hAnsi="Times New Roman" w:cs="Times New Roman"/>
          <w:sz w:val="24"/>
          <w:szCs w:val="24"/>
        </w:rPr>
        <w:t>(19 258,30 eur), za  nákup  kníh  a  dennej  tlače  (12 533,25</w:t>
      </w:r>
      <w:r w:rsidR="0065474C">
        <w:rPr>
          <w:rFonts w:ascii="Times New Roman" w:hAnsi="Times New Roman" w:cs="Times New Roman"/>
          <w:sz w:val="24"/>
          <w:szCs w:val="24"/>
        </w:rPr>
        <w:t xml:space="preserve"> </w:t>
      </w:r>
      <w:r w:rsidRPr="00C729BE">
        <w:rPr>
          <w:rFonts w:ascii="Times New Roman" w:hAnsi="Times New Roman" w:cs="Times New Roman"/>
          <w:sz w:val="24"/>
          <w:szCs w:val="24"/>
        </w:rPr>
        <w:t>eur) a na reprezentačné výdavky (8 756,79 eur). Ostatné výdavky v celkovej sume 10 566,58 eur boli vyčerpané  na nákup softvéru, prevádzkových prístrojov, potravín, pracovnej  obuvi a pracovných pomôcok a pod.</w:t>
      </w:r>
    </w:p>
    <w:p w:rsidR="00C729BE" w:rsidRPr="00C729BE" w:rsidRDefault="00C729BE" w:rsidP="00C729BE">
      <w:pPr>
        <w:spacing w:after="0" w:line="240" w:lineRule="auto"/>
        <w:ind w:firstLine="708"/>
        <w:jc w:val="both"/>
        <w:rPr>
          <w:rFonts w:ascii="Times New Roman" w:hAnsi="Times New Roman" w:cs="Times New Roman"/>
          <w:sz w:val="24"/>
          <w:szCs w:val="24"/>
        </w:rPr>
      </w:pPr>
    </w:p>
    <w:p w:rsidR="00C729BE" w:rsidRPr="00C729BE" w:rsidRDefault="00C729BE" w:rsidP="00B33FD0">
      <w:pPr>
        <w:spacing w:after="0" w:line="240" w:lineRule="auto"/>
        <w:jc w:val="both"/>
        <w:rPr>
          <w:rFonts w:ascii="Times New Roman" w:hAnsi="Times New Roman" w:cs="Times New Roman"/>
          <w:sz w:val="24"/>
          <w:szCs w:val="24"/>
        </w:rPr>
      </w:pPr>
      <w:r w:rsidRPr="00B33FD0">
        <w:rPr>
          <w:rFonts w:ascii="Times New Roman" w:hAnsi="Times New Roman" w:cs="Times New Roman"/>
          <w:i/>
          <w:sz w:val="24"/>
          <w:szCs w:val="24"/>
        </w:rPr>
        <w:t>V kategórii 634</w:t>
      </w:r>
      <w:r w:rsidRPr="00C729BE">
        <w:rPr>
          <w:rFonts w:ascii="Times New Roman" w:hAnsi="Times New Roman" w:cs="Times New Roman"/>
          <w:sz w:val="24"/>
          <w:szCs w:val="24"/>
        </w:rPr>
        <w:t xml:space="preserve"> – Dopravné boli rozpočtové prostriedky čerpané v sume 118 263,92 eur. </w:t>
      </w:r>
    </w:p>
    <w:p w:rsidR="00C729BE" w:rsidRPr="00C729BE" w:rsidRDefault="00C729BE" w:rsidP="00C729BE">
      <w:pPr>
        <w:spacing w:after="0" w:line="240" w:lineRule="auto"/>
        <w:ind w:firstLine="708"/>
        <w:jc w:val="both"/>
        <w:rPr>
          <w:rFonts w:ascii="Times New Roman" w:hAnsi="Times New Roman" w:cs="Times New Roman"/>
          <w:sz w:val="24"/>
          <w:szCs w:val="24"/>
        </w:rPr>
      </w:pPr>
      <w:r w:rsidRPr="00C729BE">
        <w:rPr>
          <w:rFonts w:ascii="Times New Roman" w:hAnsi="Times New Roman" w:cs="Times New Roman"/>
          <w:sz w:val="24"/>
          <w:szCs w:val="24"/>
        </w:rPr>
        <w:t>Čerpanie výdavkov v tejto kategórii súvisí s prevádzkou, údržbou, servisom, poistením služobných motorových vozidiel podriadených rozpočtových organizácií a nákupom GPS a  diaľničných známok.</w:t>
      </w:r>
    </w:p>
    <w:p w:rsidR="00C729BE" w:rsidRPr="00C729BE" w:rsidRDefault="00C729BE" w:rsidP="00C729BE">
      <w:pPr>
        <w:spacing w:after="0" w:line="240" w:lineRule="auto"/>
        <w:ind w:firstLine="708"/>
        <w:jc w:val="both"/>
        <w:rPr>
          <w:rFonts w:ascii="Times New Roman" w:hAnsi="Times New Roman" w:cs="Times New Roman"/>
          <w:sz w:val="24"/>
          <w:szCs w:val="24"/>
        </w:rPr>
      </w:pPr>
    </w:p>
    <w:p w:rsidR="00C729BE" w:rsidRPr="00C729BE" w:rsidRDefault="00C729BE" w:rsidP="00B33FD0">
      <w:pPr>
        <w:spacing w:after="0" w:line="240" w:lineRule="auto"/>
        <w:jc w:val="both"/>
        <w:rPr>
          <w:rFonts w:ascii="Times New Roman" w:hAnsi="Times New Roman" w:cs="Times New Roman"/>
          <w:sz w:val="24"/>
          <w:szCs w:val="24"/>
        </w:rPr>
      </w:pPr>
      <w:r w:rsidRPr="00B33FD0">
        <w:rPr>
          <w:rFonts w:ascii="Times New Roman" w:hAnsi="Times New Roman" w:cs="Times New Roman"/>
          <w:i/>
          <w:sz w:val="24"/>
          <w:szCs w:val="24"/>
        </w:rPr>
        <w:t>V kategórii 635</w:t>
      </w:r>
      <w:r w:rsidRPr="00C729BE">
        <w:rPr>
          <w:rFonts w:ascii="Times New Roman" w:hAnsi="Times New Roman" w:cs="Times New Roman"/>
          <w:sz w:val="24"/>
          <w:szCs w:val="24"/>
        </w:rPr>
        <w:t xml:space="preserve"> - Rutinná a štandardná údržba boli rozpočtové prostriedky čerpané v sume       93 698,58 eur.</w:t>
      </w:r>
    </w:p>
    <w:p w:rsidR="00C729BE" w:rsidRPr="00C729BE" w:rsidRDefault="00C729BE" w:rsidP="00C729BE">
      <w:pPr>
        <w:spacing w:after="0" w:line="240" w:lineRule="auto"/>
        <w:ind w:firstLine="708"/>
        <w:jc w:val="both"/>
        <w:rPr>
          <w:rFonts w:ascii="Times New Roman" w:hAnsi="Times New Roman" w:cs="Times New Roman"/>
          <w:sz w:val="24"/>
          <w:szCs w:val="24"/>
        </w:rPr>
      </w:pPr>
      <w:r w:rsidRPr="00C729BE">
        <w:rPr>
          <w:rFonts w:ascii="Times New Roman" w:hAnsi="Times New Roman" w:cs="Times New Roman"/>
          <w:sz w:val="24"/>
          <w:szCs w:val="24"/>
        </w:rPr>
        <w:t>Čerpanie výdavkov súviselo s údržbou prevádzky budov, prevádzkového zariadenia, kancelárskeho vybavenia, softvéru, výpočtovej, telekomunikačnej a kancelárskej techniky, servisom a údržbou kotlov, opravou indukčnej pece a overením váh P</w:t>
      </w:r>
      <w:r w:rsidR="009876F9">
        <w:rPr>
          <w:rFonts w:ascii="Times New Roman" w:hAnsi="Times New Roman" w:cs="Times New Roman"/>
          <w:sz w:val="24"/>
          <w:szCs w:val="24"/>
        </w:rPr>
        <w:t>uncového úradu</w:t>
      </w:r>
      <w:r w:rsidRPr="00C729BE">
        <w:rPr>
          <w:rFonts w:ascii="Times New Roman" w:hAnsi="Times New Roman" w:cs="Times New Roman"/>
          <w:sz w:val="24"/>
          <w:szCs w:val="24"/>
        </w:rPr>
        <w:t>.</w:t>
      </w:r>
    </w:p>
    <w:p w:rsidR="00C729BE" w:rsidRPr="00C729BE" w:rsidRDefault="00C729BE" w:rsidP="00C729BE">
      <w:pPr>
        <w:spacing w:after="0" w:line="240" w:lineRule="auto"/>
        <w:ind w:firstLine="708"/>
        <w:jc w:val="both"/>
        <w:rPr>
          <w:rFonts w:ascii="Times New Roman" w:hAnsi="Times New Roman" w:cs="Times New Roman"/>
          <w:sz w:val="24"/>
          <w:szCs w:val="24"/>
        </w:rPr>
      </w:pPr>
    </w:p>
    <w:p w:rsidR="00C729BE" w:rsidRPr="00C729BE" w:rsidRDefault="00C729BE" w:rsidP="00B33FD0">
      <w:pPr>
        <w:spacing w:after="0" w:line="240" w:lineRule="auto"/>
        <w:jc w:val="both"/>
        <w:rPr>
          <w:rFonts w:ascii="Times New Roman" w:hAnsi="Times New Roman" w:cs="Times New Roman"/>
          <w:sz w:val="24"/>
          <w:szCs w:val="24"/>
        </w:rPr>
      </w:pPr>
      <w:r w:rsidRPr="00B33FD0">
        <w:rPr>
          <w:rFonts w:ascii="Times New Roman" w:hAnsi="Times New Roman" w:cs="Times New Roman"/>
          <w:i/>
          <w:sz w:val="24"/>
          <w:szCs w:val="24"/>
        </w:rPr>
        <w:t>V kategórii 636</w:t>
      </w:r>
      <w:r w:rsidRPr="00C729BE">
        <w:rPr>
          <w:rFonts w:ascii="Times New Roman" w:hAnsi="Times New Roman" w:cs="Times New Roman"/>
          <w:sz w:val="24"/>
          <w:szCs w:val="24"/>
        </w:rPr>
        <w:t xml:space="preserve"> - Nájomné za nájom boli rozpočtové prostriedky čerpané v sume                   63 118,99 eur .</w:t>
      </w:r>
    </w:p>
    <w:p w:rsidR="00C729BE" w:rsidRPr="00C729BE" w:rsidRDefault="00C729BE" w:rsidP="00C729BE">
      <w:pPr>
        <w:spacing w:after="0" w:line="240" w:lineRule="auto"/>
        <w:ind w:firstLine="708"/>
        <w:jc w:val="both"/>
        <w:rPr>
          <w:rFonts w:ascii="Times New Roman" w:hAnsi="Times New Roman" w:cs="Times New Roman"/>
          <w:sz w:val="24"/>
          <w:szCs w:val="24"/>
        </w:rPr>
      </w:pPr>
      <w:r w:rsidRPr="00C729BE">
        <w:rPr>
          <w:rFonts w:ascii="Times New Roman" w:hAnsi="Times New Roman" w:cs="Times New Roman"/>
          <w:sz w:val="24"/>
          <w:szCs w:val="24"/>
        </w:rPr>
        <w:t xml:space="preserve">Výdavky boli čerpané na úhrady  prenájmu administratívnych priestorov, garáži, parkovacích miest, poštových priečinkov. </w:t>
      </w:r>
    </w:p>
    <w:p w:rsidR="00C729BE" w:rsidRPr="00C729BE" w:rsidRDefault="00C729BE" w:rsidP="00C729BE">
      <w:pPr>
        <w:spacing w:after="0" w:line="240" w:lineRule="auto"/>
        <w:ind w:firstLine="708"/>
        <w:jc w:val="both"/>
        <w:rPr>
          <w:rFonts w:ascii="Times New Roman" w:hAnsi="Times New Roman" w:cs="Times New Roman"/>
          <w:sz w:val="24"/>
          <w:szCs w:val="24"/>
        </w:rPr>
      </w:pPr>
    </w:p>
    <w:p w:rsidR="00C729BE" w:rsidRPr="00C729BE" w:rsidRDefault="00C729BE" w:rsidP="00B33FD0">
      <w:pPr>
        <w:spacing w:after="0" w:line="240" w:lineRule="auto"/>
        <w:jc w:val="both"/>
        <w:rPr>
          <w:rFonts w:ascii="Times New Roman" w:hAnsi="Times New Roman" w:cs="Times New Roman"/>
          <w:sz w:val="24"/>
          <w:szCs w:val="24"/>
        </w:rPr>
      </w:pPr>
      <w:r w:rsidRPr="00B33FD0">
        <w:rPr>
          <w:rFonts w:ascii="Times New Roman" w:hAnsi="Times New Roman" w:cs="Times New Roman"/>
          <w:i/>
          <w:sz w:val="24"/>
          <w:szCs w:val="24"/>
        </w:rPr>
        <w:t>V kategórii 637</w:t>
      </w:r>
      <w:r w:rsidRPr="00C729BE">
        <w:rPr>
          <w:rFonts w:ascii="Times New Roman" w:hAnsi="Times New Roman" w:cs="Times New Roman"/>
          <w:sz w:val="24"/>
          <w:szCs w:val="24"/>
        </w:rPr>
        <w:t xml:space="preserve"> – Služby  boli čerpané rozpočtové prostriedky v sume 536 922,39 eur.</w:t>
      </w:r>
    </w:p>
    <w:p w:rsidR="00C729BE" w:rsidRPr="00C729BE" w:rsidRDefault="00C729BE" w:rsidP="00C729BE">
      <w:pPr>
        <w:spacing w:after="0" w:line="240" w:lineRule="auto"/>
        <w:ind w:firstLine="708"/>
        <w:jc w:val="both"/>
        <w:rPr>
          <w:rFonts w:ascii="Times New Roman" w:hAnsi="Times New Roman" w:cs="Times New Roman"/>
          <w:sz w:val="24"/>
          <w:szCs w:val="24"/>
        </w:rPr>
      </w:pPr>
      <w:r w:rsidRPr="00C729BE">
        <w:rPr>
          <w:rFonts w:ascii="Times New Roman" w:hAnsi="Times New Roman" w:cs="Times New Roman"/>
          <w:sz w:val="24"/>
          <w:szCs w:val="24"/>
        </w:rPr>
        <w:t>Čerpanie výdavkov súviselo s úhradou výdavkov za všeobecné  a špeciálne služby  – upratovanie a čistenie, deratizáciu priestorov, revíziu a kontrolu zariadení, ochranu objektov (168 075,22 eur), za stravovanie zamestnancov (149 026,97 eur), s úhradou odmien pre zamestnancov mimopracovného pomeru (75 358,91 eur) , s tvorbou prídelu do sociálneho fondu  (54 779,81 eur),  s úhradou  daní  (27 013,34 eur), školení,  seminárov (39 976,70 eur),   poplatkov</w:t>
      </w:r>
      <w:r w:rsidR="00175EE1">
        <w:rPr>
          <w:rFonts w:ascii="Times New Roman" w:hAnsi="Times New Roman" w:cs="Times New Roman"/>
          <w:sz w:val="24"/>
          <w:szCs w:val="24"/>
        </w:rPr>
        <w:t xml:space="preserve"> </w:t>
      </w:r>
      <w:r w:rsidRPr="00C729BE">
        <w:rPr>
          <w:rFonts w:ascii="Times New Roman" w:hAnsi="Times New Roman" w:cs="Times New Roman"/>
          <w:sz w:val="24"/>
          <w:szCs w:val="24"/>
        </w:rPr>
        <w:t>a</w:t>
      </w:r>
      <w:r w:rsidR="00175EE1">
        <w:rPr>
          <w:rFonts w:ascii="Times New Roman" w:hAnsi="Times New Roman" w:cs="Times New Roman"/>
          <w:sz w:val="24"/>
          <w:szCs w:val="24"/>
        </w:rPr>
        <w:t> </w:t>
      </w:r>
      <w:r w:rsidRPr="00C729BE">
        <w:rPr>
          <w:rFonts w:ascii="Times New Roman" w:hAnsi="Times New Roman" w:cs="Times New Roman"/>
          <w:sz w:val="24"/>
          <w:szCs w:val="24"/>
        </w:rPr>
        <w:t>odvodov</w:t>
      </w:r>
      <w:r w:rsidR="00175EE1">
        <w:rPr>
          <w:rFonts w:ascii="Times New Roman" w:hAnsi="Times New Roman" w:cs="Times New Roman"/>
          <w:sz w:val="24"/>
          <w:szCs w:val="24"/>
        </w:rPr>
        <w:t xml:space="preserve"> </w:t>
      </w:r>
      <w:r w:rsidRPr="00C729BE">
        <w:rPr>
          <w:rFonts w:ascii="Times New Roman" w:hAnsi="Times New Roman" w:cs="Times New Roman"/>
          <w:sz w:val="24"/>
          <w:szCs w:val="24"/>
        </w:rPr>
        <w:t>(9 177,10 eur),</w:t>
      </w:r>
      <w:r w:rsidR="00175EE1">
        <w:rPr>
          <w:rFonts w:ascii="Times New Roman" w:hAnsi="Times New Roman" w:cs="Times New Roman"/>
          <w:sz w:val="24"/>
          <w:szCs w:val="24"/>
        </w:rPr>
        <w:t xml:space="preserve"> </w:t>
      </w:r>
      <w:r w:rsidRPr="00C729BE">
        <w:rPr>
          <w:rFonts w:ascii="Times New Roman" w:hAnsi="Times New Roman" w:cs="Times New Roman"/>
          <w:sz w:val="24"/>
          <w:szCs w:val="24"/>
        </w:rPr>
        <w:t>poistného (6 058,46 eur). Reprezentačné výdavky, pokuty, poplatky a odvody, penále, vratky, výdavky na propagáciu a reklamu, na štúdie, expertízy, posudky boli čerpané  v sume 7 455,88 eur.</w:t>
      </w:r>
    </w:p>
    <w:p w:rsidR="00C310CF" w:rsidRDefault="00C310CF" w:rsidP="00F4406C">
      <w:pPr>
        <w:autoSpaceDE w:val="0"/>
        <w:autoSpaceDN w:val="0"/>
        <w:adjustRightInd w:val="0"/>
        <w:spacing w:after="0" w:line="240" w:lineRule="auto"/>
        <w:jc w:val="both"/>
        <w:rPr>
          <w:rFonts w:ascii="Times New Roman" w:hAnsi="Times New Roman" w:cs="Times New Roman"/>
          <w:sz w:val="24"/>
          <w:szCs w:val="24"/>
          <w:lang w:eastAsia="sk-SK"/>
        </w:rPr>
      </w:pPr>
    </w:p>
    <w:p w:rsidR="00E16A55" w:rsidRDefault="00E16A55" w:rsidP="0065668A">
      <w:pPr>
        <w:autoSpaceDE w:val="0"/>
        <w:autoSpaceDN w:val="0"/>
        <w:adjustRightInd w:val="0"/>
        <w:spacing w:after="0" w:line="240" w:lineRule="auto"/>
        <w:jc w:val="both"/>
        <w:rPr>
          <w:rFonts w:ascii="Times New Roman" w:hAnsi="Times New Roman" w:cs="Times New Roman"/>
          <w:i/>
          <w:sz w:val="24"/>
          <w:szCs w:val="24"/>
        </w:rPr>
      </w:pPr>
      <w:r w:rsidRPr="009F1E92">
        <w:rPr>
          <w:rFonts w:ascii="Times New Roman" w:hAnsi="Times New Roman" w:cs="Times New Roman"/>
          <w:i/>
          <w:sz w:val="24"/>
          <w:szCs w:val="24"/>
        </w:rPr>
        <w:t xml:space="preserve">07L 07 Európske spotrebiteľské centrum </w:t>
      </w:r>
    </w:p>
    <w:p w:rsidR="004A00B3" w:rsidRPr="00674BDD" w:rsidRDefault="004A00B3" w:rsidP="00321108">
      <w:pPr>
        <w:spacing w:after="0" w:line="240" w:lineRule="auto"/>
        <w:ind w:firstLine="540"/>
        <w:jc w:val="right"/>
        <w:rPr>
          <w:rFonts w:ascii="Times New Roman" w:hAnsi="Times New Roman" w:cs="Times New Roman"/>
        </w:rPr>
      </w:pPr>
      <w:r w:rsidRPr="00674BDD">
        <w:rPr>
          <w:rFonts w:ascii="Times New Roman" w:hAnsi="Times New Roman" w:cs="Times New Roman"/>
        </w:rPr>
        <w:t>v eurách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993"/>
        <w:gridCol w:w="1559"/>
        <w:gridCol w:w="1417"/>
        <w:gridCol w:w="1418"/>
        <w:gridCol w:w="1417"/>
      </w:tblGrid>
      <w:tr w:rsidR="004A00B3" w:rsidRPr="00674BDD" w:rsidTr="0036403E">
        <w:trPr>
          <w:trHeight w:val="712"/>
        </w:trPr>
        <w:tc>
          <w:tcPr>
            <w:tcW w:w="2268" w:type="dxa"/>
            <w:shd w:val="clear" w:color="auto" w:fill="auto"/>
          </w:tcPr>
          <w:p w:rsidR="004A00B3" w:rsidRPr="00674BDD" w:rsidRDefault="004A00B3" w:rsidP="0036403E">
            <w:pPr>
              <w:spacing w:after="0" w:line="240" w:lineRule="auto"/>
              <w:jc w:val="both"/>
              <w:rPr>
                <w:rFonts w:ascii="Times New Roman" w:eastAsia="Times New Roman" w:hAnsi="Times New Roman" w:cs="Times New Roman"/>
                <w:b/>
              </w:rPr>
            </w:pPr>
            <w:r w:rsidRPr="00674BDD">
              <w:rPr>
                <w:rFonts w:ascii="Times New Roman" w:eastAsia="Times New Roman" w:hAnsi="Times New Roman" w:cs="Times New Roman"/>
                <w:b/>
              </w:rPr>
              <w:t>Ekonomická</w:t>
            </w:r>
          </w:p>
          <w:p w:rsidR="004A00B3" w:rsidRPr="00674BDD" w:rsidRDefault="004A00B3" w:rsidP="0036403E">
            <w:pPr>
              <w:spacing w:after="0" w:line="240" w:lineRule="auto"/>
              <w:jc w:val="both"/>
              <w:rPr>
                <w:rFonts w:ascii="Times New Roman" w:eastAsia="Times New Roman" w:hAnsi="Times New Roman" w:cs="Times New Roman"/>
                <w:b/>
              </w:rPr>
            </w:pPr>
            <w:r w:rsidRPr="00674BDD">
              <w:rPr>
                <w:rFonts w:ascii="Times New Roman" w:eastAsia="Times New Roman" w:hAnsi="Times New Roman" w:cs="Times New Roman"/>
                <w:b/>
              </w:rPr>
              <w:t>klasifikácia</w:t>
            </w:r>
          </w:p>
        </w:tc>
        <w:tc>
          <w:tcPr>
            <w:tcW w:w="993" w:type="dxa"/>
          </w:tcPr>
          <w:p w:rsidR="004A00B3" w:rsidRPr="00674BDD" w:rsidRDefault="004A00B3" w:rsidP="0036403E">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Zdroj</w:t>
            </w:r>
          </w:p>
        </w:tc>
        <w:tc>
          <w:tcPr>
            <w:tcW w:w="1559" w:type="dxa"/>
            <w:shd w:val="clear" w:color="auto" w:fill="auto"/>
          </w:tcPr>
          <w:p w:rsidR="004A00B3" w:rsidRPr="00674BDD" w:rsidRDefault="004A00B3" w:rsidP="0036403E">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Schválený</w:t>
            </w:r>
          </w:p>
          <w:p w:rsidR="004A00B3" w:rsidRPr="00674BDD" w:rsidRDefault="004A00B3" w:rsidP="00B33FD0">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rozpočet k 1.1.201</w:t>
            </w:r>
            <w:r w:rsidR="00B33FD0">
              <w:rPr>
                <w:rFonts w:ascii="Times New Roman" w:eastAsia="Times New Roman" w:hAnsi="Times New Roman" w:cs="Times New Roman"/>
                <w:b/>
              </w:rPr>
              <w:t>6</w:t>
            </w:r>
          </w:p>
        </w:tc>
        <w:tc>
          <w:tcPr>
            <w:tcW w:w="1417" w:type="dxa"/>
            <w:shd w:val="clear" w:color="auto" w:fill="auto"/>
          </w:tcPr>
          <w:p w:rsidR="004A00B3" w:rsidRPr="00674BDD" w:rsidRDefault="004A00B3" w:rsidP="0036403E">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Upravený</w:t>
            </w:r>
          </w:p>
          <w:p w:rsidR="004A00B3" w:rsidRPr="00674BDD" w:rsidRDefault="004A00B3" w:rsidP="00B33FD0">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rozpočet k 31.12.201</w:t>
            </w:r>
            <w:r w:rsidR="00B33FD0">
              <w:rPr>
                <w:rFonts w:ascii="Times New Roman" w:eastAsia="Times New Roman" w:hAnsi="Times New Roman" w:cs="Times New Roman"/>
                <w:b/>
              </w:rPr>
              <w:t>6</w:t>
            </w:r>
          </w:p>
        </w:tc>
        <w:tc>
          <w:tcPr>
            <w:tcW w:w="1418" w:type="dxa"/>
            <w:shd w:val="clear" w:color="auto" w:fill="auto"/>
          </w:tcPr>
          <w:p w:rsidR="004A00B3" w:rsidRPr="00674BDD" w:rsidRDefault="004A00B3" w:rsidP="0036403E">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Čerpanie k</w:t>
            </w:r>
          </w:p>
          <w:p w:rsidR="004A00B3" w:rsidRPr="00674BDD" w:rsidRDefault="004A00B3" w:rsidP="00B33FD0">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31.12.201</w:t>
            </w:r>
            <w:r w:rsidR="00B33FD0">
              <w:rPr>
                <w:rFonts w:ascii="Times New Roman" w:eastAsia="Times New Roman" w:hAnsi="Times New Roman" w:cs="Times New Roman"/>
                <w:b/>
              </w:rPr>
              <w:t>6</w:t>
            </w:r>
          </w:p>
        </w:tc>
        <w:tc>
          <w:tcPr>
            <w:tcW w:w="1417" w:type="dxa"/>
            <w:shd w:val="clear" w:color="auto" w:fill="auto"/>
          </w:tcPr>
          <w:p w:rsidR="004A00B3" w:rsidRPr="00674BDD" w:rsidRDefault="004A00B3" w:rsidP="0036403E">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 čerpania k uprav. rozpočtu</w:t>
            </w:r>
          </w:p>
        </w:tc>
      </w:tr>
      <w:tr w:rsidR="004A00B3" w:rsidRPr="00674BDD" w:rsidTr="0036403E">
        <w:tc>
          <w:tcPr>
            <w:tcW w:w="2268" w:type="dxa"/>
            <w:shd w:val="clear" w:color="auto" w:fill="auto"/>
          </w:tcPr>
          <w:p w:rsidR="004A00B3" w:rsidRPr="00674BDD" w:rsidRDefault="004A00B3" w:rsidP="0036403E">
            <w:pPr>
              <w:spacing w:after="0" w:line="240" w:lineRule="auto"/>
              <w:jc w:val="both"/>
              <w:rPr>
                <w:rFonts w:ascii="Times New Roman" w:eastAsia="Times New Roman" w:hAnsi="Times New Roman" w:cs="Times New Roman"/>
              </w:rPr>
            </w:pPr>
            <w:r w:rsidRPr="00674BDD">
              <w:rPr>
                <w:rFonts w:ascii="Times New Roman" w:eastAsia="Times New Roman" w:hAnsi="Times New Roman" w:cs="Times New Roman"/>
              </w:rPr>
              <w:t>630 – tovary a služby</w:t>
            </w:r>
          </w:p>
        </w:tc>
        <w:tc>
          <w:tcPr>
            <w:tcW w:w="993" w:type="dxa"/>
          </w:tcPr>
          <w:p w:rsidR="004A00B3" w:rsidRPr="00674BDD" w:rsidRDefault="004A00B3" w:rsidP="0036403E">
            <w:pPr>
              <w:autoSpaceDE w:val="0"/>
              <w:autoSpaceDN w:val="0"/>
              <w:adjustRightInd w:val="0"/>
              <w:spacing w:after="0" w:line="240" w:lineRule="auto"/>
              <w:jc w:val="center"/>
              <w:rPr>
                <w:rFonts w:ascii="Times New Roman" w:hAnsi="Times New Roman" w:cs="Times New Roman"/>
                <w:lang w:eastAsia="sk-SK"/>
              </w:rPr>
            </w:pPr>
            <w:r w:rsidRPr="00674BDD">
              <w:rPr>
                <w:rFonts w:ascii="Times New Roman" w:hAnsi="Times New Roman" w:cs="Times New Roman"/>
                <w:lang w:eastAsia="sk-SK"/>
              </w:rPr>
              <w:t>111</w:t>
            </w:r>
          </w:p>
        </w:tc>
        <w:tc>
          <w:tcPr>
            <w:tcW w:w="1559" w:type="dxa"/>
            <w:shd w:val="clear" w:color="auto" w:fill="auto"/>
          </w:tcPr>
          <w:p w:rsidR="004A00B3" w:rsidRPr="00674BDD" w:rsidRDefault="004A00B3" w:rsidP="004A00B3">
            <w:pPr>
              <w:autoSpaceDE w:val="0"/>
              <w:autoSpaceDN w:val="0"/>
              <w:adjustRightInd w:val="0"/>
              <w:spacing w:after="0" w:line="240" w:lineRule="auto"/>
              <w:jc w:val="right"/>
              <w:rPr>
                <w:rFonts w:ascii="Times New Roman" w:hAnsi="Times New Roman" w:cs="Times New Roman"/>
                <w:lang w:eastAsia="sk-SK"/>
              </w:rPr>
            </w:pPr>
            <w:r w:rsidRPr="00674BDD">
              <w:rPr>
                <w:rFonts w:ascii="Times New Roman" w:hAnsi="Times New Roman" w:cs="Times New Roman"/>
                <w:lang w:eastAsia="sk-SK"/>
              </w:rPr>
              <w:t>22 472,00</w:t>
            </w:r>
          </w:p>
        </w:tc>
        <w:tc>
          <w:tcPr>
            <w:tcW w:w="1417" w:type="dxa"/>
            <w:shd w:val="clear" w:color="auto" w:fill="auto"/>
          </w:tcPr>
          <w:p w:rsidR="004A00B3" w:rsidRPr="00674BDD" w:rsidRDefault="00FC39A8" w:rsidP="004A00B3">
            <w:pPr>
              <w:autoSpaceDE w:val="0"/>
              <w:autoSpaceDN w:val="0"/>
              <w:adjustRightInd w:val="0"/>
              <w:spacing w:after="0" w:line="240" w:lineRule="auto"/>
              <w:jc w:val="right"/>
              <w:rPr>
                <w:rFonts w:ascii="Times New Roman" w:hAnsi="Times New Roman" w:cs="Times New Roman"/>
                <w:lang w:eastAsia="sk-SK"/>
              </w:rPr>
            </w:pPr>
            <w:r w:rsidRPr="00674BDD">
              <w:rPr>
                <w:rFonts w:ascii="Times New Roman" w:hAnsi="Times New Roman" w:cs="Times New Roman"/>
                <w:lang w:eastAsia="sk-SK"/>
              </w:rPr>
              <w:t>22 472,00</w:t>
            </w:r>
          </w:p>
        </w:tc>
        <w:tc>
          <w:tcPr>
            <w:tcW w:w="1418" w:type="dxa"/>
            <w:shd w:val="clear" w:color="auto" w:fill="auto"/>
          </w:tcPr>
          <w:p w:rsidR="004A00B3" w:rsidRPr="00674BDD" w:rsidRDefault="00FC39A8" w:rsidP="004A00B3">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12 335,75</w:t>
            </w:r>
          </w:p>
        </w:tc>
        <w:tc>
          <w:tcPr>
            <w:tcW w:w="1417" w:type="dxa"/>
            <w:shd w:val="clear" w:color="auto" w:fill="auto"/>
          </w:tcPr>
          <w:p w:rsidR="004A00B3" w:rsidRPr="00674BDD" w:rsidRDefault="00FC39A8" w:rsidP="00B35D0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54,</w:t>
            </w:r>
            <w:r w:rsidR="00B35D06">
              <w:rPr>
                <w:rFonts w:ascii="Times New Roman" w:eastAsia="Times New Roman" w:hAnsi="Times New Roman" w:cs="Times New Roman"/>
              </w:rPr>
              <w:t>8</w:t>
            </w:r>
            <w:r>
              <w:rPr>
                <w:rFonts w:ascii="Times New Roman" w:eastAsia="Times New Roman" w:hAnsi="Times New Roman" w:cs="Times New Roman"/>
              </w:rPr>
              <w:t>9</w:t>
            </w:r>
          </w:p>
        </w:tc>
      </w:tr>
    </w:tbl>
    <w:p w:rsidR="00507565" w:rsidRPr="00507565" w:rsidRDefault="00507565" w:rsidP="00507565">
      <w:pPr>
        <w:spacing w:before="240" w:after="0" w:line="240" w:lineRule="auto"/>
        <w:ind w:firstLine="709"/>
        <w:jc w:val="both"/>
        <w:rPr>
          <w:rFonts w:ascii="Times New Roman" w:hAnsi="Times New Roman" w:cs="Times New Roman"/>
          <w:sz w:val="24"/>
          <w:szCs w:val="24"/>
        </w:rPr>
      </w:pPr>
      <w:r w:rsidRPr="00507565">
        <w:rPr>
          <w:rFonts w:ascii="Times New Roman" w:hAnsi="Times New Roman" w:cs="Times New Roman"/>
          <w:sz w:val="24"/>
          <w:szCs w:val="24"/>
        </w:rPr>
        <w:t xml:space="preserve">Európske spotrebiteľské centrum (ESC) slúži na priblíženie jednotného trhu spotrebiteľom, podporuje cezhraničné nakupovanie a pomáha pri riešení cezhraničných sťažností, poskytuje informácie o národnej a európskej legislatíve a zapája sa do spoločných projektov v rámci siete Európskych spotrebiteľských centier. </w:t>
      </w:r>
    </w:p>
    <w:p w:rsidR="00507565" w:rsidRPr="00507565" w:rsidRDefault="00507565" w:rsidP="00507565">
      <w:pPr>
        <w:spacing w:after="0" w:line="240" w:lineRule="auto"/>
        <w:ind w:firstLine="709"/>
        <w:jc w:val="both"/>
        <w:rPr>
          <w:rFonts w:ascii="Times New Roman" w:hAnsi="Times New Roman" w:cs="Times New Roman"/>
          <w:sz w:val="24"/>
          <w:szCs w:val="24"/>
        </w:rPr>
      </w:pPr>
      <w:r w:rsidRPr="00507565">
        <w:rPr>
          <w:rFonts w:ascii="Times New Roman" w:hAnsi="Times New Roman" w:cs="Times New Roman"/>
          <w:sz w:val="24"/>
          <w:szCs w:val="24"/>
        </w:rPr>
        <w:t xml:space="preserve">Finančné prostriedky EÚ získava  ESC v zmysle grantu na príslušný rok, ktorý je v súlade s Rámcovou partnerskou zmluvou uzatvorenou s EK v zastúpení Výkonnej agentúry pre spotrebiteľov, zdravie, poľnohospodárstvo a potraviny vo výške 50 % a z rozpočtu kapitoly MH SR tiež vo výške 50 % celkových nákladov. </w:t>
      </w:r>
    </w:p>
    <w:p w:rsidR="00507565" w:rsidRPr="00507565" w:rsidRDefault="00507565" w:rsidP="00507565">
      <w:pPr>
        <w:spacing w:after="0" w:line="240" w:lineRule="auto"/>
        <w:ind w:firstLine="709"/>
        <w:jc w:val="both"/>
        <w:rPr>
          <w:rFonts w:ascii="Times New Roman" w:hAnsi="Times New Roman" w:cs="Times New Roman"/>
          <w:sz w:val="24"/>
          <w:szCs w:val="24"/>
        </w:rPr>
      </w:pPr>
      <w:r w:rsidRPr="00507565">
        <w:rPr>
          <w:rFonts w:ascii="Times New Roman" w:hAnsi="Times New Roman" w:cs="Times New Roman"/>
          <w:sz w:val="24"/>
          <w:szCs w:val="24"/>
        </w:rPr>
        <w:t xml:space="preserve">Schválená výška bežných výdavkov na rok 2016  z  kapitoly MH SR bola v sume  22 472,00 eur. Tieto výdavky predstavujú 50 % celkových nákladov ESC. </w:t>
      </w:r>
    </w:p>
    <w:p w:rsidR="00507565" w:rsidRPr="00507565" w:rsidRDefault="00507565" w:rsidP="00507565">
      <w:pPr>
        <w:spacing w:after="0" w:line="240" w:lineRule="auto"/>
        <w:ind w:firstLine="709"/>
        <w:jc w:val="both"/>
        <w:rPr>
          <w:rFonts w:ascii="Times New Roman" w:hAnsi="Times New Roman" w:cs="Times New Roman"/>
          <w:sz w:val="24"/>
          <w:szCs w:val="24"/>
        </w:rPr>
      </w:pPr>
      <w:r w:rsidRPr="00507565">
        <w:rPr>
          <w:rFonts w:ascii="Times New Roman" w:hAnsi="Times New Roman" w:cs="Times New Roman"/>
          <w:sz w:val="24"/>
          <w:szCs w:val="24"/>
        </w:rPr>
        <w:t>Finančné prostriedky boli v roku 2016 čerpané v sume 12 335,75</w:t>
      </w:r>
      <w:r w:rsidR="00BF417B">
        <w:rPr>
          <w:rFonts w:ascii="Times New Roman" w:hAnsi="Times New Roman" w:cs="Times New Roman"/>
          <w:sz w:val="24"/>
          <w:szCs w:val="24"/>
        </w:rPr>
        <w:t xml:space="preserve"> </w:t>
      </w:r>
      <w:r w:rsidRPr="00507565">
        <w:rPr>
          <w:rFonts w:ascii="Times New Roman" w:hAnsi="Times New Roman" w:cs="Times New Roman"/>
          <w:sz w:val="24"/>
          <w:szCs w:val="24"/>
        </w:rPr>
        <w:tab/>
        <w:t>eur, čo je 54,</w:t>
      </w:r>
      <w:r w:rsidR="00B35D06">
        <w:rPr>
          <w:rFonts w:ascii="Times New Roman" w:hAnsi="Times New Roman" w:cs="Times New Roman"/>
          <w:sz w:val="24"/>
          <w:szCs w:val="24"/>
        </w:rPr>
        <w:t>8</w:t>
      </w:r>
      <w:r w:rsidRPr="00507565">
        <w:rPr>
          <w:rFonts w:ascii="Times New Roman" w:hAnsi="Times New Roman" w:cs="Times New Roman"/>
          <w:sz w:val="24"/>
          <w:szCs w:val="24"/>
        </w:rPr>
        <w:t>9 % zo schváleného rozpočtu. Finančné prostriedky sa v roku 2016 čerpali v zmysle špecifickej zmluvy č. 707153 zo dňa 22. decembra 2015 uzavretej s Výkonnou agentúrou pre spotrebiteľov, zdravie, poľnohospodárstvo a potraviny o pridelení grantu EK na financovanie činnosti ESC v SR na rok 2016. Finančné prostriedky predstavujú 50% celkových nákladov na činnosť ESC a boli použité na úhradu tuzemských a zahraničných pracovných ciest, nákup informačných a propagačných materiálov a zriadenie novej webovej stránky ESC v SR, ktorá je v súlade s požiadavkami EK. Čerpanie rozpočtu nereflektuje položku, na ktorú má MH SR nárok, nakoľko za ESC hradí režijné náklady. Táto suma predstavuje 7% z celkových nákladov (vrátane miezd), ktoré budú ESC v rámci kontroly zúčtovania rozpočtu za rok 2016 odsúhlasené.</w:t>
      </w:r>
    </w:p>
    <w:p w:rsidR="00DD29C4" w:rsidRPr="00507565" w:rsidRDefault="00DD29C4" w:rsidP="00507565">
      <w:pPr>
        <w:autoSpaceDE w:val="0"/>
        <w:autoSpaceDN w:val="0"/>
        <w:adjustRightInd w:val="0"/>
        <w:spacing w:after="0" w:line="240" w:lineRule="auto"/>
        <w:ind w:firstLine="567"/>
        <w:jc w:val="both"/>
        <w:rPr>
          <w:rFonts w:ascii="Times New Roman" w:hAnsi="Times New Roman" w:cs="Times New Roman"/>
          <w:sz w:val="24"/>
          <w:szCs w:val="24"/>
        </w:rPr>
      </w:pPr>
    </w:p>
    <w:p w:rsidR="00DD29C4" w:rsidRPr="009F1E92" w:rsidRDefault="004D2337" w:rsidP="009F1E92">
      <w:pPr>
        <w:pStyle w:val="Zkladntext2"/>
        <w:spacing w:after="0" w:line="240" w:lineRule="auto"/>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07L </w:t>
      </w:r>
      <w:r w:rsidR="00DD29C4" w:rsidRPr="00D72DD9">
        <w:rPr>
          <w:rFonts w:ascii="Times New Roman" w:hAnsi="Times New Roman" w:cs="Times New Roman"/>
          <w:i/>
          <w:color w:val="000000"/>
          <w:sz w:val="24"/>
          <w:szCs w:val="24"/>
        </w:rPr>
        <w:t>09 Technická pomoc pre OP KaHR (opatrenie 4.1 - OP KaHR)</w:t>
      </w:r>
    </w:p>
    <w:p w:rsidR="000275A9" w:rsidRPr="00674BDD" w:rsidRDefault="000275A9" w:rsidP="000275A9">
      <w:pPr>
        <w:spacing w:after="0" w:line="240" w:lineRule="auto"/>
        <w:ind w:firstLine="540"/>
        <w:jc w:val="right"/>
        <w:rPr>
          <w:rFonts w:ascii="Times New Roman" w:hAnsi="Times New Roman" w:cs="Times New Roman"/>
        </w:rPr>
      </w:pPr>
      <w:r w:rsidRPr="00674BDD">
        <w:rPr>
          <w:rFonts w:ascii="Times New Roman" w:hAnsi="Times New Roman" w:cs="Times New Roman"/>
        </w:rPr>
        <w:t>v eurách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851"/>
        <w:gridCol w:w="1559"/>
        <w:gridCol w:w="1417"/>
        <w:gridCol w:w="1418"/>
        <w:gridCol w:w="1417"/>
      </w:tblGrid>
      <w:tr w:rsidR="0059693B" w:rsidRPr="00674BDD" w:rsidTr="0065668A">
        <w:trPr>
          <w:trHeight w:val="785"/>
        </w:trPr>
        <w:tc>
          <w:tcPr>
            <w:tcW w:w="2410" w:type="dxa"/>
            <w:tcBorders>
              <w:top w:val="single" w:sz="4" w:space="0" w:color="auto"/>
              <w:left w:val="single" w:sz="4" w:space="0" w:color="auto"/>
              <w:bottom w:val="single" w:sz="4" w:space="0" w:color="auto"/>
              <w:right w:val="single" w:sz="4" w:space="0" w:color="auto"/>
            </w:tcBorders>
            <w:shd w:val="clear" w:color="auto" w:fill="auto"/>
          </w:tcPr>
          <w:p w:rsidR="0059693B" w:rsidRPr="00674BDD" w:rsidRDefault="0059693B" w:rsidP="009F1E92">
            <w:pPr>
              <w:spacing w:after="0" w:line="240" w:lineRule="auto"/>
              <w:jc w:val="both"/>
              <w:rPr>
                <w:rFonts w:ascii="Times New Roman" w:eastAsia="Times New Roman" w:hAnsi="Times New Roman" w:cs="Times New Roman"/>
                <w:b/>
              </w:rPr>
            </w:pPr>
            <w:r w:rsidRPr="00674BDD">
              <w:rPr>
                <w:rFonts w:ascii="Times New Roman" w:eastAsia="Times New Roman" w:hAnsi="Times New Roman" w:cs="Times New Roman"/>
                <w:b/>
              </w:rPr>
              <w:t>Ekonomická</w:t>
            </w:r>
          </w:p>
          <w:p w:rsidR="0059693B" w:rsidRPr="00674BDD" w:rsidRDefault="0059693B" w:rsidP="009F1E92">
            <w:pPr>
              <w:spacing w:after="0" w:line="240" w:lineRule="auto"/>
              <w:jc w:val="both"/>
              <w:rPr>
                <w:rFonts w:ascii="Times New Roman" w:eastAsia="Times New Roman" w:hAnsi="Times New Roman" w:cs="Times New Roman"/>
                <w:b/>
              </w:rPr>
            </w:pPr>
            <w:r w:rsidRPr="00674BDD">
              <w:rPr>
                <w:rFonts w:ascii="Times New Roman" w:eastAsia="Times New Roman" w:hAnsi="Times New Roman" w:cs="Times New Roman"/>
                <w:b/>
              </w:rPr>
              <w:t>klasifikácia</w:t>
            </w:r>
          </w:p>
        </w:tc>
        <w:tc>
          <w:tcPr>
            <w:tcW w:w="851" w:type="dxa"/>
            <w:tcBorders>
              <w:left w:val="single" w:sz="4" w:space="0" w:color="auto"/>
            </w:tcBorders>
          </w:tcPr>
          <w:p w:rsidR="0059693B" w:rsidRPr="00674BDD" w:rsidRDefault="0059693B" w:rsidP="009F1E92">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Zdroj</w:t>
            </w:r>
          </w:p>
        </w:tc>
        <w:tc>
          <w:tcPr>
            <w:tcW w:w="1559" w:type="dxa"/>
            <w:shd w:val="clear" w:color="auto" w:fill="auto"/>
          </w:tcPr>
          <w:p w:rsidR="0059693B" w:rsidRPr="00674BDD" w:rsidRDefault="0059693B" w:rsidP="0059693B">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Schválený</w:t>
            </w:r>
          </w:p>
          <w:p w:rsidR="0059693B" w:rsidRPr="00674BDD" w:rsidRDefault="0059693B" w:rsidP="00EF6CC1">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rozpočet k 1.1.201</w:t>
            </w:r>
            <w:r w:rsidR="00EF6CC1">
              <w:rPr>
                <w:rFonts w:ascii="Times New Roman" w:eastAsia="Times New Roman" w:hAnsi="Times New Roman" w:cs="Times New Roman"/>
                <w:b/>
              </w:rPr>
              <w:t>6</w:t>
            </w:r>
          </w:p>
        </w:tc>
        <w:tc>
          <w:tcPr>
            <w:tcW w:w="1417" w:type="dxa"/>
            <w:shd w:val="clear" w:color="auto" w:fill="auto"/>
          </w:tcPr>
          <w:p w:rsidR="0059693B" w:rsidRPr="00674BDD" w:rsidRDefault="0059693B" w:rsidP="00D35D8B">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Upravený</w:t>
            </w:r>
          </w:p>
          <w:p w:rsidR="0059693B" w:rsidRPr="00674BDD" w:rsidRDefault="0059693B" w:rsidP="00EF6CC1">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rozpočet k 31.12.201</w:t>
            </w:r>
            <w:r w:rsidR="00EF6CC1">
              <w:rPr>
                <w:rFonts w:ascii="Times New Roman" w:eastAsia="Times New Roman" w:hAnsi="Times New Roman" w:cs="Times New Roman"/>
                <w:b/>
              </w:rPr>
              <w:t>6</w:t>
            </w:r>
          </w:p>
        </w:tc>
        <w:tc>
          <w:tcPr>
            <w:tcW w:w="1418" w:type="dxa"/>
            <w:shd w:val="clear" w:color="auto" w:fill="auto"/>
          </w:tcPr>
          <w:p w:rsidR="0059693B" w:rsidRPr="00674BDD" w:rsidRDefault="0059693B" w:rsidP="00D35D8B">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Čerpanie k</w:t>
            </w:r>
          </w:p>
          <w:p w:rsidR="0059693B" w:rsidRPr="00674BDD" w:rsidRDefault="0059693B" w:rsidP="00EF6CC1">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31.12.201</w:t>
            </w:r>
            <w:r w:rsidR="00EF6CC1">
              <w:rPr>
                <w:rFonts w:ascii="Times New Roman" w:eastAsia="Times New Roman" w:hAnsi="Times New Roman" w:cs="Times New Roman"/>
                <w:b/>
              </w:rPr>
              <w:t>6</w:t>
            </w:r>
          </w:p>
        </w:tc>
        <w:tc>
          <w:tcPr>
            <w:tcW w:w="1417" w:type="dxa"/>
            <w:shd w:val="clear" w:color="auto" w:fill="auto"/>
          </w:tcPr>
          <w:p w:rsidR="0059693B" w:rsidRPr="00674BDD" w:rsidRDefault="0059693B" w:rsidP="00D35D8B">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 čerpania k uprav. rozpočtu</w:t>
            </w:r>
          </w:p>
        </w:tc>
      </w:tr>
      <w:tr w:rsidR="00DD29C4" w:rsidRPr="00674BDD" w:rsidTr="0065668A">
        <w:tc>
          <w:tcPr>
            <w:tcW w:w="2410" w:type="dxa"/>
            <w:tcBorders>
              <w:top w:val="nil"/>
              <w:left w:val="single" w:sz="4" w:space="0" w:color="auto"/>
              <w:bottom w:val="nil"/>
              <w:right w:val="single" w:sz="4" w:space="0" w:color="auto"/>
            </w:tcBorders>
            <w:shd w:val="clear" w:color="auto" w:fill="auto"/>
          </w:tcPr>
          <w:p w:rsidR="00DD29C4" w:rsidRPr="00674BDD" w:rsidRDefault="00DD29C4" w:rsidP="009F1E92">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DD29C4" w:rsidRPr="00674BDD" w:rsidRDefault="00DD29C4" w:rsidP="009F1E92">
            <w:pPr>
              <w:autoSpaceDE w:val="0"/>
              <w:autoSpaceDN w:val="0"/>
              <w:adjustRightInd w:val="0"/>
              <w:spacing w:after="0" w:line="240" w:lineRule="auto"/>
              <w:jc w:val="center"/>
              <w:rPr>
                <w:rFonts w:ascii="Times New Roman" w:hAnsi="Times New Roman" w:cs="Times New Roman"/>
                <w:lang w:eastAsia="sk-SK"/>
              </w:rPr>
            </w:pPr>
            <w:r w:rsidRPr="00674BDD">
              <w:rPr>
                <w:rFonts w:ascii="Times New Roman" w:hAnsi="Times New Roman" w:cs="Times New Roman"/>
                <w:lang w:eastAsia="sk-SK"/>
              </w:rPr>
              <w:t>13S1</w:t>
            </w:r>
          </w:p>
        </w:tc>
        <w:tc>
          <w:tcPr>
            <w:tcW w:w="1559" w:type="dxa"/>
            <w:shd w:val="clear" w:color="auto" w:fill="auto"/>
          </w:tcPr>
          <w:p w:rsidR="00DD29C4" w:rsidRPr="00674BDD" w:rsidRDefault="00EF6CC1" w:rsidP="00F91C5F">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417" w:type="dxa"/>
            <w:shd w:val="clear" w:color="auto" w:fill="auto"/>
          </w:tcPr>
          <w:p w:rsidR="00DD29C4" w:rsidRPr="00674BDD" w:rsidRDefault="003A1A57" w:rsidP="00F91C5F">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427 091,36</w:t>
            </w:r>
          </w:p>
        </w:tc>
        <w:tc>
          <w:tcPr>
            <w:tcW w:w="1418" w:type="dxa"/>
            <w:shd w:val="clear" w:color="auto" w:fill="auto"/>
          </w:tcPr>
          <w:p w:rsidR="00DD29C4" w:rsidRPr="00674BDD" w:rsidRDefault="003A1A57" w:rsidP="00F91C5F">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427 091,36</w:t>
            </w:r>
          </w:p>
        </w:tc>
        <w:tc>
          <w:tcPr>
            <w:tcW w:w="1417" w:type="dxa"/>
            <w:shd w:val="clear" w:color="auto" w:fill="auto"/>
          </w:tcPr>
          <w:p w:rsidR="00DD29C4" w:rsidRPr="00674BDD" w:rsidRDefault="00F91C5F" w:rsidP="009F1E92">
            <w:pPr>
              <w:spacing w:after="0" w:line="240" w:lineRule="auto"/>
              <w:jc w:val="center"/>
              <w:rPr>
                <w:rFonts w:ascii="Times New Roman" w:eastAsia="Times New Roman" w:hAnsi="Times New Roman" w:cs="Times New Roman"/>
              </w:rPr>
            </w:pPr>
            <w:r w:rsidRPr="00674BDD">
              <w:rPr>
                <w:rFonts w:ascii="Times New Roman" w:eastAsia="Times New Roman" w:hAnsi="Times New Roman" w:cs="Times New Roman"/>
              </w:rPr>
              <w:t>100,00</w:t>
            </w:r>
          </w:p>
        </w:tc>
      </w:tr>
      <w:tr w:rsidR="00DD29C4" w:rsidRPr="00674BDD" w:rsidTr="0065668A">
        <w:tc>
          <w:tcPr>
            <w:tcW w:w="2410" w:type="dxa"/>
            <w:tcBorders>
              <w:top w:val="nil"/>
              <w:left w:val="single" w:sz="4" w:space="0" w:color="auto"/>
              <w:bottom w:val="nil"/>
              <w:right w:val="single" w:sz="4" w:space="0" w:color="auto"/>
            </w:tcBorders>
            <w:shd w:val="clear" w:color="auto" w:fill="auto"/>
          </w:tcPr>
          <w:p w:rsidR="00DD29C4" w:rsidRPr="00674BDD" w:rsidRDefault="00DD29C4" w:rsidP="009F1E92">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DD29C4" w:rsidRPr="00674BDD" w:rsidRDefault="00DD29C4" w:rsidP="009F1E92">
            <w:pPr>
              <w:autoSpaceDE w:val="0"/>
              <w:autoSpaceDN w:val="0"/>
              <w:adjustRightInd w:val="0"/>
              <w:spacing w:after="0" w:line="240" w:lineRule="auto"/>
              <w:jc w:val="center"/>
              <w:rPr>
                <w:rFonts w:ascii="Times New Roman" w:hAnsi="Times New Roman" w:cs="Times New Roman"/>
                <w:lang w:eastAsia="sk-SK"/>
              </w:rPr>
            </w:pPr>
            <w:r w:rsidRPr="00674BDD">
              <w:rPr>
                <w:rFonts w:ascii="Times New Roman" w:hAnsi="Times New Roman" w:cs="Times New Roman"/>
                <w:lang w:eastAsia="sk-SK"/>
              </w:rPr>
              <w:t>13S2</w:t>
            </w:r>
          </w:p>
        </w:tc>
        <w:tc>
          <w:tcPr>
            <w:tcW w:w="1559" w:type="dxa"/>
            <w:shd w:val="clear" w:color="auto" w:fill="auto"/>
          </w:tcPr>
          <w:p w:rsidR="00DD29C4" w:rsidRPr="00674BDD" w:rsidRDefault="00EF6CC1" w:rsidP="00F91C5F">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417" w:type="dxa"/>
            <w:shd w:val="clear" w:color="auto" w:fill="auto"/>
          </w:tcPr>
          <w:p w:rsidR="00DD29C4" w:rsidRPr="00674BDD" w:rsidRDefault="003A1A57" w:rsidP="00F91C5F">
            <w:pPr>
              <w:autoSpaceDE w:val="0"/>
              <w:autoSpaceDN w:val="0"/>
              <w:adjustRightInd w:val="0"/>
              <w:spacing w:after="0" w:line="240" w:lineRule="auto"/>
              <w:jc w:val="right"/>
              <w:rPr>
                <w:rFonts w:ascii="Times New Roman" w:hAnsi="Times New Roman" w:cs="Times New Roman"/>
                <w:lang w:eastAsia="sk-SK"/>
              </w:rPr>
            </w:pPr>
            <w:r w:rsidRPr="003A1A57">
              <w:rPr>
                <w:rFonts w:ascii="Times New Roman" w:hAnsi="Times New Roman" w:cs="Times New Roman"/>
                <w:lang w:eastAsia="sk-SK"/>
              </w:rPr>
              <w:t>75 369,12</w:t>
            </w:r>
          </w:p>
        </w:tc>
        <w:tc>
          <w:tcPr>
            <w:tcW w:w="1418" w:type="dxa"/>
            <w:shd w:val="clear" w:color="auto" w:fill="auto"/>
          </w:tcPr>
          <w:p w:rsidR="00DD29C4" w:rsidRPr="00674BDD" w:rsidRDefault="003A1A57" w:rsidP="00F91C5F">
            <w:pPr>
              <w:autoSpaceDE w:val="0"/>
              <w:autoSpaceDN w:val="0"/>
              <w:adjustRightInd w:val="0"/>
              <w:spacing w:after="0" w:line="240" w:lineRule="auto"/>
              <w:jc w:val="right"/>
              <w:rPr>
                <w:rFonts w:ascii="Times New Roman" w:hAnsi="Times New Roman" w:cs="Times New Roman"/>
                <w:lang w:eastAsia="sk-SK"/>
              </w:rPr>
            </w:pPr>
            <w:r w:rsidRPr="003A1A57">
              <w:rPr>
                <w:rFonts w:ascii="Times New Roman" w:hAnsi="Times New Roman" w:cs="Times New Roman"/>
                <w:lang w:eastAsia="sk-SK"/>
              </w:rPr>
              <w:t>75 369,12</w:t>
            </w:r>
          </w:p>
        </w:tc>
        <w:tc>
          <w:tcPr>
            <w:tcW w:w="1417" w:type="dxa"/>
            <w:shd w:val="clear" w:color="auto" w:fill="auto"/>
          </w:tcPr>
          <w:p w:rsidR="00DD29C4" w:rsidRPr="00674BDD" w:rsidRDefault="00F91C5F" w:rsidP="009F1E92">
            <w:pPr>
              <w:spacing w:after="0" w:line="240" w:lineRule="auto"/>
              <w:jc w:val="center"/>
              <w:rPr>
                <w:rFonts w:ascii="Times New Roman" w:eastAsia="Times New Roman" w:hAnsi="Times New Roman" w:cs="Times New Roman"/>
              </w:rPr>
            </w:pPr>
            <w:r w:rsidRPr="00674BDD">
              <w:rPr>
                <w:rFonts w:ascii="Times New Roman" w:eastAsia="Times New Roman" w:hAnsi="Times New Roman" w:cs="Times New Roman"/>
              </w:rPr>
              <w:t>100,00</w:t>
            </w:r>
          </w:p>
        </w:tc>
      </w:tr>
      <w:tr w:rsidR="00DD29C4" w:rsidRPr="00674BDD" w:rsidTr="0065668A">
        <w:tc>
          <w:tcPr>
            <w:tcW w:w="2410" w:type="dxa"/>
            <w:tcBorders>
              <w:top w:val="single" w:sz="4" w:space="0" w:color="auto"/>
              <w:left w:val="single" w:sz="4" w:space="0" w:color="auto"/>
              <w:bottom w:val="single" w:sz="4" w:space="0" w:color="auto"/>
              <w:right w:val="single" w:sz="4" w:space="0" w:color="auto"/>
            </w:tcBorders>
            <w:shd w:val="clear" w:color="auto" w:fill="auto"/>
          </w:tcPr>
          <w:p w:rsidR="00DD29C4" w:rsidRPr="00674BDD" w:rsidRDefault="00DD29C4" w:rsidP="009F1E92">
            <w:pPr>
              <w:spacing w:after="0" w:line="240" w:lineRule="auto"/>
              <w:jc w:val="both"/>
              <w:rPr>
                <w:rFonts w:ascii="Times New Roman" w:eastAsia="Times New Roman" w:hAnsi="Times New Roman" w:cs="Times New Roman"/>
                <w:b/>
              </w:rPr>
            </w:pPr>
            <w:r w:rsidRPr="00674BDD">
              <w:rPr>
                <w:rFonts w:ascii="Times New Roman" w:eastAsia="Times New Roman" w:hAnsi="Times New Roman" w:cs="Times New Roman"/>
                <w:b/>
              </w:rPr>
              <w:t>SPOLU 630</w:t>
            </w:r>
          </w:p>
        </w:tc>
        <w:tc>
          <w:tcPr>
            <w:tcW w:w="851" w:type="dxa"/>
            <w:tcBorders>
              <w:left w:val="single" w:sz="4" w:space="0" w:color="auto"/>
            </w:tcBorders>
          </w:tcPr>
          <w:p w:rsidR="00DD29C4" w:rsidRPr="00674BDD" w:rsidRDefault="00DD29C4" w:rsidP="009F1E92">
            <w:pPr>
              <w:autoSpaceDE w:val="0"/>
              <w:autoSpaceDN w:val="0"/>
              <w:adjustRightInd w:val="0"/>
              <w:spacing w:after="0" w:line="240" w:lineRule="auto"/>
              <w:rPr>
                <w:rFonts w:ascii="Times New Roman" w:hAnsi="Times New Roman" w:cs="Times New Roman"/>
                <w:b/>
                <w:lang w:eastAsia="sk-SK"/>
              </w:rPr>
            </w:pPr>
          </w:p>
        </w:tc>
        <w:tc>
          <w:tcPr>
            <w:tcW w:w="1559" w:type="dxa"/>
            <w:shd w:val="clear" w:color="auto" w:fill="auto"/>
          </w:tcPr>
          <w:p w:rsidR="00DD29C4" w:rsidRPr="00674BDD" w:rsidRDefault="00EF6CC1" w:rsidP="00F91C5F">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0,00</w:t>
            </w:r>
          </w:p>
        </w:tc>
        <w:tc>
          <w:tcPr>
            <w:tcW w:w="1417" w:type="dxa"/>
            <w:shd w:val="clear" w:color="auto" w:fill="auto"/>
          </w:tcPr>
          <w:p w:rsidR="00DD29C4" w:rsidRPr="00674BDD" w:rsidRDefault="00EF6CC1" w:rsidP="00F91C5F">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502 460,48</w:t>
            </w:r>
          </w:p>
        </w:tc>
        <w:tc>
          <w:tcPr>
            <w:tcW w:w="1418" w:type="dxa"/>
            <w:shd w:val="clear" w:color="auto" w:fill="auto"/>
          </w:tcPr>
          <w:p w:rsidR="00DD29C4" w:rsidRPr="00674BDD" w:rsidRDefault="00EF6CC1" w:rsidP="00F91C5F">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502 460,48</w:t>
            </w:r>
          </w:p>
        </w:tc>
        <w:tc>
          <w:tcPr>
            <w:tcW w:w="1417" w:type="dxa"/>
            <w:shd w:val="clear" w:color="auto" w:fill="auto"/>
          </w:tcPr>
          <w:p w:rsidR="00DD29C4" w:rsidRPr="00674BDD" w:rsidRDefault="00F91C5F" w:rsidP="009F1E92">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100,00</w:t>
            </w:r>
          </w:p>
        </w:tc>
      </w:tr>
    </w:tbl>
    <w:p w:rsidR="00DD29C4" w:rsidRPr="00674BDD" w:rsidRDefault="00DD29C4" w:rsidP="009F1E92">
      <w:pPr>
        <w:spacing w:after="0" w:line="240" w:lineRule="auto"/>
        <w:jc w:val="both"/>
        <w:rPr>
          <w:rFonts w:ascii="Times New Roman" w:hAnsi="Times New Roman" w:cs="Times New Roman"/>
        </w:rPr>
      </w:pPr>
    </w:p>
    <w:p w:rsidR="00107A3A" w:rsidRDefault="00DD29C4" w:rsidP="002E4598">
      <w:pPr>
        <w:autoSpaceDE w:val="0"/>
        <w:autoSpaceDN w:val="0"/>
        <w:adjustRightInd w:val="0"/>
        <w:spacing w:after="0" w:line="240" w:lineRule="auto"/>
        <w:ind w:firstLine="709"/>
        <w:jc w:val="both"/>
        <w:rPr>
          <w:rFonts w:ascii="Times New Roman" w:hAnsi="Times New Roman" w:cs="Times New Roman"/>
          <w:sz w:val="24"/>
          <w:szCs w:val="24"/>
        </w:rPr>
      </w:pPr>
      <w:r w:rsidRPr="003A3F3D">
        <w:rPr>
          <w:rFonts w:ascii="Times New Roman" w:hAnsi="Times New Roman" w:cs="Times New Roman"/>
          <w:sz w:val="24"/>
          <w:szCs w:val="24"/>
        </w:rPr>
        <w:t>V rámci tohto opatrenia boli v</w:t>
      </w:r>
      <w:r w:rsidR="00BF417B">
        <w:rPr>
          <w:rFonts w:ascii="Times New Roman" w:hAnsi="Times New Roman" w:cs="Times New Roman"/>
          <w:sz w:val="24"/>
          <w:szCs w:val="24"/>
        </w:rPr>
        <w:t> roku 2016</w:t>
      </w:r>
      <w:r w:rsidRPr="003A3F3D">
        <w:rPr>
          <w:rFonts w:ascii="Times New Roman" w:hAnsi="Times New Roman" w:cs="Times New Roman"/>
          <w:sz w:val="24"/>
          <w:szCs w:val="24"/>
        </w:rPr>
        <w:t xml:space="preserve">  zo zdrojov 13S1 a 13S2 čerpané výdavky na tovary a služby v celkovej </w:t>
      </w:r>
      <w:r w:rsidR="00F85D3A" w:rsidRPr="003A3F3D">
        <w:rPr>
          <w:rFonts w:ascii="Times New Roman" w:hAnsi="Times New Roman" w:cs="Times New Roman"/>
          <w:sz w:val="24"/>
          <w:szCs w:val="24"/>
        </w:rPr>
        <w:t xml:space="preserve">sume </w:t>
      </w:r>
      <w:r w:rsidR="00107A3A">
        <w:rPr>
          <w:rFonts w:ascii="Times New Roman" w:hAnsi="Times New Roman" w:cs="Times New Roman"/>
          <w:sz w:val="24"/>
          <w:szCs w:val="24"/>
        </w:rPr>
        <w:t>502 460,8</w:t>
      </w:r>
      <w:r w:rsidRPr="003A3F3D">
        <w:rPr>
          <w:rFonts w:ascii="Times New Roman" w:hAnsi="Times New Roman" w:cs="Times New Roman"/>
          <w:sz w:val="24"/>
          <w:szCs w:val="24"/>
        </w:rPr>
        <w:t xml:space="preserve">  </w:t>
      </w:r>
      <w:r w:rsidRPr="003A3F3D">
        <w:rPr>
          <w:rFonts w:ascii="Times New Roman" w:hAnsi="Times New Roman" w:cs="Times New Roman"/>
          <w:sz w:val="24"/>
          <w:szCs w:val="24"/>
          <w:lang w:eastAsia="sk-SK"/>
        </w:rPr>
        <w:t xml:space="preserve">eur. </w:t>
      </w:r>
      <w:r w:rsidR="002E4598" w:rsidRPr="003A3F3D">
        <w:rPr>
          <w:rFonts w:ascii="Times New Roman" w:hAnsi="Times New Roman" w:cs="Times New Roman"/>
          <w:sz w:val="24"/>
          <w:szCs w:val="24"/>
          <w:lang w:eastAsia="sk-SK"/>
        </w:rPr>
        <w:t xml:space="preserve"> Rozpočtové prostriedky boli použité na </w:t>
      </w:r>
      <w:r w:rsidR="00F85D3A" w:rsidRPr="003A3F3D">
        <w:rPr>
          <w:rFonts w:ascii="Times New Roman" w:hAnsi="Times New Roman" w:cs="Times New Roman"/>
          <w:sz w:val="24"/>
          <w:szCs w:val="24"/>
        </w:rPr>
        <w:t xml:space="preserve">financovanie </w:t>
      </w:r>
      <w:r w:rsidR="00107A3A">
        <w:rPr>
          <w:rFonts w:ascii="Times New Roman" w:hAnsi="Times New Roman" w:cs="Times New Roman"/>
          <w:sz w:val="24"/>
          <w:szCs w:val="24"/>
        </w:rPr>
        <w:t xml:space="preserve">výdavkov spojených so zabezpečením aktivít súvisiacich s riadením a implementáciou OP KaHR počas programového obdobia 2007-2013, na čiastočné – pomerné financovanie videokonferenčného systému pre vybavenie zasadacej miestnosti na MH SR, na financovanie externých služieb pre </w:t>
      </w:r>
      <w:r w:rsidR="00107A3A" w:rsidRPr="003A3F3D">
        <w:rPr>
          <w:rFonts w:ascii="Times New Roman" w:hAnsi="Times New Roman" w:cs="Times New Roman"/>
          <w:sz w:val="24"/>
          <w:szCs w:val="24"/>
        </w:rPr>
        <w:t>Riadiac</w:t>
      </w:r>
      <w:r w:rsidR="00107A3A">
        <w:rPr>
          <w:rFonts w:ascii="Times New Roman" w:hAnsi="Times New Roman" w:cs="Times New Roman"/>
          <w:sz w:val="24"/>
          <w:szCs w:val="24"/>
        </w:rPr>
        <w:t>i</w:t>
      </w:r>
      <w:r w:rsidR="00107A3A" w:rsidRPr="003A3F3D">
        <w:rPr>
          <w:rFonts w:ascii="Times New Roman" w:hAnsi="Times New Roman" w:cs="Times New Roman"/>
          <w:sz w:val="24"/>
          <w:szCs w:val="24"/>
        </w:rPr>
        <w:t xml:space="preserve"> orgán pre</w:t>
      </w:r>
      <w:r w:rsidR="00107A3A">
        <w:rPr>
          <w:rFonts w:ascii="Times New Roman" w:hAnsi="Times New Roman" w:cs="Times New Roman"/>
          <w:sz w:val="24"/>
          <w:szCs w:val="24"/>
        </w:rPr>
        <w:t xml:space="preserve"> OP KaHR na základe uzavretých dohôd o vykonaní práce, na financovanie výdavkov spojených so zabezpečením </w:t>
      </w:r>
      <w:r w:rsidR="00107A3A" w:rsidRPr="003A3F3D">
        <w:rPr>
          <w:rFonts w:ascii="Times New Roman" w:hAnsi="Times New Roman" w:cs="Times New Roman"/>
          <w:sz w:val="24"/>
          <w:szCs w:val="24"/>
        </w:rPr>
        <w:t>vzdelávania zamestnancov</w:t>
      </w:r>
      <w:r w:rsidR="00107A3A">
        <w:rPr>
          <w:rFonts w:ascii="Times New Roman" w:hAnsi="Times New Roman" w:cs="Times New Roman"/>
          <w:sz w:val="24"/>
          <w:szCs w:val="24"/>
        </w:rPr>
        <w:t xml:space="preserve"> </w:t>
      </w:r>
      <w:r w:rsidR="00107A3A" w:rsidRPr="003A3F3D">
        <w:rPr>
          <w:rFonts w:ascii="Times New Roman" w:hAnsi="Times New Roman" w:cs="Times New Roman"/>
          <w:sz w:val="24"/>
          <w:szCs w:val="24"/>
        </w:rPr>
        <w:t>Riadiaceho orgánu pre</w:t>
      </w:r>
      <w:r w:rsidR="00107A3A">
        <w:rPr>
          <w:rFonts w:ascii="Times New Roman" w:hAnsi="Times New Roman" w:cs="Times New Roman"/>
          <w:sz w:val="24"/>
          <w:szCs w:val="24"/>
        </w:rPr>
        <w:t xml:space="preserve"> OP KaHR a zahraničných pracovných ciest súvisiacich so zabezpečovaním procesov realizácie OP KaHR počas programového obdobia 2007-2013, na financovanie materiálneho vybavenia pre zamestnancov sekcie štrukturálnych fondov EÚ, na financovanie výdavkov spojených s vyhotovením tlačených informačných materiálov o dosiahnutých výsledkoch OP KaHR, na financovanie vysielania propagačných TV spotov o OP KaHR a na financovanie výdavkov súvisiacich s publicitou OP KaHR v období rokov 2014-2015.</w:t>
      </w:r>
    </w:p>
    <w:p w:rsidR="00107A3A" w:rsidRDefault="00107A3A" w:rsidP="002E4598">
      <w:pPr>
        <w:autoSpaceDE w:val="0"/>
        <w:autoSpaceDN w:val="0"/>
        <w:adjustRightInd w:val="0"/>
        <w:spacing w:after="0" w:line="240" w:lineRule="auto"/>
        <w:ind w:firstLine="709"/>
        <w:jc w:val="both"/>
        <w:rPr>
          <w:rFonts w:ascii="Times New Roman" w:hAnsi="Times New Roman" w:cs="Times New Roman"/>
          <w:sz w:val="24"/>
          <w:szCs w:val="24"/>
        </w:rPr>
      </w:pPr>
    </w:p>
    <w:p w:rsidR="008C225C" w:rsidRPr="009F1E92" w:rsidRDefault="008C225C" w:rsidP="009F1E92">
      <w:pPr>
        <w:pStyle w:val="Nadpis6"/>
        <w:spacing w:before="0" w:line="240" w:lineRule="auto"/>
        <w:jc w:val="both"/>
        <w:rPr>
          <w:rFonts w:ascii="Times New Roman" w:hAnsi="Times New Roman" w:cs="Times New Roman"/>
          <w:color w:val="auto"/>
          <w:sz w:val="24"/>
          <w:szCs w:val="24"/>
        </w:rPr>
      </w:pPr>
      <w:r w:rsidRPr="009F1E92">
        <w:rPr>
          <w:rFonts w:ascii="Times New Roman" w:hAnsi="Times New Roman" w:cs="Times New Roman"/>
          <w:color w:val="auto"/>
          <w:sz w:val="24"/>
          <w:szCs w:val="24"/>
        </w:rPr>
        <w:t>0AS</w:t>
      </w:r>
      <w:r w:rsidR="004D2337">
        <w:rPr>
          <w:rFonts w:ascii="Times New Roman" w:hAnsi="Times New Roman" w:cs="Times New Roman"/>
          <w:color w:val="auto"/>
          <w:sz w:val="24"/>
          <w:szCs w:val="24"/>
        </w:rPr>
        <w:t xml:space="preserve"> </w:t>
      </w:r>
      <w:r w:rsidRPr="009F1E92">
        <w:rPr>
          <w:rFonts w:ascii="Times New Roman" w:hAnsi="Times New Roman" w:cs="Times New Roman"/>
          <w:color w:val="auto"/>
          <w:sz w:val="24"/>
          <w:szCs w:val="24"/>
        </w:rPr>
        <w:t>03  MH SR - Ochrana kritickej infraštruktúry v Slovenskej republike</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2"/>
        <w:gridCol w:w="859"/>
        <w:gridCol w:w="1417"/>
        <w:gridCol w:w="1559"/>
        <w:gridCol w:w="1418"/>
        <w:gridCol w:w="1417"/>
      </w:tblGrid>
      <w:tr w:rsidR="0059693B" w:rsidRPr="00BF60D6" w:rsidTr="0065668A">
        <w:trPr>
          <w:trHeight w:val="735"/>
        </w:trPr>
        <w:tc>
          <w:tcPr>
            <w:tcW w:w="2402" w:type="dxa"/>
            <w:shd w:val="clear" w:color="auto" w:fill="auto"/>
          </w:tcPr>
          <w:p w:rsidR="0059693B" w:rsidRPr="00BF60D6" w:rsidRDefault="0059693B" w:rsidP="009F1E9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9F1E9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9" w:type="dxa"/>
          </w:tcPr>
          <w:p w:rsidR="0059693B" w:rsidRPr="00BF60D6" w:rsidRDefault="0059693B" w:rsidP="009F1E9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417" w:type="dxa"/>
            <w:shd w:val="clear" w:color="auto" w:fill="auto"/>
          </w:tcPr>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D72DD9">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w:t>
            </w:r>
            <w:r w:rsidR="00D72DD9">
              <w:rPr>
                <w:rFonts w:ascii="Times New Roman" w:eastAsia="Times New Roman" w:hAnsi="Times New Roman" w:cs="Times New Roman"/>
                <w:b/>
              </w:rPr>
              <w:t>6</w:t>
            </w:r>
          </w:p>
        </w:tc>
        <w:tc>
          <w:tcPr>
            <w:tcW w:w="1559"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D72DD9">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w:t>
            </w:r>
            <w:r w:rsidR="00D72DD9">
              <w:rPr>
                <w:rFonts w:ascii="Times New Roman" w:eastAsia="Times New Roman" w:hAnsi="Times New Roman" w:cs="Times New Roman"/>
                <w:b/>
              </w:rPr>
              <w:t>6</w:t>
            </w:r>
          </w:p>
        </w:tc>
        <w:tc>
          <w:tcPr>
            <w:tcW w:w="1418"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D72DD9">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w:t>
            </w:r>
            <w:r w:rsidR="00D72DD9">
              <w:rPr>
                <w:rFonts w:ascii="Times New Roman" w:eastAsia="Times New Roman" w:hAnsi="Times New Roman" w:cs="Times New Roman"/>
                <w:b/>
              </w:rPr>
              <w:t>6</w:t>
            </w:r>
          </w:p>
        </w:tc>
        <w:tc>
          <w:tcPr>
            <w:tcW w:w="1417"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EF3D7E" w:rsidRPr="00BF60D6" w:rsidTr="0065668A">
        <w:tc>
          <w:tcPr>
            <w:tcW w:w="2402" w:type="dxa"/>
            <w:shd w:val="clear" w:color="auto" w:fill="auto"/>
          </w:tcPr>
          <w:p w:rsidR="00EF3D7E" w:rsidRPr="00BF60D6" w:rsidRDefault="00EF3D7E" w:rsidP="009F1E92">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630 – tovary a služby</w:t>
            </w:r>
          </w:p>
        </w:tc>
        <w:tc>
          <w:tcPr>
            <w:tcW w:w="859" w:type="dxa"/>
          </w:tcPr>
          <w:p w:rsidR="00EF3D7E" w:rsidRPr="00BF60D6" w:rsidRDefault="00EF3D7E" w:rsidP="009F1E92">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417" w:type="dxa"/>
            <w:shd w:val="clear" w:color="auto" w:fill="auto"/>
          </w:tcPr>
          <w:p w:rsidR="00EF3D7E" w:rsidRPr="00BF60D6" w:rsidRDefault="00EF3D7E" w:rsidP="009F1E92">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4 300,00</w:t>
            </w:r>
          </w:p>
        </w:tc>
        <w:tc>
          <w:tcPr>
            <w:tcW w:w="1559" w:type="dxa"/>
            <w:shd w:val="clear" w:color="auto" w:fill="auto"/>
          </w:tcPr>
          <w:p w:rsidR="00EF3D7E" w:rsidRPr="00BF60D6" w:rsidRDefault="00EF3D7E" w:rsidP="009F1E92">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4 300,00</w:t>
            </w:r>
          </w:p>
        </w:tc>
        <w:tc>
          <w:tcPr>
            <w:tcW w:w="1418" w:type="dxa"/>
            <w:shd w:val="clear" w:color="auto" w:fill="auto"/>
          </w:tcPr>
          <w:p w:rsidR="00EF3D7E" w:rsidRPr="00BF60D6" w:rsidRDefault="00D72DD9" w:rsidP="00601F15">
            <w:pPr>
              <w:autoSpaceDE w:val="0"/>
              <w:autoSpaceDN w:val="0"/>
              <w:adjustRightInd w:val="0"/>
              <w:spacing w:after="0" w:line="240" w:lineRule="auto"/>
              <w:jc w:val="right"/>
              <w:rPr>
                <w:rFonts w:ascii="Times New Roman" w:hAnsi="Times New Roman" w:cs="Times New Roman"/>
                <w:lang w:eastAsia="sk-SK"/>
              </w:rPr>
            </w:pPr>
            <w:r w:rsidRPr="00D72DD9">
              <w:rPr>
                <w:rFonts w:ascii="Times New Roman" w:hAnsi="Times New Roman" w:cs="Times New Roman"/>
                <w:lang w:eastAsia="sk-SK"/>
              </w:rPr>
              <w:t>2</w:t>
            </w:r>
            <w:r>
              <w:rPr>
                <w:rFonts w:ascii="Times New Roman" w:hAnsi="Times New Roman" w:cs="Times New Roman"/>
                <w:lang w:eastAsia="sk-SK"/>
              </w:rPr>
              <w:t xml:space="preserve"> 724,65</w:t>
            </w:r>
          </w:p>
        </w:tc>
        <w:tc>
          <w:tcPr>
            <w:tcW w:w="1417" w:type="dxa"/>
            <w:shd w:val="clear" w:color="auto" w:fill="auto"/>
          </w:tcPr>
          <w:p w:rsidR="00EF3D7E" w:rsidRPr="00BF60D6" w:rsidRDefault="00D72DD9" w:rsidP="009F1E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63,37</w:t>
            </w:r>
          </w:p>
        </w:tc>
      </w:tr>
    </w:tbl>
    <w:p w:rsidR="00032159" w:rsidRPr="009F1E92" w:rsidRDefault="00032159" w:rsidP="009F1E92">
      <w:pPr>
        <w:spacing w:after="0" w:line="240" w:lineRule="auto"/>
        <w:jc w:val="both"/>
        <w:rPr>
          <w:rFonts w:ascii="Times New Roman" w:hAnsi="Times New Roman" w:cs="Times New Roman"/>
          <w:sz w:val="24"/>
          <w:szCs w:val="24"/>
        </w:rPr>
      </w:pPr>
    </w:p>
    <w:p w:rsidR="00A62899" w:rsidRPr="00663B80" w:rsidRDefault="00020C44" w:rsidP="00020C44">
      <w:pPr>
        <w:spacing w:after="0" w:line="240" w:lineRule="auto"/>
        <w:ind w:firstLine="709"/>
        <w:jc w:val="both"/>
        <w:rPr>
          <w:rFonts w:ascii="Times New Roman" w:hAnsi="Times New Roman" w:cs="Times New Roman"/>
          <w:bCs/>
          <w:sz w:val="24"/>
          <w:szCs w:val="24"/>
        </w:rPr>
      </w:pPr>
      <w:r w:rsidRPr="00663B80">
        <w:rPr>
          <w:rFonts w:ascii="Times New Roman" w:hAnsi="Times New Roman" w:cs="Times New Roman"/>
          <w:bCs/>
          <w:sz w:val="24"/>
          <w:szCs w:val="24"/>
        </w:rPr>
        <w:t>Na rok 2016 boli pre medzirezortný podprogram schválené bežné výdavky v sume 4 300,00</w:t>
      </w:r>
      <w:r w:rsidRPr="00663B80">
        <w:rPr>
          <w:szCs w:val="24"/>
        </w:rPr>
        <w:t xml:space="preserve"> </w:t>
      </w:r>
      <w:r w:rsidRPr="00663B80">
        <w:rPr>
          <w:rFonts w:ascii="Times New Roman" w:hAnsi="Times New Roman" w:cs="Times New Roman"/>
          <w:bCs/>
          <w:sz w:val="24"/>
          <w:szCs w:val="24"/>
        </w:rPr>
        <w:t xml:space="preserve">eur. </w:t>
      </w:r>
      <w:r w:rsidR="00FB2950" w:rsidRPr="00663B80">
        <w:rPr>
          <w:rFonts w:ascii="Times New Roman" w:hAnsi="Times New Roman" w:cs="Times New Roman"/>
          <w:bCs/>
          <w:sz w:val="24"/>
          <w:szCs w:val="24"/>
        </w:rPr>
        <w:t xml:space="preserve">Výdavky sú určené na vybudovanie funkčného systému ochrany infraštruktúry a realizáciu opatrení </w:t>
      </w:r>
      <w:r w:rsidR="00A62899" w:rsidRPr="00663B80">
        <w:rPr>
          <w:rFonts w:ascii="Times New Roman" w:hAnsi="Times New Roman" w:cs="Times New Roman"/>
          <w:bCs/>
          <w:sz w:val="24"/>
          <w:szCs w:val="24"/>
        </w:rPr>
        <w:t xml:space="preserve">podľa zákona č. 45/2011 Z. z. o kritickej infraštruktúre, ako aj Smernice Rady 2008/114/ES o identifikácii a označení európskych kritických infraštruktúr. </w:t>
      </w:r>
    </w:p>
    <w:p w:rsidR="00020C44" w:rsidRPr="00663B80" w:rsidRDefault="00A62899" w:rsidP="00020C44">
      <w:pPr>
        <w:spacing w:after="0" w:line="240" w:lineRule="auto"/>
        <w:ind w:firstLine="709"/>
        <w:jc w:val="both"/>
        <w:rPr>
          <w:rFonts w:ascii="Times New Roman" w:hAnsi="Times New Roman" w:cs="Times New Roman"/>
          <w:bCs/>
          <w:sz w:val="24"/>
          <w:szCs w:val="24"/>
        </w:rPr>
      </w:pPr>
      <w:r w:rsidRPr="00663B80">
        <w:rPr>
          <w:rFonts w:ascii="Times New Roman" w:hAnsi="Times New Roman" w:cs="Times New Roman"/>
          <w:bCs/>
          <w:sz w:val="24"/>
          <w:szCs w:val="24"/>
        </w:rPr>
        <w:t>V rámci pôsobnosti MH SR sa v roku 2016 realizovalo zabezpečenie ochrany prvkov kritickej infraštruktúry v sektoroch Energetika a Priemysel.</w:t>
      </w:r>
    </w:p>
    <w:p w:rsidR="00020C44" w:rsidRDefault="00020C44" w:rsidP="00B35D06">
      <w:pPr>
        <w:spacing w:after="0" w:line="240" w:lineRule="auto"/>
        <w:ind w:firstLine="709"/>
        <w:jc w:val="both"/>
        <w:rPr>
          <w:rFonts w:ascii="Times New Roman" w:hAnsi="Times New Roman" w:cs="Times New Roman"/>
          <w:bCs/>
          <w:sz w:val="24"/>
          <w:szCs w:val="24"/>
        </w:rPr>
      </w:pPr>
      <w:r w:rsidRPr="00020C44">
        <w:rPr>
          <w:rFonts w:ascii="Times New Roman" w:hAnsi="Times New Roman" w:cs="Times New Roman"/>
          <w:bCs/>
          <w:sz w:val="24"/>
          <w:szCs w:val="24"/>
        </w:rPr>
        <w:t xml:space="preserve">Rozpočtové prostriedky  tohto  podprogramu boli vyčerpané v sume </w:t>
      </w:r>
      <w:r w:rsidR="00FB2950">
        <w:rPr>
          <w:rFonts w:ascii="Times New Roman" w:hAnsi="Times New Roman" w:cs="Times New Roman"/>
          <w:bCs/>
          <w:sz w:val="24"/>
          <w:szCs w:val="24"/>
        </w:rPr>
        <w:t>2 724,65 eur, čo je 63,</w:t>
      </w:r>
      <w:r w:rsidR="00EA5689">
        <w:rPr>
          <w:rFonts w:ascii="Times New Roman" w:hAnsi="Times New Roman" w:cs="Times New Roman"/>
          <w:bCs/>
          <w:sz w:val="24"/>
          <w:szCs w:val="24"/>
        </w:rPr>
        <w:t>37</w:t>
      </w:r>
      <w:r w:rsidR="00FB2950">
        <w:rPr>
          <w:rFonts w:ascii="Times New Roman" w:hAnsi="Times New Roman" w:cs="Times New Roman"/>
          <w:bCs/>
          <w:sz w:val="24"/>
          <w:szCs w:val="24"/>
        </w:rPr>
        <w:t xml:space="preserve"> % </w:t>
      </w:r>
      <w:r w:rsidRPr="00020C44">
        <w:rPr>
          <w:rFonts w:ascii="Times New Roman" w:hAnsi="Times New Roman" w:cs="Times New Roman"/>
          <w:bCs/>
          <w:sz w:val="24"/>
          <w:szCs w:val="24"/>
        </w:rPr>
        <w:t xml:space="preserve"> a boli použité na zahraničné pracovné cesty v súvislosti s výkonom agendy ochrany kritickej infraštruktúry, nákup výpočtovej techniky určenej pre potreby kritickej infraštruktúry a spotrebného materiálu, na opravu tejto techniky a na organizovanie pracovnej porady s prevádzkovateľmi prvkov kritickej infraštruktúry.</w:t>
      </w:r>
    </w:p>
    <w:p w:rsidR="00B35D06" w:rsidRPr="00020C44" w:rsidRDefault="00B35D06" w:rsidP="00B35D06">
      <w:pPr>
        <w:spacing w:after="0" w:line="240" w:lineRule="auto"/>
        <w:ind w:firstLine="709"/>
        <w:jc w:val="both"/>
        <w:rPr>
          <w:rFonts w:ascii="Times New Roman" w:hAnsi="Times New Roman" w:cs="Times New Roman"/>
          <w:bCs/>
          <w:sz w:val="24"/>
          <w:szCs w:val="24"/>
        </w:rPr>
      </w:pPr>
    </w:p>
    <w:p w:rsidR="005A5CFC" w:rsidRDefault="005A5CFC" w:rsidP="00B35D06">
      <w:pPr>
        <w:pStyle w:val="Zkladntext2"/>
        <w:spacing w:after="0" w:line="240" w:lineRule="auto"/>
        <w:rPr>
          <w:rFonts w:ascii="Times New Roman" w:hAnsi="Times New Roman" w:cs="Times New Roman"/>
          <w:bCs/>
          <w:i/>
          <w:color w:val="000000"/>
          <w:sz w:val="24"/>
          <w:szCs w:val="24"/>
        </w:rPr>
      </w:pPr>
      <w:r w:rsidRPr="005A5CFC">
        <w:rPr>
          <w:rFonts w:ascii="Times New Roman" w:hAnsi="Times New Roman" w:cs="Times New Roman"/>
          <w:bCs/>
          <w:i/>
          <w:color w:val="000000"/>
          <w:sz w:val="24"/>
          <w:szCs w:val="24"/>
        </w:rPr>
        <w:t>0D</w:t>
      </w:r>
      <w:r w:rsidR="004D2337">
        <w:rPr>
          <w:rFonts w:ascii="Times New Roman" w:hAnsi="Times New Roman" w:cs="Times New Roman"/>
          <w:bCs/>
          <w:i/>
          <w:color w:val="000000"/>
          <w:sz w:val="24"/>
          <w:szCs w:val="24"/>
        </w:rPr>
        <w:t xml:space="preserve"> </w:t>
      </w:r>
      <w:r w:rsidRPr="005A5CFC">
        <w:rPr>
          <w:rFonts w:ascii="Times New Roman" w:hAnsi="Times New Roman" w:cs="Times New Roman"/>
          <w:bCs/>
          <w:i/>
          <w:color w:val="000000"/>
          <w:sz w:val="24"/>
          <w:szCs w:val="24"/>
        </w:rPr>
        <w:t>4</w:t>
      </w:r>
      <w:r w:rsidR="004D2337">
        <w:rPr>
          <w:rFonts w:ascii="Times New Roman" w:hAnsi="Times New Roman" w:cs="Times New Roman"/>
          <w:bCs/>
          <w:i/>
          <w:color w:val="000000"/>
          <w:sz w:val="24"/>
          <w:szCs w:val="24"/>
        </w:rPr>
        <w:t xml:space="preserve"> </w:t>
      </w:r>
      <w:r w:rsidRPr="005A5CFC">
        <w:rPr>
          <w:rFonts w:ascii="Times New Roman" w:hAnsi="Times New Roman" w:cs="Times New Roman"/>
          <w:bCs/>
          <w:i/>
          <w:color w:val="000000"/>
          <w:sz w:val="24"/>
          <w:szCs w:val="24"/>
        </w:rPr>
        <w:t xml:space="preserve">0J SK PRES 2016  </w:t>
      </w:r>
    </w:p>
    <w:p w:rsidR="005A5CFC" w:rsidRPr="007D774A" w:rsidRDefault="005A5CFC" w:rsidP="005A5CFC">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2"/>
        <w:gridCol w:w="851"/>
        <w:gridCol w:w="1425"/>
        <w:gridCol w:w="1559"/>
        <w:gridCol w:w="1418"/>
        <w:gridCol w:w="1417"/>
      </w:tblGrid>
      <w:tr w:rsidR="005A5CFC" w:rsidRPr="00BF60D6" w:rsidTr="0065668A">
        <w:trPr>
          <w:trHeight w:val="735"/>
        </w:trPr>
        <w:tc>
          <w:tcPr>
            <w:tcW w:w="2402" w:type="dxa"/>
            <w:shd w:val="clear" w:color="auto" w:fill="auto"/>
          </w:tcPr>
          <w:p w:rsidR="005A5CFC" w:rsidRPr="00BF60D6" w:rsidRDefault="005A5CFC" w:rsidP="00E96855">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A5CFC" w:rsidRPr="00BF60D6" w:rsidRDefault="005A5CFC" w:rsidP="00E96855">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1" w:type="dxa"/>
          </w:tcPr>
          <w:p w:rsidR="005A5CFC" w:rsidRPr="00BF60D6" w:rsidRDefault="005A5CFC" w:rsidP="00E9685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425" w:type="dxa"/>
            <w:shd w:val="clear" w:color="auto" w:fill="auto"/>
          </w:tcPr>
          <w:p w:rsidR="005A5CFC" w:rsidRPr="00BF60D6" w:rsidRDefault="005A5CFC" w:rsidP="00E9685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A5CFC" w:rsidRPr="00BF60D6" w:rsidRDefault="005A5CFC" w:rsidP="002D75D1">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w:t>
            </w:r>
            <w:r w:rsidR="002D75D1">
              <w:rPr>
                <w:rFonts w:ascii="Times New Roman" w:eastAsia="Times New Roman" w:hAnsi="Times New Roman" w:cs="Times New Roman"/>
                <w:b/>
              </w:rPr>
              <w:t>6</w:t>
            </w:r>
          </w:p>
        </w:tc>
        <w:tc>
          <w:tcPr>
            <w:tcW w:w="1559" w:type="dxa"/>
            <w:shd w:val="clear" w:color="auto" w:fill="auto"/>
          </w:tcPr>
          <w:p w:rsidR="005A5CFC" w:rsidRPr="00BF60D6" w:rsidRDefault="005A5CFC" w:rsidP="00E9685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A5CFC" w:rsidRPr="00BF60D6" w:rsidRDefault="005A5CFC" w:rsidP="002D75D1">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w:t>
            </w:r>
            <w:r w:rsidR="002D75D1">
              <w:rPr>
                <w:rFonts w:ascii="Times New Roman" w:eastAsia="Times New Roman" w:hAnsi="Times New Roman" w:cs="Times New Roman"/>
                <w:b/>
              </w:rPr>
              <w:t>6</w:t>
            </w:r>
          </w:p>
        </w:tc>
        <w:tc>
          <w:tcPr>
            <w:tcW w:w="1418" w:type="dxa"/>
            <w:shd w:val="clear" w:color="auto" w:fill="auto"/>
          </w:tcPr>
          <w:p w:rsidR="005A5CFC" w:rsidRPr="00BF60D6" w:rsidRDefault="005A5CFC" w:rsidP="00E9685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A5CFC" w:rsidRPr="00BF60D6" w:rsidRDefault="005A5CFC" w:rsidP="002D75D1">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w:t>
            </w:r>
            <w:r w:rsidR="002D75D1">
              <w:rPr>
                <w:rFonts w:ascii="Times New Roman" w:eastAsia="Times New Roman" w:hAnsi="Times New Roman" w:cs="Times New Roman"/>
                <w:b/>
              </w:rPr>
              <w:t>6</w:t>
            </w:r>
          </w:p>
        </w:tc>
        <w:tc>
          <w:tcPr>
            <w:tcW w:w="1417" w:type="dxa"/>
            <w:shd w:val="clear" w:color="auto" w:fill="auto"/>
          </w:tcPr>
          <w:p w:rsidR="005A5CFC" w:rsidRPr="00BF60D6" w:rsidRDefault="005A5CFC" w:rsidP="00E9685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5A5CFC" w:rsidRPr="00BF60D6" w:rsidTr="00ED23EA">
        <w:trPr>
          <w:trHeight w:val="223"/>
        </w:trPr>
        <w:tc>
          <w:tcPr>
            <w:tcW w:w="2402" w:type="dxa"/>
            <w:shd w:val="clear" w:color="auto" w:fill="auto"/>
          </w:tcPr>
          <w:p w:rsidR="005A5CFC" w:rsidRPr="00BF60D6" w:rsidRDefault="005A5CFC" w:rsidP="00E96855">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630 – tovary a služby</w:t>
            </w:r>
          </w:p>
        </w:tc>
        <w:tc>
          <w:tcPr>
            <w:tcW w:w="851" w:type="dxa"/>
          </w:tcPr>
          <w:p w:rsidR="005A5CFC" w:rsidRPr="00BF60D6" w:rsidRDefault="005A5CFC" w:rsidP="00E96855">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425" w:type="dxa"/>
            <w:shd w:val="clear" w:color="auto" w:fill="auto"/>
          </w:tcPr>
          <w:p w:rsidR="005A5CFC" w:rsidRPr="00BF60D6" w:rsidRDefault="005A5CFC" w:rsidP="005A5CFC">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559" w:type="dxa"/>
            <w:shd w:val="clear" w:color="auto" w:fill="auto"/>
          </w:tcPr>
          <w:p w:rsidR="005A5CFC" w:rsidRPr="00BF60D6" w:rsidRDefault="00652C0E" w:rsidP="005A5CFC">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296 553,00</w:t>
            </w:r>
          </w:p>
        </w:tc>
        <w:tc>
          <w:tcPr>
            <w:tcW w:w="1418" w:type="dxa"/>
            <w:shd w:val="clear" w:color="auto" w:fill="auto"/>
          </w:tcPr>
          <w:p w:rsidR="005A5CFC" w:rsidRPr="00BF60D6" w:rsidRDefault="00652C0E" w:rsidP="005A5CFC">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228 703,37</w:t>
            </w:r>
          </w:p>
        </w:tc>
        <w:tc>
          <w:tcPr>
            <w:tcW w:w="1417" w:type="dxa"/>
            <w:shd w:val="clear" w:color="auto" w:fill="auto"/>
          </w:tcPr>
          <w:p w:rsidR="005A5CFC" w:rsidRPr="00BF60D6" w:rsidRDefault="00652C0E" w:rsidP="00E9685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77,13</w:t>
            </w:r>
          </w:p>
        </w:tc>
      </w:tr>
    </w:tbl>
    <w:p w:rsidR="005A5CFC" w:rsidRPr="009F1E92" w:rsidRDefault="005A5CFC" w:rsidP="005A5CFC">
      <w:pPr>
        <w:spacing w:after="0" w:line="240" w:lineRule="auto"/>
        <w:jc w:val="both"/>
        <w:rPr>
          <w:rFonts w:ascii="Times New Roman" w:hAnsi="Times New Roman" w:cs="Times New Roman"/>
          <w:sz w:val="24"/>
          <w:szCs w:val="24"/>
        </w:rPr>
      </w:pPr>
    </w:p>
    <w:p w:rsidR="005A5CFC" w:rsidRPr="00652C0E" w:rsidRDefault="005A5CFC" w:rsidP="00652C0E">
      <w:pPr>
        <w:autoSpaceDE w:val="0"/>
        <w:autoSpaceDN w:val="0"/>
        <w:adjustRightInd w:val="0"/>
        <w:spacing w:after="0" w:line="240" w:lineRule="auto"/>
        <w:ind w:firstLine="709"/>
        <w:jc w:val="both"/>
        <w:rPr>
          <w:rFonts w:ascii="Times New Roman" w:hAnsi="Times New Roman" w:cs="Times New Roman"/>
          <w:sz w:val="24"/>
          <w:szCs w:val="24"/>
        </w:rPr>
      </w:pPr>
      <w:r w:rsidRPr="00652C0E">
        <w:rPr>
          <w:rFonts w:ascii="Times New Roman" w:hAnsi="Times New Roman" w:cs="Times New Roman"/>
          <w:sz w:val="24"/>
          <w:szCs w:val="24"/>
        </w:rPr>
        <w:t>Výdavky súvisiace s predsedníctvom Slovenskej republiky v Rade Európskej únie v roku 2016  na uvedený medzirezortný podprogram neboli na rok 201</w:t>
      </w:r>
      <w:r w:rsidR="00652C0E" w:rsidRPr="00652C0E">
        <w:rPr>
          <w:rFonts w:ascii="Times New Roman" w:hAnsi="Times New Roman" w:cs="Times New Roman"/>
          <w:sz w:val="24"/>
          <w:szCs w:val="24"/>
        </w:rPr>
        <w:t>6</w:t>
      </w:r>
      <w:r w:rsidRPr="00652C0E">
        <w:rPr>
          <w:rFonts w:ascii="Times New Roman" w:hAnsi="Times New Roman" w:cs="Times New Roman"/>
          <w:sz w:val="24"/>
          <w:szCs w:val="24"/>
        </w:rPr>
        <w:t xml:space="preserve"> v rozpočte schválené. K 31.12.201</w:t>
      </w:r>
      <w:r w:rsidR="00652C0E" w:rsidRPr="00652C0E">
        <w:rPr>
          <w:rFonts w:ascii="Times New Roman" w:hAnsi="Times New Roman" w:cs="Times New Roman"/>
          <w:sz w:val="24"/>
          <w:szCs w:val="24"/>
        </w:rPr>
        <w:t>6</w:t>
      </w:r>
      <w:r w:rsidRPr="00652C0E">
        <w:rPr>
          <w:rFonts w:ascii="Times New Roman" w:hAnsi="Times New Roman" w:cs="Times New Roman"/>
          <w:sz w:val="24"/>
          <w:szCs w:val="24"/>
        </w:rPr>
        <w:t xml:space="preserve"> bol rozpočet ekonomickej klasifikácie tovary a služby upravený na sumu         </w:t>
      </w:r>
      <w:r w:rsidR="00652C0E" w:rsidRPr="00652C0E">
        <w:rPr>
          <w:rFonts w:ascii="Times New Roman" w:hAnsi="Times New Roman" w:cs="Times New Roman"/>
          <w:sz w:val="24"/>
          <w:szCs w:val="24"/>
          <w:lang w:eastAsia="sk-SK"/>
        </w:rPr>
        <w:t xml:space="preserve">296 553,00 </w:t>
      </w:r>
      <w:r w:rsidRPr="00652C0E">
        <w:rPr>
          <w:rFonts w:ascii="Times New Roman" w:hAnsi="Times New Roman" w:cs="Times New Roman"/>
          <w:sz w:val="24"/>
          <w:szCs w:val="24"/>
        </w:rPr>
        <w:t xml:space="preserve">eur. </w:t>
      </w:r>
    </w:p>
    <w:p w:rsidR="000E22BE" w:rsidRDefault="005A5CFC" w:rsidP="000E22BE">
      <w:pPr>
        <w:autoSpaceDE w:val="0"/>
        <w:autoSpaceDN w:val="0"/>
        <w:adjustRightInd w:val="0"/>
        <w:spacing w:after="0" w:line="240" w:lineRule="auto"/>
        <w:ind w:firstLine="709"/>
        <w:jc w:val="both"/>
        <w:rPr>
          <w:rFonts w:ascii="Times New Roman" w:hAnsi="Times New Roman" w:cs="Times New Roman"/>
          <w:sz w:val="24"/>
          <w:szCs w:val="24"/>
        </w:rPr>
      </w:pPr>
      <w:r w:rsidRPr="00652C0E">
        <w:rPr>
          <w:rFonts w:ascii="Times New Roman" w:hAnsi="Times New Roman" w:cs="Times New Roman"/>
          <w:sz w:val="24"/>
          <w:szCs w:val="24"/>
        </w:rPr>
        <w:t xml:space="preserve">Rozpočtové prostriedky boli použité na úhradu zahraničných pracovných ciest v sume </w:t>
      </w:r>
      <w:r w:rsidR="00652C0E" w:rsidRPr="00652C0E">
        <w:rPr>
          <w:rFonts w:ascii="Times New Roman" w:hAnsi="Times New Roman" w:cs="Times New Roman"/>
          <w:sz w:val="24"/>
          <w:szCs w:val="24"/>
        </w:rPr>
        <w:t xml:space="preserve">182 577,35 </w:t>
      </w:r>
      <w:r w:rsidRPr="00652C0E">
        <w:rPr>
          <w:rFonts w:ascii="Times New Roman" w:hAnsi="Times New Roman" w:cs="Times New Roman"/>
          <w:sz w:val="24"/>
          <w:szCs w:val="24"/>
        </w:rPr>
        <w:t>eur  pre zamestnancov pracovnej skupiny na realizáciu prípravy a zabezpečenia predsedníctva SR v Rade EÚ v </w:t>
      </w:r>
      <w:r w:rsidR="00652C0E">
        <w:rPr>
          <w:rFonts w:ascii="Times New Roman" w:hAnsi="Times New Roman" w:cs="Times New Roman"/>
          <w:sz w:val="24"/>
          <w:szCs w:val="24"/>
        </w:rPr>
        <w:t xml:space="preserve">roku 2016, </w:t>
      </w:r>
      <w:r w:rsidR="00652C0E" w:rsidRPr="00652C0E">
        <w:rPr>
          <w:rFonts w:ascii="Times New Roman" w:hAnsi="Times New Roman" w:cs="Times New Roman"/>
          <w:sz w:val="24"/>
          <w:szCs w:val="24"/>
        </w:rPr>
        <w:t xml:space="preserve">za prenájom dopravných prostriedkov v sume </w:t>
      </w:r>
      <w:r w:rsidR="00652C0E">
        <w:rPr>
          <w:rFonts w:ascii="Times New Roman" w:hAnsi="Times New Roman" w:cs="Times New Roman"/>
          <w:sz w:val="24"/>
          <w:szCs w:val="24"/>
        </w:rPr>
        <w:t xml:space="preserve">     </w:t>
      </w:r>
      <w:r w:rsidR="00652C0E" w:rsidRPr="00652C0E">
        <w:rPr>
          <w:rFonts w:ascii="Times New Roman" w:hAnsi="Times New Roman" w:cs="Times New Roman"/>
          <w:sz w:val="24"/>
          <w:szCs w:val="24"/>
        </w:rPr>
        <w:t xml:space="preserve">  6 732,00 eur  (spoločnosť Turancar) a úhradu reprezentačných výdavkov v sume </w:t>
      </w:r>
      <w:r w:rsidR="00663B80">
        <w:rPr>
          <w:rFonts w:ascii="Times New Roman" w:hAnsi="Times New Roman" w:cs="Times New Roman"/>
          <w:sz w:val="24"/>
          <w:szCs w:val="24"/>
        </w:rPr>
        <w:t xml:space="preserve">                  </w:t>
      </w:r>
      <w:r w:rsidR="00652C0E" w:rsidRPr="00652C0E">
        <w:rPr>
          <w:rFonts w:ascii="Times New Roman" w:hAnsi="Times New Roman" w:cs="Times New Roman"/>
          <w:sz w:val="24"/>
          <w:szCs w:val="24"/>
        </w:rPr>
        <w:t>36 628,50 eur najmä na catering a kultúrne vystúpenia ( T-CLAN s.r.o., VOCAL GROUP, Danubiana Centrum, Best Wines Slovakia, ANKO art  a i.) počas sprievodných podujatí SK PRES 2016. Výdavky v sume 2 765,52 eur boli použité na prenájom priestorov na  sprie</w:t>
      </w:r>
      <w:r w:rsidR="000E22BE">
        <w:rPr>
          <w:rFonts w:ascii="Times New Roman" w:hAnsi="Times New Roman" w:cs="Times New Roman"/>
          <w:sz w:val="24"/>
          <w:szCs w:val="24"/>
        </w:rPr>
        <w:t>vodné akcie a všeobecné služby.</w:t>
      </w:r>
    </w:p>
    <w:p w:rsidR="000E22BE" w:rsidRDefault="000E22BE" w:rsidP="000E22BE">
      <w:pPr>
        <w:autoSpaceDE w:val="0"/>
        <w:autoSpaceDN w:val="0"/>
        <w:adjustRightInd w:val="0"/>
        <w:spacing w:after="0" w:line="240" w:lineRule="auto"/>
        <w:ind w:firstLine="709"/>
        <w:jc w:val="both"/>
        <w:rPr>
          <w:rFonts w:ascii="Times New Roman" w:hAnsi="Times New Roman" w:cs="Times New Roman"/>
          <w:sz w:val="24"/>
          <w:szCs w:val="24"/>
        </w:rPr>
      </w:pPr>
    </w:p>
    <w:p w:rsidR="00B84928" w:rsidRPr="000E22BE" w:rsidRDefault="00B84928" w:rsidP="000E22BE">
      <w:pPr>
        <w:autoSpaceDE w:val="0"/>
        <w:autoSpaceDN w:val="0"/>
        <w:adjustRightInd w:val="0"/>
        <w:spacing w:after="0" w:line="240" w:lineRule="auto"/>
        <w:jc w:val="both"/>
        <w:rPr>
          <w:rFonts w:ascii="Times New Roman" w:hAnsi="Times New Roman" w:cs="Times New Roman"/>
          <w:sz w:val="24"/>
          <w:szCs w:val="24"/>
        </w:rPr>
      </w:pPr>
      <w:r w:rsidRPr="009F1E92">
        <w:rPr>
          <w:rFonts w:ascii="Times New Roman" w:hAnsi="Times New Roman" w:cs="Times New Roman"/>
          <w:bCs/>
          <w:i/>
          <w:color w:val="000000"/>
          <w:sz w:val="24"/>
          <w:szCs w:val="24"/>
        </w:rPr>
        <w:t>0</w:t>
      </w:r>
      <w:r>
        <w:rPr>
          <w:rFonts w:ascii="Times New Roman" w:hAnsi="Times New Roman" w:cs="Times New Roman"/>
          <w:bCs/>
          <w:i/>
          <w:color w:val="000000"/>
          <w:sz w:val="24"/>
          <w:szCs w:val="24"/>
        </w:rPr>
        <w:t>E</w:t>
      </w:r>
      <w:r w:rsidRPr="009F1E92">
        <w:rPr>
          <w:rFonts w:ascii="Times New Roman" w:hAnsi="Times New Roman" w:cs="Times New Roman"/>
          <w:bCs/>
          <w:i/>
          <w:color w:val="000000"/>
          <w:sz w:val="24"/>
          <w:szCs w:val="24"/>
        </w:rPr>
        <w:t>A 0</w:t>
      </w:r>
      <w:r>
        <w:rPr>
          <w:rFonts w:ascii="Times New Roman" w:hAnsi="Times New Roman" w:cs="Times New Roman"/>
          <w:bCs/>
          <w:i/>
          <w:color w:val="000000"/>
          <w:sz w:val="24"/>
          <w:szCs w:val="24"/>
        </w:rPr>
        <w:t>2</w:t>
      </w:r>
      <w:r w:rsidR="004D2337">
        <w:rPr>
          <w:rFonts w:ascii="Times New Roman" w:hAnsi="Times New Roman" w:cs="Times New Roman"/>
          <w:bCs/>
          <w:i/>
          <w:color w:val="000000"/>
          <w:sz w:val="24"/>
          <w:szCs w:val="24"/>
        </w:rPr>
        <w:t xml:space="preserve"> </w:t>
      </w:r>
      <w:r>
        <w:rPr>
          <w:rFonts w:ascii="Times New Roman" w:hAnsi="Times New Roman" w:cs="Times New Roman"/>
          <w:bCs/>
          <w:i/>
          <w:color w:val="000000"/>
          <w:sz w:val="24"/>
          <w:szCs w:val="24"/>
        </w:rPr>
        <w:t>05</w:t>
      </w:r>
      <w:r w:rsidRPr="009F1E92">
        <w:rPr>
          <w:rFonts w:ascii="Times New Roman" w:hAnsi="Times New Roman" w:cs="Times New Roman"/>
          <w:bCs/>
          <w:i/>
          <w:color w:val="000000"/>
          <w:sz w:val="24"/>
          <w:szCs w:val="24"/>
        </w:rPr>
        <w:t xml:space="preserve"> – </w:t>
      </w:r>
      <w:r>
        <w:rPr>
          <w:rFonts w:ascii="Times New Roman" w:hAnsi="Times New Roman" w:cs="Times New Roman"/>
          <w:bCs/>
          <w:i/>
          <w:color w:val="000000"/>
          <w:sz w:val="24"/>
          <w:szCs w:val="24"/>
        </w:rPr>
        <w:t>Technická pomoc – Prioritná os 5</w:t>
      </w:r>
      <w:r w:rsidRPr="009F1E92">
        <w:rPr>
          <w:rFonts w:ascii="Times New Roman" w:hAnsi="Times New Roman" w:cs="Times New Roman"/>
          <w:bCs/>
          <w:i/>
          <w:color w:val="000000"/>
          <w:sz w:val="24"/>
          <w:szCs w:val="24"/>
        </w:rPr>
        <w:t xml:space="preserve"> </w:t>
      </w:r>
    </w:p>
    <w:p w:rsidR="00B84928" w:rsidRDefault="002C2ECF" w:rsidP="002C2ECF">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851"/>
        <w:gridCol w:w="1559"/>
        <w:gridCol w:w="1559"/>
        <w:gridCol w:w="1418"/>
        <w:gridCol w:w="1417"/>
      </w:tblGrid>
      <w:tr w:rsidR="00B84928" w:rsidRPr="00BF60D6" w:rsidTr="0065668A">
        <w:trPr>
          <w:trHeight w:val="785"/>
        </w:trPr>
        <w:tc>
          <w:tcPr>
            <w:tcW w:w="2268" w:type="dxa"/>
            <w:tcBorders>
              <w:top w:val="single" w:sz="4" w:space="0" w:color="auto"/>
              <w:left w:val="single" w:sz="4" w:space="0" w:color="auto"/>
              <w:bottom w:val="single" w:sz="4" w:space="0" w:color="auto"/>
              <w:right w:val="single" w:sz="4" w:space="0" w:color="auto"/>
            </w:tcBorders>
            <w:shd w:val="clear" w:color="auto" w:fill="auto"/>
          </w:tcPr>
          <w:p w:rsidR="00B84928" w:rsidRPr="00BF60D6" w:rsidRDefault="00B84928" w:rsidP="000231B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B84928" w:rsidRPr="00BF60D6" w:rsidRDefault="00B84928" w:rsidP="000231B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1" w:type="dxa"/>
            <w:tcBorders>
              <w:left w:val="single" w:sz="4" w:space="0" w:color="auto"/>
            </w:tcBorders>
          </w:tcPr>
          <w:p w:rsidR="00B84928" w:rsidRPr="00BF60D6" w:rsidRDefault="00B84928" w:rsidP="000231B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559" w:type="dxa"/>
            <w:shd w:val="clear" w:color="auto" w:fill="auto"/>
          </w:tcPr>
          <w:p w:rsidR="00B84928" w:rsidRPr="00BF60D6" w:rsidRDefault="00B84928" w:rsidP="000231B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B84928" w:rsidRPr="00BF60D6" w:rsidRDefault="00B84928" w:rsidP="00652C0E">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w:t>
            </w:r>
            <w:r w:rsidR="00652C0E">
              <w:rPr>
                <w:rFonts w:ascii="Times New Roman" w:eastAsia="Times New Roman" w:hAnsi="Times New Roman" w:cs="Times New Roman"/>
                <w:b/>
              </w:rPr>
              <w:t>6</w:t>
            </w:r>
          </w:p>
        </w:tc>
        <w:tc>
          <w:tcPr>
            <w:tcW w:w="1559" w:type="dxa"/>
            <w:shd w:val="clear" w:color="auto" w:fill="auto"/>
          </w:tcPr>
          <w:p w:rsidR="00B84928" w:rsidRPr="00BF60D6" w:rsidRDefault="00B84928" w:rsidP="000231B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B84928" w:rsidRPr="00BF60D6" w:rsidRDefault="00B84928" w:rsidP="00652C0E">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w:t>
            </w:r>
            <w:r w:rsidR="00652C0E">
              <w:rPr>
                <w:rFonts w:ascii="Times New Roman" w:eastAsia="Times New Roman" w:hAnsi="Times New Roman" w:cs="Times New Roman"/>
                <w:b/>
              </w:rPr>
              <w:t>6</w:t>
            </w:r>
          </w:p>
        </w:tc>
        <w:tc>
          <w:tcPr>
            <w:tcW w:w="1418" w:type="dxa"/>
            <w:shd w:val="clear" w:color="auto" w:fill="auto"/>
          </w:tcPr>
          <w:p w:rsidR="00B84928" w:rsidRPr="00BF60D6" w:rsidRDefault="00B84928" w:rsidP="000231B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B84928" w:rsidRPr="00BF60D6" w:rsidRDefault="00B84928" w:rsidP="00652C0E">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w:t>
            </w:r>
            <w:r w:rsidR="00652C0E">
              <w:rPr>
                <w:rFonts w:ascii="Times New Roman" w:eastAsia="Times New Roman" w:hAnsi="Times New Roman" w:cs="Times New Roman"/>
                <w:b/>
              </w:rPr>
              <w:t>6</w:t>
            </w:r>
          </w:p>
        </w:tc>
        <w:tc>
          <w:tcPr>
            <w:tcW w:w="1417" w:type="dxa"/>
            <w:shd w:val="clear" w:color="auto" w:fill="auto"/>
          </w:tcPr>
          <w:p w:rsidR="00B84928" w:rsidRPr="00BF60D6" w:rsidRDefault="00B84928" w:rsidP="000231B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B84928" w:rsidRPr="00BF60D6" w:rsidTr="0065668A">
        <w:tc>
          <w:tcPr>
            <w:tcW w:w="2268" w:type="dxa"/>
            <w:tcBorders>
              <w:top w:val="nil"/>
              <w:left w:val="single" w:sz="4" w:space="0" w:color="auto"/>
              <w:bottom w:val="nil"/>
              <w:right w:val="single" w:sz="4" w:space="0" w:color="auto"/>
            </w:tcBorders>
            <w:shd w:val="clear" w:color="auto" w:fill="auto"/>
          </w:tcPr>
          <w:p w:rsidR="00B84928" w:rsidRPr="00BF60D6" w:rsidRDefault="00B84928" w:rsidP="000231B2">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630 – tovary a služby</w:t>
            </w:r>
          </w:p>
        </w:tc>
        <w:tc>
          <w:tcPr>
            <w:tcW w:w="851" w:type="dxa"/>
            <w:tcBorders>
              <w:left w:val="single" w:sz="4" w:space="0" w:color="auto"/>
            </w:tcBorders>
          </w:tcPr>
          <w:p w:rsidR="00B84928" w:rsidRPr="00BF60D6" w:rsidRDefault="00B84928" w:rsidP="00B84928">
            <w:pPr>
              <w:autoSpaceDE w:val="0"/>
              <w:autoSpaceDN w:val="0"/>
              <w:adjustRightInd w:val="0"/>
              <w:spacing w:after="0" w:line="240" w:lineRule="auto"/>
              <w:rPr>
                <w:rFonts w:ascii="Times New Roman" w:hAnsi="Times New Roman" w:cs="Times New Roman"/>
                <w:lang w:eastAsia="sk-SK"/>
              </w:rPr>
            </w:pPr>
            <w:r w:rsidRPr="00BF60D6">
              <w:rPr>
                <w:rFonts w:ascii="Times New Roman" w:hAnsi="Times New Roman" w:cs="Times New Roman"/>
                <w:lang w:eastAsia="sk-SK"/>
              </w:rPr>
              <w:t>1AA1</w:t>
            </w:r>
          </w:p>
        </w:tc>
        <w:tc>
          <w:tcPr>
            <w:tcW w:w="1559" w:type="dxa"/>
            <w:shd w:val="clear" w:color="auto" w:fill="auto"/>
          </w:tcPr>
          <w:p w:rsidR="00B84928" w:rsidRPr="00BF60D6" w:rsidRDefault="00CC5F41" w:rsidP="00B84928">
            <w:pPr>
              <w:autoSpaceDE w:val="0"/>
              <w:autoSpaceDN w:val="0"/>
              <w:adjustRightInd w:val="0"/>
              <w:spacing w:after="0" w:line="240" w:lineRule="auto"/>
              <w:jc w:val="right"/>
              <w:rPr>
                <w:rFonts w:ascii="Times New Roman" w:hAnsi="Times New Roman" w:cs="Times New Roman"/>
                <w:lang w:eastAsia="sk-SK"/>
              </w:rPr>
            </w:pPr>
            <w:r w:rsidRPr="00652C0E">
              <w:rPr>
                <w:rFonts w:ascii="Times New Roman" w:hAnsi="Times New Roman" w:cs="Times New Roman"/>
                <w:lang w:eastAsia="sk-SK"/>
              </w:rPr>
              <w:t>85 953,00</w:t>
            </w:r>
          </w:p>
        </w:tc>
        <w:tc>
          <w:tcPr>
            <w:tcW w:w="1559" w:type="dxa"/>
            <w:shd w:val="clear" w:color="auto" w:fill="auto"/>
          </w:tcPr>
          <w:p w:rsidR="00B84928" w:rsidRPr="00BF60D6" w:rsidRDefault="00443F5C" w:rsidP="000231B2">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418" w:type="dxa"/>
            <w:shd w:val="clear" w:color="auto" w:fill="auto"/>
          </w:tcPr>
          <w:p w:rsidR="00B84928" w:rsidRPr="00BF60D6" w:rsidRDefault="00443F5C" w:rsidP="000231B2">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417" w:type="dxa"/>
            <w:shd w:val="clear" w:color="auto" w:fill="auto"/>
          </w:tcPr>
          <w:p w:rsidR="00B84928" w:rsidRPr="00BF60D6" w:rsidRDefault="00443F5C" w:rsidP="000231B2">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0,00</w:t>
            </w:r>
          </w:p>
        </w:tc>
      </w:tr>
      <w:tr w:rsidR="00B84928" w:rsidRPr="00BF60D6" w:rsidTr="0065668A">
        <w:tc>
          <w:tcPr>
            <w:tcW w:w="2268" w:type="dxa"/>
            <w:tcBorders>
              <w:top w:val="nil"/>
              <w:left w:val="single" w:sz="4" w:space="0" w:color="auto"/>
              <w:bottom w:val="nil"/>
              <w:right w:val="single" w:sz="4" w:space="0" w:color="auto"/>
            </w:tcBorders>
            <w:shd w:val="clear" w:color="auto" w:fill="auto"/>
          </w:tcPr>
          <w:p w:rsidR="00B84928" w:rsidRPr="00BF60D6" w:rsidRDefault="00B84928" w:rsidP="000231B2">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B84928" w:rsidRPr="00BF60D6" w:rsidRDefault="00B84928" w:rsidP="00B84928">
            <w:pPr>
              <w:autoSpaceDE w:val="0"/>
              <w:autoSpaceDN w:val="0"/>
              <w:adjustRightInd w:val="0"/>
              <w:spacing w:after="0" w:line="240" w:lineRule="auto"/>
              <w:rPr>
                <w:rFonts w:ascii="Times New Roman" w:hAnsi="Times New Roman" w:cs="Times New Roman"/>
                <w:lang w:eastAsia="sk-SK"/>
              </w:rPr>
            </w:pPr>
            <w:r w:rsidRPr="00BF60D6">
              <w:rPr>
                <w:rFonts w:ascii="Times New Roman" w:hAnsi="Times New Roman" w:cs="Times New Roman"/>
                <w:lang w:eastAsia="sk-SK"/>
              </w:rPr>
              <w:t>1AA2</w:t>
            </w:r>
          </w:p>
        </w:tc>
        <w:tc>
          <w:tcPr>
            <w:tcW w:w="1559" w:type="dxa"/>
            <w:shd w:val="clear" w:color="auto" w:fill="auto"/>
          </w:tcPr>
          <w:p w:rsidR="00B84928" w:rsidRPr="00BF60D6" w:rsidRDefault="00CC5F41" w:rsidP="00B84928">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534 324,00</w:t>
            </w:r>
          </w:p>
        </w:tc>
        <w:tc>
          <w:tcPr>
            <w:tcW w:w="1559" w:type="dxa"/>
            <w:shd w:val="clear" w:color="auto" w:fill="auto"/>
          </w:tcPr>
          <w:p w:rsidR="00B84928" w:rsidRPr="00BF60D6" w:rsidRDefault="00443F5C" w:rsidP="000231B2">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418" w:type="dxa"/>
            <w:shd w:val="clear" w:color="auto" w:fill="auto"/>
          </w:tcPr>
          <w:p w:rsidR="00B84928" w:rsidRPr="00BF60D6" w:rsidRDefault="00443F5C" w:rsidP="000231B2">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417" w:type="dxa"/>
            <w:shd w:val="clear" w:color="auto" w:fill="auto"/>
          </w:tcPr>
          <w:p w:rsidR="00B84928" w:rsidRPr="00BF60D6" w:rsidRDefault="00443F5C" w:rsidP="00443F5C">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0,00</w:t>
            </w:r>
          </w:p>
        </w:tc>
      </w:tr>
      <w:tr w:rsidR="00B84928" w:rsidRPr="00BF60D6" w:rsidTr="0065668A">
        <w:tc>
          <w:tcPr>
            <w:tcW w:w="2268" w:type="dxa"/>
            <w:tcBorders>
              <w:top w:val="single" w:sz="4" w:space="0" w:color="auto"/>
              <w:left w:val="single" w:sz="4" w:space="0" w:color="auto"/>
              <w:bottom w:val="single" w:sz="4" w:space="0" w:color="auto"/>
              <w:right w:val="single" w:sz="4" w:space="0" w:color="auto"/>
            </w:tcBorders>
            <w:shd w:val="clear" w:color="auto" w:fill="auto"/>
          </w:tcPr>
          <w:p w:rsidR="00B84928" w:rsidRPr="00BF60D6" w:rsidRDefault="00B84928" w:rsidP="000231B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SPOLU 630</w:t>
            </w:r>
          </w:p>
        </w:tc>
        <w:tc>
          <w:tcPr>
            <w:tcW w:w="851" w:type="dxa"/>
            <w:tcBorders>
              <w:left w:val="single" w:sz="4" w:space="0" w:color="auto"/>
            </w:tcBorders>
          </w:tcPr>
          <w:p w:rsidR="00B84928" w:rsidRPr="00BF60D6" w:rsidRDefault="00B84928" w:rsidP="000231B2">
            <w:pPr>
              <w:autoSpaceDE w:val="0"/>
              <w:autoSpaceDN w:val="0"/>
              <w:adjustRightInd w:val="0"/>
              <w:spacing w:after="0" w:line="240" w:lineRule="auto"/>
              <w:rPr>
                <w:rFonts w:ascii="Times New Roman" w:hAnsi="Times New Roman" w:cs="Times New Roman"/>
                <w:b/>
                <w:lang w:eastAsia="sk-SK"/>
              </w:rPr>
            </w:pPr>
          </w:p>
        </w:tc>
        <w:tc>
          <w:tcPr>
            <w:tcW w:w="1559" w:type="dxa"/>
            <w:shd w:val="clear" w:color="auto" w:fill="auto"/>
          </w:tcPr>
          <w:p w:rsidR="00B84928" w:rsidRPr="00B35D06" w:rsidRDefault="00CC5F41" w:rsidP="00B84928">
            <w:pPr>
              <w:autoSpaceDE w:val="0"/>
              <w:autoSpaceDN w:val="0"/>
              <w:adjustRightInd w:val="0"/>
              <w:spacing w:after="0" w:line="240" w:lineRule="auto"/>
              <w:jc w:val="right"/>
              <w:rPr>
                <w:rFonts w:ascii="Times New Roman" w:hAnsi="Times New Roman" w:cs="Times New Roman"/>
                <w:b/>
                <w:lang w:eastAsia="sk-SK"/>
              </w:rPr>
            </w:pPr>
            <w:r w:rsidRPr="00B35D06">
              <w:rPr>
                <w:rFonts w:ascii="Times New Roman" w:hAnsi="Times New Roman" w:cs="Times New Roman"/>
                <w:b/>
              </w:rPr>
              <w:t>620 277,00</w:t>
            </w:r>
          </w:p>
        </w:tc>
        <w:tc>
          <w:tcPr>
            <w:tcW w:w="1559" w:type="dxa"/>
            <w:shd w:val="clear" w:color="auto" w:fill="auto"/>
          </w:tcPr>
          <w:p w:rsidR="00B84928" w:rsidRPr="00BF60D6" w:rsidRDefault="00443F5C" w:rsidP="000231B2">
            <w:pPr>
              <w:autoSpaceDE w:val="0"/>
              <w:autoSpaceDN w:val="0"/>
              <w:adjustRightInd w:val="0"/>
              <w:spacing w:after="0" w:line="240" w:lineRule="auto"/>
              <w:jc w:val="right"/>
              <w:rPr>
                <w:rFonts w:ascii="Times New Roman" w:hAnsi="Times New Roman" w:cs="Times New Roman"/>
                <w:b/>
                <w:lang w:eastAsia="sk-SK"/>
              </w:rPr>
            </w:pPr>
            <w:r w:rsidRPr="00BF60D6">
              <w:rPr>
                <w:rFonts w:ascii="Times New Roman" w:hAnsi="Times New Roman" w:cs="Times New Roman"/>
                <w:b/>
                <w:lang w:eastAsia="sk-SK"/>
              </w:rPr>
              <w:t>0,00</w:t>
            </w:r>
          </w:p>
        </w:tc>
        <w:tc>
          <w:tcPr>
            <w:tcW w:w="1418" w:type="dxa"/>
            <w:shd w:val="clear" w:color="auto" w:fill="auto"/>
          </w:tcPr>
          <w:p w:rsidR="00B84928" w:rsidRPr="00BF60D6" w:rsidRDefault="00443F5C" w:rsidP="000231B2">
            <w:pPr>
              <w:autoSpaceDE w:val="0"/>
              <w:autoSpaceDN w:val="0"/>
              <w:adjustRightInd w:val="0"/>
              <w:spacing w:after="0" w:line="240" w:lineRule="auto"/>
              <w:jc w:val="right"/>
              <w:rPr>
                <w:rFonts w:ascii="Times New Roman" w:hAnsi="Times New Roman" w:cs="Times New Roman"/>
                <w:b/>
                <w:lang w:eastAsia="sk-SK"/>
              </w:rPr>
            </w:pPr>
            <w:r w:rsidRPr="00BF60D6">
              <w:rPr>
                <w:rFonts w:ascii="Times New Roman" w:hAnsi="Times New Roman" w:cs="Times New Roman"/>
                <w:b/>
                <w:lang w:eastAsia="sk-SK"/>
              </w:rPr>
              <w:t>0,00</w:t>
            </w:r>
          </w:p>
        </w:tc>
        <w:tc>
          <w:tcPr>
            <w:tcW w:w="1417" w:type="dxa"/>
            <w:shd w:val="clear" w:color="auto" w:fill="auto"/>
          </w:tcPr>
          <w:p w:rsidR="00B84928" w:rsidRPr="00BF60D6" w:rsidRDefault="00443F5C" w:rsidP="000231B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0,00</w:t>
            </w:r>
          </w:p>
        </w:tc>
      </w:tr>
    </w:tbl>
    <w:p w:rsidR="009F1E92" w:rsidRDefault="009F1E92" w:rsidP="009F1E92">
      <w:pPr>
        <w:spacing w:after="0" w:line="240" w:lineRule="auto"/>
        <w:jc w:val="both"/>
        <w:rPr>
          <w:rFonts w:ascii="Times New Roman" w:hAnsi="Times New Roman" w:cs="Times New Roman"/>
          <w:b/>
          <w:sz w:val="24"/>
          <w:szCs w:val="24"/>
        </w:rPr>
      </w:pPr>
    </w:p>
    <w:p w:rsidR="00443F5C" w:rsidRPr="007175CD" w:rsidRDefault="00443F5C" w:rsidP="00443F5C">
      <w:pPr>
        <w:spacing w:after="0" w:line="240" w:lineRule="auto"/>
        <w:ind w:firstLine="709"/>
        <w:jc w:val="both"/>
        <w:rPr>
          <w:rFonts w:ascii="Times New Roman" w:hAnsi="Times New Roman" w:cs="Times New Roman"/>
          <w:sz w:val="24"/>
          <w:szCs w:val="24"/>
        </w:rPr>
      </w:pPr>
      <w:r w:rsidRPr="007175CD">
        <w:rPr>
          <w:rFonts w:ascii="Times New Roman" w:hAnsi="Times New Roman" w:cs="Times New Roman"/>
          <w:sz w:val="24"/>
          <w:szCs w:val="24"/>
        </w:rPr>
        <w:t>V rámci operačného programu Výskum a inovácie bol v roku 201</w:t>
      </w:r>
      <w:r w:rsidR="00CC5F41">
        <w:rPr>
          <w:rFonts w:ascii="Times New Roman" w:hAnsi="Times New Roman" w:cs="Times New Roman"/>
          <w:sz w:val="24"/>
          <w:szCs w:val="24"/>
        </w:rPr>
        <w:t>6</w:t>
      </w:r>
      <w:r w:rsidRPr="007175CD">
        <w:rPr>
          <w:rFonts w:ascii="Times New Roman" w:hAnsi="Times New Roman" w:cs="Times New Roman"/>
          <w:sz w:val="24"/>
          <w:szCs w:val="24"/>
        </w:rPr>
        <w:t xml:space="preserve"> schválený rozpočet na uvedený prvok v sume </w:t>
      </w:r>
      <w:r w:rsidR="00652C0E">
        <w:rPr>
          <w:rFonts w:ascii="Times New Roman" w:hAnsi="Times New Roman" w:cs="Times New Roman"/>
          <w:sz w:val="24"/>
          <w:szCs w:val="24"/>
        </w:rPr>
        <w:t xml:space="preserve">620 277,00 </w:t>
      </w:r>
      <w:r>
        <w:rPr>
          <w:rFonts w:ascii="Times New Roman" w:hAnsi="Times New Roman" w:cs="Times New Roman"/>
          <w:sz w:val="24"/>
          <w:szCs w:val="24"/>
        </w:rPr>
        <w:t>eur. Rozpočtovým opatrením MF SR bol rozpočet upravený na 0,00 eur a výdavky budú čerpané v</w:t>
      </w:r>
      <w:r w:rsidR="00652C0E">
        <w:rPr>
          <w:rFonts w:ascii="Times New Roman" w:hAnsi="Times New Roman" w:cs="Times New Roman"/>
          <w:sz w:val="24"/>
          <w:szCs w:val="24"/>
        </w:rPr>
        <w:t> ďalšom období</w:t>
      </w:r>
      <w:r>
        <w:rPr>
          <w:rFonts w:ascii="Times New Roman" w:hAnsi="Times New Roman" w:cs="Times New Roman"/>
          <w:sz w:val="24"/>
          <w:szCs w:val="24"/>
        </w:rPr>
        <w:t>.</w:t>
      </w:r>
    </w:p>
    <w:p w:rsidR="0059451C" w:rsidRDefault="0059451C" w:rsidP="009F1E92">
      <w:pPr>
        <w:spacing w:after="0" w:line="240" w:lineRule="auto"/>
        <w:jc w:val="both"/>
        <w:rPr>
          <w:rFonts w:ascii="Times New Roman" w:hAnsi="Times New Roman" w:cs="Times New Roman"/>
          <w:b/>
          <w:sz w:val="24"/>
          <w:szCs w:val="24"/>
        </w:rPr>
      </w:pPr>
    </w:p>
    <w:p w:rsidR="000F02AE" w:rsidRPr="009F1E92" w:rsidRDefault="000F02AE" w:rsidP="009F1E92">
      <w:pPr>
        <w:spacing w:after="0" w:line="240" w:lineRule="auto"/>
        <w:jc w:val="both"/>
        <w:rPr>
          <w:rFonts w:ascii="Times New Roman" w:hAnsi="Times New Roman" w:cs="Times New Roman"/>
          <w:b/>
          <w:sz w:val="24"/>
          <w:szCs w:val="24"/>
        </w:rPr>
      </w:pPr>
      <w:r w:rsidRPr="000A6B13">
        <w:rPr>
          <w:rFonts w:ascii="Times New Roman" w:hAnsi="Times New Roman" w:cs="Times New Roman"/>
          <w:b/>
          <w:sz w:val="24"/>
          <w:szCs w:val="24"/>
        </w:rPr>
        <w:t>Kategória 640– Bežné transfery</w:t>
      </w:r>
    </w:p>
    <w:p w:rsidR="009F1E92" w:rsidRPr="009F1E92" w:rsidRDefault="009F1E92" w:rsidP="009F1E92">
      <w:pPr>
        <w:autoSpaceDE w:val="0"/>
        <w:autoSpaceDN w:val="0"/>
        <w:adjustRightInd w:val="0"/>
        <w:spacing w:after="0" w:line="240" w:lineRule="auto"/>
        <w:ind w:firstLine="567"/>
        <w:jc w:val="both"/>
        <w:rPr>
          <w:rFonts w:ascii="Times New Roman" w:hAnsi="Times New Roman" w:cs="Times New Roman"/>
          <w:b/>
          <w:sz w:val="24"/>
          <w:szCs w:val="24"/>
        </w:rPr>
      </w:pPr>
    </w:p>
    <w:p w:rsidR="000F02AE" w:rsidRPr="00A43607" w:rsidRDefault="00D94991" w:rsidP="00A43607">
      <w:pPr>
        <w:autoSpaceDE w:val="0"/>
        <w:autoSpaceDN w:val="0"/>
        <w:adjustRightInd w:val="0"/>
        <w:spacing w:after="0" w:line="240" w:lineRule="auto"/>
        <w:ind w:firstLine="709"/>
        <w:jc w:val="both"/>
        <w:rPr>
          <w:rFonts w:ascii="Times New Roman" w:hAnsi="Times New Roman" w:cs="Times New Roman"/>
          <w:sz w:val="24"/>
          <w:szCs w:val="24"/>
          <w:lang w:eastAsia="sk-SK"/>
        </w:rPr>
      </w:pPr>
      <w:r w:rsidRPr="00A43607">
        <w:rPr>
          <w:rFonts w:ascii="Times New Roman" w:hAnsi="Times New Roman" w:cs="Times New Roman"/>
          <w:sz w:val="24"/>
          <w:szCs w:val="24"/>
        </w:rPr>
        <w:t xml:space="preserve">Rozpočet bežných transferov </w:t>
      </w:r>
      <w:r w:rsidR="002D61E2" w:rsidRPr="00A43607">
        <w:rPr>
          <w:rFonts w:ascii="Times New Roman" w:hAnsi="Times New Roman" w:cs="Times New Roman"/>
          <w:sz w:val="24"/>
          <w:szCs w:val="24"/>
        </w:rPr>
        <w:t xml:space="preserve">bol </w:t>
      </w:r>
      <w:r w:rsidRPr="00A43607">
        <w:rPr>
          <w:rFonts w:ascii="Times New Roman" w:hAnsi="Times New Roman" w:cs="Times New Roman"/>
          <w:sz w:val="24"/>
          <w:szCs w:val="24"/>
        </w:rPr>
        <w:t>na rok 201</w:t>
      </w:r>
      <w:r w:rsidR="00A43607" w:rsidRPr="00A43607">
        <w:rPr>
          <w:rFonts w:ascii="Times New Roman" w:hAnsi="Times New Roman" w:cs="Times New Roman"/>
          <w:sz w:val="24"/>
          <w:szCs w:val="24"/>
        </w:rPr>
        <w:t>6</w:t>
      </w:r>
      <w:r w:rsidR="002D61E2" w:rsidRPr="00A43607">
        <w:rPr>
          <w:rFonts w:ascii="Times New Roman" w:hAnsi="Times New Roman" w:cs="Times New Roman"/>
          <w:sz w:val="24"/>
          <w:szCs w:val="24"/>
        </w:rPr>
        <w:t xml:space="preserve"> s</w:t>
      </w:r>
      <w:r w:rsidRPr="00A43607">
        <w:rPr>
          <w:rFonts w:ascii="Times New Roman" w:hAnsi="Times New Roman" w:cs="Times New Roman"/>
          <w:sz w:val="24"/>
          <w:szCs w:val="24"/>
        </w:rPr>
        <w:t xml:space="preserve">chválený </w:t>
      </w:r>
      <w:r w:rsidR="00C60072" w:rsidRPr="00A43607">
        <w:rPr>
          <w:rFonts w:ascii="Times New Roman" w:hAnsi="Times New Roman" w:cs="Times New Roman"/>
          <w:sz w:val="24"/>
          <w:szCs w:val="24"/>
        </w:rPr>
        <w:t>v </w:t>
      </w:r>
      <w:r w:rsidR="007175CD" w:rsidRPr="00A43607">
        <w:rPr>
          <w:rFonts w:ascii="Times New Roman" w:hAnsi="Times New Roman" w:cs="Times New Roman"/>
          <w:sz w:val="24"/>
          <w:szCs w:val="24"/>
        </w:rPr>
        <w:t>sume</w:t>
      </w:r>
      <w:r w:rsidR="00C60072" w:rsidRPr="00A43607">
        <w:rPr>
          <w:rFonts w:ascii="Times New Roman" w:hAnsi="Times New Roman" w:cs="Times New Roman"/>
          <w:sz w:val="24"/>
          <w:szCs w:val="24"/>
        </w:rPr>
        <w:t xml:space="preserve"> </w:t>
      </w:r>
      <w:r w:rsidR="00A43607" w:rsidRPr="00A43607">
        <w:rPr>
          <w:rFonts w:ascii="Times New Roman" w:hAnsi="Times New Roman" w:cs="Times New Roman"/>
          <w:sz w:val="24"/>
          <w:szCs w:val="24"/>
          <w:lang w:eastAsia="sk-SK"/>
        </w:rPr>
        <w:t xml:space="preserve">132 034 426,00 </w:t>
      </w:r>
      <w:r w:rsidRPr="00A43607">
        <w:rPr>
          <w:rFonts w:ascii="Times New Roman" w:hAnsi="Times New Roman" w:cs="Times New Roman"/>
          <w:sz w:val="24"/>
          <w:szCs w:val="24"/>
          <w:lang w:eastAsia="sk-SK"/>
        </w:rPr>
        <w:t>eur. Rozpočtovými opatreniami bol u</w:t>
      </w:r>
      <w:r w:rsidR="000F02AE" w:rsidRPr="00A43607">
        <w:rPr>
          <w:rFonts w:ascii="Times New Roman" w:hAnsi="Times New Roman" w:cs="Times New Roman"/>
          <w:sz w:val="24"/>
          <w:szCs w:val="24"/>
        </w:rPr>
        <w:t xml:space="preserve">pravený </w:t>
      </w:r>
      <w:r w:rsidRPr="00A43607">
        <w:rPr>
          <w:rFonts w:ascii="Times New Roman" w:hAnsi="Times New Roman" w:cs="Times New Roman"/>
          <w:sz w:val="24"/>
          <w:szCs w:val="24"/>
        </w:rPr>
        <w:t xml:space="preserve">na </w:t>
      </w:r>
      <w:r w:rsidR="0065668A" w:rsidRPr="00A43607">
        <w:rPr>
          <w:rFonts w:ascii="Times New Roman" w:hAnsi="Times New Roman" w:cs="Times New Roman"/>
          <w:sz w:val="24"/>
          <w:szCs w:val="24"/>
        </w:rPr>
        <w:t xml:space="preserve">sumu </w:t>
      </w:r>
      <w:r w:rsidR="00A43607" w:rsidRPr="00A43607">
        <w:rPr>
          <w:rFonts w:ascii="Times New Roman" w:hAnsi="Times New Roman" w:cs="Times New Roman"/>
          <w:sz w:val="24"/>
          <w:szCs w:val="24"/>
          <w:lang w:eastAsia="sk-SK"/>
        </w:rPr>
        <w:t>173 319 678,54</w:t>
      </w:r>
      <w:r w:rsidR="0065668A" w:rsidRPr="00A43607">
        <w:rPr>
          <w:rFonts w:ascii="Times New Roman" w:hAnsi="Times New Roman" w:cs="Times New Roman"/>
          <w:sz w:val="24"/>
          <w:szCs w:val="24"/>
          <w:lang w:eastAsia="sk-SK"/>
        </w:rPr>
        <w:t xml:space="preserve"> </w:t>
      </w:r>
      <w:r w:rsidR="000417E5" w:rsidRPr="00A43607">
        <w:rPr>
          <w:rFonts w:ascii="Times New Roman" w:hAnsi="Times New Roman" w:cs="Times New Roman"/>
          <w:sz w:val="24"/>
          <w:szCs w:val="24"/>
        </w:rPr>
        <w:t>e</w:t>
      </w:r>
      <w:r w:rsidR="000F02AE" w:rsidRPr="00A43607">
        <w:rPr>
          <w:rFonts w:ascii="Times New Roman" w:hAnsi="Times New Roman" w:cs="Times New Roman"/>
          <w:sz w:val="24"/>
          <w:szCs w:val="24"/>
        </w:rPr>
        <w:t xml:space="preserve">ur a skutočné čerpanie </w:t>
      </w:r>
      <w:r w:rsidRPr="00A43607">
        <w:rPr>
          <w:rFonts w:ascii="Times New Roman" w:hAnsi="Times New Roman" w:cs="Times New Roman"/>
          <w:sz w:val="24"/>
          <w:szCs w:val="24"/>
        </w:rPr>
        <w:t xml:space="preserve">bolo vykázané </w:t>
      </w:r>
      <w:r w:rsidR="0065668A" w:rsidRPr="00A43607">
        <w:rPr>
          <w:rFonts w:ascii="Times New Roman" w:hAnsi="Times New Roman" w:cs="Times New Roman"/>
          <w:sz w:val="24"/>
          <w:szCs w:val="24"/>
        </w:rPr>
        <w:t xml:space="preserve">v sume </w:t>
      </w:r>
      <w:r w:rsidR="00A43607" w:rsidRPr="00A43607">
        <w:rPr>
          <w:rFonts w:ascii="Times New Roman" w:hAnsi="Times New Roman" w:cs="Times New Roman"/>
          <w:sz w:val="24"/>
          <w:szCs w:val="24"/>
          <w:lang w:eastAsia="sk-SK"/>
        </w:rPr>
        <w:t xml:space="preserve">167 751 691,27 </w:t>
      </w:r>
      <w:r w:rsidR="000417E5" w:rsidRPr="00A43607">
        <w:rPr>
          <w:rFonts w:ascii="Times New Roman" w:hAnsi="Times New Roman" w:cs="Times New Roman"/>
          <w:sz w:val="24"/>
          <w:szCs w:val="24"/>
        </w:rPr>
        <w:t>e</w:t>
      </w:r>
      <w:r w:rsidR="000F02AE" w:rsidRPr="00A43607">
        <w:rPr>
          <w:rFonts w:ascii="Times New Roman" w:hAnsi="Times New Roman" w:cs="Times New Roman"/>
          <w:sz w:val="24"/>
          <w:szCs w:val="24"/>
        </w:rPr>
        <w:t>ur, t</w:t>
      </w:r>
      <w:r w:rsidR="000417E5" w:rsidRPr="00A43607">
        <w:rPr>
          <w:rFonts w:ascii="Times New Roman" w:hAnsi="Times New Roman" w:cs="Times New Roman"/>
          <w:sz w:val="24"/>
          <w:szCs w:val="24"/>
        </w:rPr>
        <w:t>.</w:t>
      </w:r>
      <w:r w:rsidR="000A6B13" w:rsidRPr="00A43607">
        <w:rPr>
          <w:rFonts w:ascii="Times New Roman" w:hAnsi="Times New Roman" w:cs="Times New Roman"/>
          <w:sz w:val="24"/>
          <w:szCs w:val="24"/>
        </w:rPr>
        <w:t xml:space="preserve"> </w:t>
      </w:r>
      <w:r w:rsidR="000417E5" w:rsidRPr="00A43607">
        <w:rPr>
          <w:rFonts w:ascii="Times New Roman" w:hAnsi="Times New Roman" w:cs="Times New Roman"/>
          <w:sz w:val="24"/>
          <w:szCs w:val="24"/>
        </w:rPr>
        <w:t xml:space="preserve">j. plnenie na </w:t>
      </w:r>
      <w:r w:rsidR="0065668A" w:rsidRPr="00A43607">
        <w:rPr>
          <w:rFonts w:ascii="Times New Roman" w:hAnsi="Times New Roman" w:cs="Times New Roman"/>
          <w:sz w:val="24"/>
          <w:szCs w:val="24"/>
        </w:rPr>
        <w:t>9</w:t>
      </w:r>
      <w:r w:rsidR="00A43607" w:rsidRPr="00A43607">
        <w:rPr>
          <w:rFonts w:ascii="Times New Roman" w:hAnsi="Times New Roman" w:cs="Times New Roman"/>
          <w:sz w:val="24"/>
          <w:szCs w:val="24"/>
        </w:rPr>
        <w:t>6,79</w:t>
      </w:r>
      <w:r w:rsidR="0065668A" w:rsidRPr="00A43607">
        <w:rPr>
          <w:rFonts w:ascii="Times New Roman" w:hAnsi="Times New Roman" w:cs="Times New Roman"/>
          <w:sz w:val="24"/>
          <w:szCs w:val="24"/>
        </w:rPr>
        <w:t xml:space="preserve"> </w:t>
      </w:r>
      <w:r w:rsidR="0058069D" w:rsidRPr="00A43607">
        <w:rPr>
          <w:rFonts w:ascii="Times New Roman" w:hAnsi="Times New Roman" w:cs="Times New Roman"/>
          <w:sz w:val="24"/>
          <w:szCs w:val="24"/>
        </w:rPr>
        <w:t xml:space="preserve">% </w:t>
      </w:r>
      <w:r w:rsidR="000F02AE" w:rsidRPr="00A43607">
        <w:rPr>
          <w:rFonts w:ascii="Times New Roman" w:hAnsi="Times New Roman" w:cs="Times New Roman"/>
          <w:sz w:val="24"/>
          <w:szCs w:val="24"/>
        </w:rPr>
        <w:t xml:space="preserve">z upraveného rozpočtu. </w:t>
      </w:r>
    </w:p>
    <w:p w:rsidR="009601AC" w:rsidRPr="009F1E92" w:rsidRDefault="009601AC" w:rsidP="0065668A">
      <w:pPr>
        <w:spacing w:after="0" w:line="240" w:lineRule="auto"/>
        <w:ind w:firstLine="540"/>
        <w:jc w:val="both"/>
        <w:rPr>
          <w:rFonts w:ascii="Times New Roman" w:hAnsi="Times New Roman" w:cs="Times New Roman"/>
          <w:sz w:val="24"/>
          <w:szCs w:val="24"/>
        </w:rPr>
      </w:pPr>
    </w:p>
    <w:p w:rsidR="009601AC" w:rsidRPr="009F1E92" w:rsidRDefault="009601AC" w:rsidP="000E22BE">
      <w:pPr>
        <w:spacing w:after="0" w:line="240" w:lineRule="auto"/>
        <w:jc w:val="both"/>
        <w:rPr>
          <w:rFonts w:ascii="Times New Roman" w:hAnsi="Times New Roman" w:cs="Times New Roman"/>
          <w:sz w:val="24"/>
          <w:szCs w:val="24"/>
        </w:rPr>
      </w:pPr>
      <w:r w:rsidRPr="009F1E92">
        <w:rPr>
          <w:rFonts w:ascii="Times New Roman" w:hAnsi="Times New Roman" w:cs="Times New Roman"/>
          <w:sz w:val="24"/>
          <w:szCs w:val="24"/>
        </w:rPr>
        <w:t xml:space="preserve">Prehľad čerpania </w:t>
      </w:r>
      <w:r w:rsidR="008C6FD9">
        <w:rPr>
          <w:rFonts w:ascii="Times New Roman" w:hAnsi="Times New Roman" w:cs="Times New Roman"/>
          <w:sz w:val="24"/>
          <w:szCs w:val="24"/>
        </w:rPr>
        <w:t>bežných transferov</w:t>
      </w:r>
      <w:r w:rsidR="002D61E2">
        <w:rPr>
          <w:rFonts w:ascii="Times New Roman" w:hAnsi="Times New Roman" w:cs="Times New Roman"/>
          <w:sz w:val="24"/>
          <w:szCs w:val="24"/>
        </w:rPr>
        <w:t xml:space="preserve"> </w:t>
      </w:r>
      <w:r w:rsidRPr="009F1E92">
        <w:rPr>
          <w:rFonts w:ascii="Times New Roman" w:hAnsi="Times New Roman" w:cs="Times New Roman"/>
          <w:sz w:val="24"/>
          <w:szCs w:val="24"/>
        </w:rPr>
        <w:t>podľa podpoložiek ekonomickej klasifikácie 640 je uvedené v nasledovn</w:t>
      </w:r>
      <w:r w:rsidR="00911448" w:rsidRPr="009F1E92">
        <w:rPr>
          <w:rFonts w:ascii="Times New Roman" w:hAnsi="Times New Roman" w:cs="Times New Roman"/>
          <w:sz w:val="24"/>
          <w:szCs w:val="24"/>
        </w:rPr>
        <w:t>ej tabuľke</w:t>
      </w:r>
      <w:r w:rsidRPr="009F1E92">
        <w:rPr>
          <w:rFonts w:ascii="Times New Roman" w:hAnsi="Times New Roman" w:cs="Times New Roman"/>
          <w:sz w:val="24"/>
          <w:szCs w:val="24"/>
        </w:rPr>
        <w:t>:</w:t>
      </w:r>
    </w:p>
    <w:p w:rsidR="002C2ECF" w:rsidRPr="007D774A" w:rsidRDefault="009601AC" w:rsidP="002C2ECF">
      <w:pPr>
        <w:spacing w:after="0" w:line="240" w:lineRule="auto"/>
        <w:ind w:firstLine="540"/>
        <w:jc w:val="right"/>
        <w:rPr>
          <w:rFonts w:ascii="Times New Roman" w:hAnsi="Times New Roman" w:cs="Times New Roman"/>
          <w:sz w:val="24"/>
          <w:szCs w:val="24"/>
        </w:rPr>
      </w:pPr>
      <w:r w:rsidRPr="009F1E92">
        <w:rPr>
          <w:rFonts w:ascii="Times New Roman" w:hAnsi="Times New Roman" w:cs="Times New Roman"/>
          <w:sz w:val="24"/>
          <w:szCs w:val="24"/>
        </w:rPr>
        <w:tab/>
      </w:r>
      <w:r w:rsidRPr="009F1E92">
        <w:rPr>
          <w:rFonts w:ascii="Times New Roman" w:hAnsi="Times New Roman" w:cs="Times New Roman"/>
          <w:sz w:val="24"/>
          <w:szCs w:val="24"/>
        </w:rPr>
        <w:tab/>
      </w:r>
      <w:r w:rsidRPr="009F1E92">
        <w:rPr>
          <w:rFonts w:ascii="Times New Roman" w:hAnsi="Times New Roman" w:cs="Times New Roman"/>
          <w:sz w:val="24"/>
          <w:szCs w:val="24"/>
        </w:rPr>
        <w:tab/>
      </w:r>
      <w:r w:rsidRPr="009F1E92">
        <w:rPr>
          <w:rFonts w:ascii="Times New Roman" w:hAnsi="Times New Roman" w:cs="Times New Roman"/>
          <w:sz w:val="24"/>
          <w:szCs w:val="24"/>
        </w:rPr>
        <w:tab/>
      </w:r>
      <w:r w:rsidRPr="009F1E92">
        <w:rPr>
          <w:rFonts w:ascii="Times New Roman" w:hAnsi="Times New Roman" w:cs="Times New Roman"/>
          <w:sz w:val="24"/>
          <w:szCs w:val="24"/>
        </w:rPr>
        <w:tab/>
      </w:r>
      <w:r w:rsidRPr="009F1E92">
        <w:rPr>
          <w:rFonts w:ascii="Times New Roman" w:hAnsi="Times New Roman" w:cs="Times New Roman"/>
          <w:sz w:val="24"/>
          <w:szCs w:val="24"/>
        </w:rPr>
        <w:tab/>
      </w:r>
      <w:r w:rsidRPr="009F1E92">
        <w:rPr>
          <w:rFonts w:ascii="Times New Roman" w:hAnsi="Times New Roman" w:cs="Times New Roman"/>
          <w:sz w:val="24"/>
          <w:szCs w:val="24"/>
        </w:rPr>
        <w:tab/>
      </w:r>
      <w:r w:rsidRPr="009F1E92">
        <w:rPr>
          <w:rFonts w:ascii="Times New Roman" w:hAnsi="Times New Roman" w:cs="Times New Roman"/>
          <w:sz w:val="24"/>
          <w:szCs w:val="24"/>
        </w:rPr>
        <w:tab/>
      </w:r>
      <w:r w:rsidRPr="009F1E92">
        <w:rPr>
          <w:rFonts w:ascii="Times New Roman" w:hAnsi="Times New Roman" w:cs="Times New Roman"/>
          <w:sz w:val="24"/>
          <w:szCs w:val="24"/>
        </w:rPr>
        <w:tab/>
      </w:r>
      <w:r w:rsidRPr="009F1E92">
        <w:rPr>
          <w:rFonts w:ascii="Times New Roman" w:hAnsi="Times New Roman" w:cs="Times New Roman"/>
          <w:sz w:val="24"/>
          <w:szCs w:val="24"/>
        </w:rPr>
        <w:tab/>
      </w:r>
      <w:r w:rsidR="00EA7DD6" w:rsidRPr="009F1E92">
        <w:rPr>
          <w:rFonts w:ascii="Times New Roman" w:hAnsi="Times New Roman" w:cs="Times New Roman"/>
          <w:sz w:val="24"/>
          <w:szCs w:val="24"/>
        </w:rPr>
        <w:t xml:space="preserve">         </w:t>
      </w:r>
      <w:r w:rsidR="002C2ECF" w:rsidRPr="00E91F66">
        <w:rPr>
          <w:rFonts w:ascii="Times New Roman" w:hAnsi="Times New Roman" w:cs="Times New Roman"/>
          <w:sz w:val="24"/>
          <w:szCs w:val="24"/>
        </w:rPr>
        <w:t>v eur</w:t>
      </w:r>
      <w:r w:rsidR="002C2ECF">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701"/>
        <w:gridCol w:w="1701"/>
        <w:gridCol w:w="1701"/>
        <w:gridCol w:w="1417"/>
      </w:tblGrid>
      <w:tr w:rsidR="0059693B" w:rsidRPr="00BF60D6" w:rsidTr="00A43607">
        <w:tc>
          <w:tcPr>
            <w:tcW w:w="2552" w:type="dxa"/>
            <w:shd w:val="clear" w:color="auto" w:fill="auto"/>
          </w:tcPr>
          <w:p w:rsidR="0059693B" w:rsidRPr="00BF60D6" w:rsidRDefault="0059693B" w:rsidP="008C6FD9">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8C6FD9">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1701" w:type="dxa"/>
            <w:shd w:val="clear" w:color="auto" w:fill="auto"/>
          </w:tcPr>
          <w:p w:rsidR="0059693B" w:rsidRPr="00BF60D6" w:rsidRDefault="0059693B" w:rsidP="008C6FD9">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8C6FD9">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w:t>
            </w:r>
            <w:r w:rsidR="00A43607">
              <w:rPr>
                <w:rFonts w:ascii="Times New Roman" w:eastAsia="Times New Roman" w:hAnsi="Times New Roman" w:cs="Times New Roman"/>
                <w:b/>
              </w:rPr>
              <w:t>6</w:t>
            </w:r>
          </w:p>
        </w:tc>
        <w:tc>
          <w:tcPr>
            <w:tcW w:w="1701" w:type="dxa"/>
            <w:shd w:val="clear" w:color="auto" w:fill="auto"/>
          </w:tcPr>
          <w:p w:rsidR="0059693B" w:rsidRPr="00BF60D6" w:rsidRDefault="0059693B" w:rsidP="008C6FD9">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8C6FD9">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w:t>
            </w:r>
            <w:r w:rsidR="00A43607">
              <w:rPr>
                <w:rFonts w:ascii="Times New Roman" w:eastAsia="Times New Roman" w:hAnsi="Times New Roman" w:cs="Times New Roman"/>
                <w:b/>
              </w:rPr>
              <w:t>6</w:t>
            </w:r>
          </w:p>
        </w:tc>
        <w:tc>
          <w:tcPr>
            <w:tcW w:w="1701" w:type="dxa"/>
            <w:shd w:val="clear" w:color="auto" w:fill="auto"/>
          </w:tcPr>
          <w:p w:rsidR="0059693B" w:rsidRPr="00BF60D6" w:rsidRDefault="0059693B" w:rsidP="008C6FD9">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8C6FD9">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w:t>
            </w:r>
            <w:r w:rsidR="00A43607">
              <w:rPr>
                <w:rFonts w:ascii="Times New Roman" w:eastAsia="Times New Roman" w:hAnsi="Times New Roman" w:cs="Times New Roman"/>
                <w:b/>
              </w:rPr>
              <w:t>6</w:t>
            </w:r>
          </w:p>
        </w:tc>
        <w:tc>
          <w:tcPr>
            <w:tcW w:w="1417" w:type="dxa"/>
            <w:shd w:val="clear" w:color="auto" w:fill="auto"/>
          </w:tcPr>
          <w:p w:rsidR="0059693B" w:rsidRPr="00BF60D6" w:rsidRDefault="0059693B" w:rsidP="008C6FD9">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9601AC" w:rsidRPr="00BF60D6" w:rsidTr="00A43607">
        <w:tc>
          <w:tcPr>
            <w:tcW w:w="2552" w:type="dxa"/>
            <w:shd w:val="clear" w:color="auto" w:fill="auto"/>
          </w:tcPr>
          <w:p w:rsidR="009601AC" w:rsidRPr="00BF60D6" w:rsidRDefault="00A12F67" w:rsidP="008C6FD9">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641</w:t>
            </w:r>
            <w:r w:rsidR="005075F5">
              <w:rPr>
                <w:rFonts w:ascii="Times New Roman" w:eastAsia="Times New Roman" w:hAnsi="Times New Roman" w:cs="Times New Roman"/>
              </w:rPr>
              <w:t xml:space="preserve"> – transfery v rámci verejnej správy</w:t>
            </w:r>
          </w:p>
        </w:tc>
        <w:tc>
          <w:tcPr>
            <w:tcW w:w="1701" w:type="dxa"/>
            <w:shd w:val="clear" w:color="auto" w:fill="auto"/>
          </w:tcPr>
          <w:p w:rsidR="005075F5" w:rsidRDefault="005075F5" w:rsidP="008C6FD9">
            <w:pPr>
              <w:autoSpaceDE w:val="0"/>
              <w:autoSpaceDN w:val="0"/>
              <w:adjustRightInd w:val="0"/>
              <w:spacing w:after="0" w:line="240" w:lineRule="auto"/>
              <w:jc w:val="right"/>
              <w:rPr>
                <w:rFonts w:ascii="Times New Roman" w:hAnsi="Times New Roman" w:cs="Times New Roman"/>
                <w:lang w:eastAsia="sk-SK"/>
              </w:rPr>
            </w:pPr>
          </w:p>
          <w:p w:rsidR="009601AC" w:rsidRPr="00BF60D6" w:rsidRDefault="00A43607" w:rsidP="008C6FD9">
            <w:pPr>
              <w:autoSpaceDE w:val="0"/>
              <w:autoSpaceDN w:val="0"/>
              <w:adjustRightInd w:val="0"/>
              <w:spacing w:after="0" w:line="240" w:lineRule="auto"/>
              <w:jc w:val="right"/>
              <w:rPr>
                <w:rFonts w:ascii="Times New Roman" w:hAnsi="Times New Roman" w:cs="Times New Roman"/>
                <w:lang w:eastAsia="sk-SK"/>
              </w:rPr>
            </w:pPr>
            <w:r w:rsidRPr="00A43607">
              <w:rPr>
                <w:rFonts w:ascii="Times New Roman" w:hAnsi="Times New Roman" w:cs="Times New Roman"/>
                <w:lang w:eastAsia="sk-SK"/>
              </w:rPr>
              <w:t>75 538 300,00</w:t>
            </w:r>
          </w:p>
        </w:tc>
        <w:tc>
          <w:tcPr>
            <w:tcW w:w="1701" w:type="dxa"/>
            <w:shd w:val="clear" w:color="auto" w:fill="auto"/>
          </w:tcPr>
          <w:p w:rsidR="005075F5" w:rsidRDefault="005075F5" w:rsidP="007A2FCC">
            <w:pPr>
              <w:autoSpaceDE w:val="0"/>
              <w:autoSpaceDN w:val="0"/>
              <w:adjustRightInd w:val="0"/>
              <w:spacing w:after="0" w:line="240" w:lineRule="auto"/>
              <w:jc w:val="right"/>
              <w:rPr>
                <w:rFonts w:ascii="Times New Roman" w:hAnsi="Times New Roman" w:cs="Times New Roman"/>
                <w:lang w:eastAsia="sk-SK"/>
              </w:rPr>
            </w:pPr>
          </w:p>
          <w:p w:rsidR="009601AC" w:rsidRPr="00BF60D6" w:rsidRDefault="007A2FCC" w:rsidP="007A2FCC">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A43607" w:rsidRPr="00A43607">
              <w:rPr>
                <w:rFonts w:ascii="Times New Roman" w:hAnsi="Times New Roman" w:cs="Times New Roman"/>
                <w:lang w:eastAsia="sk-SK"/>
              </w:rPr>
              <w:t>82 574 405,41</w:t>
            </w:r>
            <w:r w:rsidR="00A43607" w:rsidRPr="00A43607">
              <w:rPr>
                <w:rFonts w:ascii="Times New Roman" w:hAnsi="Times New Roman" w:cs="Times New Roman"/>
                <w:lang w:eastAsia="sk-SK"/>
              </w:rPr>
              <w:tab/>
            </w:r>
          </w:p>
        </w:tc>
        <w:tc>
          <w:tcPr>
            <w:tcW w:w="1701" w:type="dxa"/>
            <w:shd w:val="clear" w:color="auto" w:fill="auto"/>
          </w:tcPr>
          <w:p w:rsidR="005075F5" w:rsidRDefault="005075F5" w:rsidP="008C6FD9">
            <w:pPr>
              <w:autoSpaceDE w:val="0"/>
              <w:autoSpaceDN w:val="0"/>
              <w:adjustRightInd w:val="0"/>
              <w:spacing w:after="0" w:line="240" w:lineRule="auto"/>
              <w:jc w:val="right"/>
              <w:rPr>
                <w:rFonts w:ascii="Times New Roman" w:hAnsi="Times New Roman" w:cs="Times New Roman"/>
                <w:lang w:eastAsia="sk-SK"/>
              </w:rPr>
            </w:pPr>
          </w:p>
          <w:p w:rsidR="009601AC" w:rsidRPr="00BF60D6" w:rsidRDefault="00A43607" w:rsidP="008C6FD9">
            <w:pPr>
              <w:autoSpaceDE w:val="0"/>
              <w:autoSpaceDN w:val="0"/>
              <w:adjustRightInd w:val="0"/>
              <w:spacing w:after="0" w:line="240" w:lineRule="auto"/>
              <w:jc w:val="right"/>
              <w:rPr>
                <w:rFonts w:ascii="Times New Roman" w:hAnsi="Times New Roman" w:cs="Times New Roman"/>
                <w:lang w:eastAsia="sk-SK"/>
              </w:rPr>
            </w:pPr>
            <w:r w:rsidRPr="00A43607">
              <w:rPr>
                <w:rFonts w:ascii="Times New Roman" w:hAnsi="Times New Roman" w:cs="Times New Roman"/>
                <w:lang w:eastAsia="sk-SK"/>
              </w:rPr>
              <w:t>77 159 745,39</w:t>
            </w:r>
          </w:p>
        </w:tc>
        <w:tc>
          <w:tcPr>
            <w:tcW w:w="1417" w:type="dxa"/>
            <w:shd w:val="clear" w:color="auto" w:fill="auto"/>
          </w:tcPr>
          <w:p w:rsidR="00A43607" w:rsidRDefault="00A43607" w:rsidP="008C6FD9">
            <w:pPr>
              <w:spacing w:after="0" w:line="240" w:lineRule="auto"/>
              <w:jc w:val="center"/>
              <w:rPr>
                <w:rFonts w:ascii="Times New Roman" w:eastAsia="Times New Roman" w:hAnsi="Times New Roman" w:cs="Times New Roman"/>
              </w:rPr>
            </w:pPr>
          </w:p>
          <w:p w:rsidR="000417E5" w:rsidRPr="00BF60D6" w:rsidRDefault="00A43607" w:rsidP="008C6FD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93,45</w:t>
            </w:r>
          </w:p>
        </w:tc>
      </w:tr>
      <w:tr w:rsidR="009601AC" w:rsidRPr="00BF60D6" w:rsidTr="00A43607">
        <w:tc>
          <w:tcPr>
            <w:tcW w:w="2552" w:type="dxa"/>
            <w:shd w:val="clear" w:color="auto" w:fill="auto"/>
          </w:tcPr>
          <w:p w:rsidR="009601AC" w:rsidRPr="00BF60D6" w:rsidRDefault="009601AC" w:rsidP="008C6FD9">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w:t>
            </w:r>
            <w:r w:rsidR="00A12F67" w:rsidRPr="00BF60D6">
              <w:rPr>
                <w:rFonts w:ascii="Times New Roman" w:eastAsia="Times New Roman" w:hAnsi="Times New Roman" w:cs="Times New Roman"/>
              </w:rPr>
              <w:t>42</w:t>
            </w:r>
            <w:r w:rsidR="00A43607">
              <w:rPr>
                <w:rFonts w:ascii="Times New Roman" w:eastAsia="Times New Roman" w:hAnsi="Times New Roman" w:cs="Times New Roman"/>
              </w:rPr>
              <w:t xml:space="preserve"> – transfery jednotlivcom </w:t>
            </w:r>
            <w:r w:rsidR="005075F5">
              <w:rPr>
                <w:rFonts w:ascii="Times New Roman" w:eastAsia="Times New Roman" w:hAnsi="Times New Roman" w:cs="Times New Roman"/>
              </w:rPr>
              <w:t>a</w:t>
            </w:r>
            <w:r w:rsidR="00A43607">
              <w:rPr>
                <w:rFonts w:ascii="Times New Roman" w:eastAsia="Times New Roman" w:hAnsi="Times New Roman" w:cs="Times New Roman"/>
              </w:rPr>
              <w:t> </w:t>
            </w:r>
            <w:r w:rsidR="005075F5">
              <w:rPr>
                <w:rFonts w:ascii="Times New Roman" w:eastAsia="Times New Roman" w:hAnsi="Times New Roman" w:cs="Times New Roman"/>
              </w:rPr>
              <w:t>neziskov</w:t>
            </w:r>
            <w:r w:rsidR="00A43607">
              <w:rPr>
                <w:rFonts w:ascii="Times New Roman" w:eastAsia="Times New Roman" w:hAnsi="Times New Roman" w:cs="Times New Roman"/>
              </w:rPr>
              <w:t>.</w:t>
            </w:r>
            <w:r w:rsidR="005075F5">
              <w:rPr>
                <w:rFonts w:ascii="Times New Roman" w:eastAsia="Times New Roman" w:hAnsi="Times New Roman" w:cs="Times New Roman"/>
              </w:rPr>
              <w:t xml:space="preserve"> práv</w:t>
            </w:r>
            <w:r w:rsidR="00A43607">
              <w:rPr>
                <w:rFonts w:ascii="Times New Roman" w:eastAsia="Times New Roman" w:hAnsi="Times New Roman" w:cs="Times New Roman"/>
              </w:rPr>
              <w:t>nickým</w:t>
            </w:r>
            <w:r w:rsidR="005075F5">
              <w:rPr>
                <w:rFonts w:ascii="Times New Roman" w:eastAsia="Times New Roman" w:hAnsi="Times New Roman" w:cs="Times New Roman"/>
              </w:rPr>
              <w:t xml:space="preserve"> osobám</w:t>
            </w:r>
          </w:p>
        </w:tc>
        <w:tc>
          <w:tcPr>
            <w:tcW w:w="1701" w:type="dxa"/>
            <w:shd w:val="clear" w:color="auto" w:fill="auto"/>
          </w:tcPr>
          <w:p w:rsidR="005075F5" w:rsidRDefault="005075F5" w:rsidP="008C6FD9">
            <w:pPr>
              <w:autoSpaceDE w:val="0"/>
              <w:autoSpaceDN w:val="0"/>
              <w:adjustRightInd w:val="0"/>
              <w:spacing w:after="0" w:line="240" w:lineRule="auto"/>
              <w:jc w:val="right"/>
              <w:rPr>
                <w:rFonts w:ascii="Times New Roman" w:hAnsi="Times New Roman" w:cs="Times New Roman"/>
                <w:lang w:eastAsia="sk-SK"/>
              </w:rPr>
            </w:pPr>
          </w:p>
          <w:p w:rsidR="005075F5" w:rsidRDefault="005075F5" w:rsidP="008C6FD9">
            <w:pPr>
              <w:autoSpaceDE w:val="0"/>
              <w:autoSpaceDN w:val="0"/>
              <w:adjustRightInd w:val="0"/>
              <w:spacing w:after="0" w:line="240" w:lineRule="auto"/>
              <w:jc w:val="right"/>
              <w:rPr>
                <w:rFonts w:ascii="Times New Roman" w:hAnsi="Times New Roman" w:cs="Times New Roman"/>
                <w:lang w:eastAsia="sk-SK"/>
              </w:rPr>
            </w:pPr>
          </w:p>
          <w:p w:rsidR="009601AC" w:rsidRPr="00BF60D6" w:rsidRDefault="00A43607" w:rsidP="008C6FD9">
            <w:pPr>
              <w:autoSpaceDE w:val="0"/>
              <w:autoSpaceDN w:val="0"/>
              <w:adjustRightInd w:val="0"/>
              <w:spacing w:after="0" w:line="240" w:lineRule="auto"/>
              <w:jc w:val="right"/>
              <w:rPr>
                <w:rFonts w:ascii="Times New Roman" w:hAnsi="Times New Roman" w:cs="Times New Roman"/>
                <w:lang w:eastAsia="sk-SK"/>
              </w:rPr>
            </w:pPr>
            <w:r w:rsidRPr="00A43607">
              <w:rPr>
                <w:rFonts w:ascii="Times New Roman" w:hAnsi="Times New Roman" w:cs="Times New Roman"/>
                <w:lang w:eastAsia="sk-SK"/>
              </w:rPr>
              <w:t>52 846 330,00</w:t>
            </w:r>
          </w:p>
        </w:tc>
        <w:tc>
          <w:tcPr>
            <w:tcW w:w="1701" w:type="dxa"/>
            <w:shd w:val="clear" w:color="auto" w:fill="auto"/>
          </w:tcPr>
          <w:p w:rsidR="005075F5" w:rsidRDefault="005075F5" w:rsidP="007A2FCC">
            <w:pPr>
              <w:autoSpaceDE w:val="0"/>
              <w:autoSpaceDN w:val="0"/>
              <w:adjustRightInd w:val="0"/>
              <w:spacing w:after="0" w:line="240" w:lineRule="auto"/>
              <w:jc w:val="right"/>
              <w:rPr>
                <w:rFonts w:ascii="Times New Roman" w:hAnsi="Times New Roman" w:cs="Times New Roman"/>
                <w:lang w:eastAsia="sk-SK"/>
              </w:rPr>
            </w:pPr>
          </w:p>
          <w:p w:rsidR="005075F5" w:rsidRDefault="005075F5" w:rsidP="007A2FCC">
            <w:pPr>
              <w:autoSpaceDE w:val="0"/>
              <w:autoSpaceDN w:val="0"/>
              <w:adjustRightInd w:val="0"/>
              <w:spacing w:after="0" w:line="240" w:lineRule="auto"/>
              <w:jc w:val="right"/>
              <w:rPr>
                <w:rFonts w:ascii="Times New Roman" w:hAnsi="Times New Roman" w:cs="Times New Roman"/>
                <w:lang w:eastAsia="sk-SK"/>
              </w:rPr>
            </w:pPr>
          </w:p>
          <w:p w:rsidR="009601AC" w:rsidRPr="00BF60D6" w:rsidRDefault="00A43607" w:rsidP="007A2FCC">
            <w:pPr>
              <w:autoSpaceDE w:val="0"/>
              <w:autoSpaceDN w:val="0"/>
              <w:adjustRightInd w:val="0"/>
              <w:spacing w:after="0" w:line="240" w:lineRule="auto"/>
              <w:jc w:val="right"/>
              <w:rPr>
                <w:rFonts w:ascii="Times New Roman" w:hAnsi="Times New Roman" w:cs="Times New Roman"/>
                <w:lang w:eastAsia="sk-SK"/>
              </w:rPr>
            </w:pPr>
            <w:r w:rsidRPr="00A43607">
              <w:rPr>
                <w:rFonts w:ascii="Times New Roman" w:hAnsi="Times New Roman" w:cs="Times New Roman"/>
                <w:lang w:eastAsia="sk-SK"/>
              </w:rPr>
              <w:t>50 003 964,84</w:t>
            </w:r>
          </w:p>
        </w:tc>
        <w:tc>
          <w:tcPr>
            <w:tcW w:w="1701" w:type="dxa"/>
            <w:shd w:val="clear" w:color="auto" w:fill="auto"/>
          </w:tcPr>
          <w:p w:rsidR="005075F5" w:rsidRDefault="005075F5" w:rsidP="008C6FD9">
            <w:pPr>
              <w:autoSpaceDE w:val="0"/>
              <w:autoSpaceDN w:val="0"/>
              <w:adjustRightInd w:val="0"/>
              <w:spacing w:after="0" w:line="240" w:lineRule="auto"/>
              <w:jc w:val="right"/>
              <w:rPr>
                <w:rFonts w:ascii="Times New Roman" w:hAnsi="Times New Roman" w:cs="Times New Roman"/>
                <w:lang w:eastAsia="sk-SK"/>
              </w:rPr>
            </w:pPr>
          </w:p>
          <w:p w:rsidR="005075F5" w:rsidRDefault="005075F5" w:rsidP="008C6FD9">
            <w:pPr>
              <w:autoSpaceDE w:val="0"/>
              <w:autoSpaceDN w:val="0"/>
              <w:adjustRightInd w:val="0"/>
              <w:spacing w:after="0" w:line="240" w:lineRule="auto"/>
              <w:jc w:val="right"/>
              <w:rPr>
                <w:rFonts w:ascii="Times New Roman" w:hAnsi="Times New Roman" w:cs="Times New Roman"/>
                <w:lang w:eastAsia="sk-SK"/>
              </w:rPr>
            </w:pPr>
          </w:p>
          <w:p w:rsidR="009601AC" w:rsidRPr="00BF60D6" w:rsidRDefault="00A43607" w:rsidP="008C6FD9">
            <w:pPr>
              <w:autoSpaceDE w:val="0"/>
              <w:autoSpaceDN w:val="0"/>
              <w:adjustRightInd w:val="0"/>
              <w:spacing w:after="0" w:line="240" w:lineRule="auto"/>
              <w:jc w:val="right"/>
              <w:rPr>
                <w:rFonts w:ascii="Times New Roman" w:hAnsi="Times New Roman" w:cs="Times New Roman"/>
                <w:lang w:eastAsia="sk-SK"/>
              </w:rPr>
            </w:pPr>
            <w:r w:rsidRPr="00A43607">
              <w:rPr>
                <w:rFonts w:ascii="Times New Roman" w:hAnsi="Times New Roman" w:cs="Times New Roman"/>
                <w:lang w:eastAsia="sk-SK"/>
              </w:rPr>
              <w:t>49 886 347,95</w:t>
            </w:r>
          </w:p>
        </w:tc>
        <w:tc>
          <w:tcPr>
            <w:tcW w:w="1417" w:type="dxa"/>
            <w:shd w:val="clear" w:color="auto" w:fill="auto"/>
          </w:tcPr>
          <w:p w:rsidR="005075F5" w:rsidRDefault="005075F5" w:rsidP="008C6FD9">
            <w:pPr>
              <w:spacing w:after="0" w:line="240" w:lineRule="auto"/>
              <w:jc w:val="center"/>
              <w:rPr>
                <w:rFonts w:ascii="Times New Roman" w:eastAsia="Times New Roman" w:hAnsi="Times New Roman" w:cs="Times New Roman"/>
              </w:rPr>
            </w:pPr>
          </w:p>
          <w:p w:rsidR="005075F5" w:rsidRDefault="005075F5" w:rsidP="008C6FD9">
            <w:pPr>
              <w:spacing w:after="0" w:line="240" w:lineRule="auto"/>
              <w:jc w:val="center"/>
              <w:rPr>
                <w:rFonts w:ascii="Times New Roman" w:eastAsia="Times New Roman" w:hAnsi="Times New Roman" w:cs="Times New Roman"/>
              </w:rPr>
            </w:pPr>
          </w:p>
          <w:p w:rsidR="009601AC" w:rsidRPr="00BF60D6" w:rsidRDefault="00693DD0" w:rsidP="008C6FD9">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99,</w:t>
            </w:r>
            <w:r w:rsidR="00A43607">
              <w:rPr>
                <w:rFonts w:ascii="Times New Roman" w:eastAsia="Times New Roman" w:hAnsi="Times New Roman" w:cs="Times New Roman"/>
              </w:rPr>
              <w:t>77</w:t>
            </w:r>
          </w:p>
        </w:tc>
      </w:tr>
      <w:tr w:rsidR="009601AC" w:rsidRPr="00BF60D6" w:rsidTr="00A43607">
        <w:tc>
          <w:tcPr>
            <w:tcW w:w="2552" w:type="dxa"/>
            <w:shd w:val="clear" w:color="auto" w:fill="auto"/>
          </w:tcPr>
          <w:p w:rsidR="009601AC" w:rsidRPr="00BF60D6" w:rsidRDefault="009601AC" w:rsidP="008C6FD9">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w:t>
            </w:r>
            <w:r w:rsidR="00A12F67" w:rsidRPr="00BF60D6">
              <w:rPr>
                <w:rFonts w:ascii="Times New Roman" w:eastAsia="Times New Roman" w:hAnsi="Times New Roman" w:cs="Times New Roman"/>
              </w:rPr>
              <w:t>44</w:t>
            </w:r>
            <w:r w:rsidR="005075F5">
              <w:rPr>
                <w:rFonts w:ascii="Times New Roman" w:eastAsia="Times New Roman" w:hAnsi="Times New Roman" w:cs="Times New Roman"/>
              </w:rPr>
              <w:t xml:space="preserve"> – transfery nefinančným subjektom</w:t>
            </w:r>
          </w:p>
        </w:tc>
        <w:tc>
          <w:tcPr>
            <w:tcW w:w="1701" w:type="dxa"/>
            <w:shd w:val="clear" w:color="auto" w:fill="auto"/>
          </w:tcPr>
          <w:p w:rsidR="005075F5" w:rsidRDefault="005075F5" w:rsidP="008C6FD9">
            <w:pPr>
              <w:autoSpaceDE w:val="0"/>
              <w:autoSpaceDN w:val="0"/>
              <w:adjustRightInd w:val="0"/>
              <w:spacing w:after="0" w:line="240" w:lineRule="auto"/>
              <w:jc w:val="right"/>
              <w:rPr>
                <w:rFonts w:ascii="Times New Roman" w:hAnsi="Times New Roman" w:cs="Times New Roman"/>
                <w:lang w:eastAsia="sk-SK"/>
              </w:rPr>
            </w:pPr>
          </w:p>
          <w:p w:rsidR="009601AC" w:rsidRPr="00BF60D6" w:rsidRDefault="00A43607" w:rsidP="008C6FD9">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2 495 492,00</w:t>
            </w:r>
          </w:p>
        </w:tc>
        <w:tc>
          <w:tcPr>
            <w:tcW w:w="1701" w:type="dxa"/>
            <w:shd w:val="clear" w:color="auto" w:fill="auto"/>
          </w:tcPr>
          <w:p w:rsidR="005075F5" w:rsidRDefault="005075F5" w:rsidP="007A2FCC">
            <w:pPr>
              <w:autoSpaceDE w:val="0"/>
              <w:autoSpaceDN w:val="0"/>
              <w:adjustRightInd w:val="0"/>
              <w:spacing w:after="0" w:line="240" w:lineRule="auto"/>
              <w:jc w:val="right"/>
              <w:rPr>
                <w:rFonts w:ascii="Times New Roman" w:hAnsi="Times New Roman" w:cs="Times New Roman"/>
                <w:lang w:eastAsia="sk-SK"/>
              </w:rPr>
            </w:pPr>
          </w:p>
          <w:p w:rsidR="009601AC" w:rsidRPr="00BF60D6" w:rsidRDefault="007A2FCC" w:rsidP="007A2FCC">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A43607" w:rsidRPr="00A43607">
              <w:rPr>
                <w:rFonts w:ascii="Times New Roman" w:hAnsi="Times New Roman" w:cs="Times New Roman"/>
                <w:lang w:eastAsia="sk-SK"/>
              </w:rPr>
              <w:t>39 577 608,61</w:t>
            </w:r>
            <w:r w:rsidR="00A43607" w:rsidRPr="00A43607">
              <w:rPr>
                <w:rFonts w:ascii="Times New Roman" w:hAnsi="Times New Roman" w:cs="Times New Roman"/>
                <w:lang w:eastAsia="sk-SK"/>
              </w:rPr>
              <w:tab/>
            </w:r>
          </w:p>
        </w:tc>
        <w:tc>
          <w:tcPr>
            <w:tcW w:w="1701" w:type="dxa"/>
            <w:shd w:val="clear" w:color="auto" w:fill="auto"/>
          </w:tcPr>
          <w:p w:rsidR="005075F5" w:rsidRDefault="007A2FCC" w:rsidP="008C6FD9">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p>
          <w:p w:rsidR="009601AC" w:rsidRPr="00BF60D6" w:rsidRDefault="007A2FCC" w:rsidP="008C6FD9">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A43607" w:rsidRPr="00A43607">
              <w:rPr>
                <w:rFonts w:ascii="Times New Roman" w:hAnsi="Times New Roman" w:cs="Times New Roman"/>
                <w:lang w:eastAsia="sk-SK"/>
              </w:rPr>
              <w:t>39 542 907,54</w:t>
            </w:r>
            <w:r w:rsidR="00A43607" w:rsidRPr="00A43607">
              <w:rPr>
                <w:rFonts w:ascii="Times New Roman" w:hAnsi="Times New Roman" w:cs="Times New Roman"/>
                <w:lang w:eastAsia="sk-SK"/>
              </w:rPr>
              <w:tab/>
            </w:r>
          </w:p>
        </w:tc>
        <w:tc>
          <w:tcPr>
            <w:tcW w:w="1417" w:type="dxa"/>
            <w:shd w:val="clear" w:color="auto" w:fill="auto"/>
          </w:tcPr>
          <w:p w:rsidR="005075F5" w:rsidRDefault="005075F5" w:rsidP="008C6FD9">
            <w:pPr>
              <w:spacing w:after="0" w:line="240" w:lineRule="auto"/>
              <w:jc w:val="center"/>
              <w:rPr>
                <w:rFonts w:ascii="Times New Roman" w:eastAsia="Times New Roman" w:hAnsi="Times New Roman" w:cs="Times New Roman"/>
              </w:rPr>
            </w:pPr>
          </w:p>
          <w:p w:rsidR="009601AC" w:rsidRPr="00BF60D6" w:rsidRDefault="00A43607" w:rsidP="008C6FD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99,92</w:t>
            </w:r>
          </w:p>
        </w:tc>
      </w:tr>
      <w:tr w:rsidR="009601AC" w:rsidRPr="00BF60D6" w:rsidTr="00A43607">
        <w:tc>
          <w:tcPr>
            <w:tcW w:w="2552" w:type="dxa"/>
            <w:shd w:val="clear" w:color="auto" w:fill="auto"/>
          </w:tcPr>
          <w:p w:rsidR="009601AC" w:rsidRPr="00BF60D6" w:rsidRDefault="009601AC" w:rsidP="008C6FD9">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w:t>
            </w:r>
            <w:r w:rsidR="00A12F67" w:rsidRPr="00BF60D6">
              <w:rPr>
                <w:rFonts w:ascii="Times New Roman" w:eastAsia="Times New Roman" w:hAnsi="Times New Roman" w:cs="Times New Roman"/>
              </w:rPr>
              <w:t>49</w:t>
            </w:r>
            <w:r w:rsidR="005075F5">
              <w:rPr>
                <w:rFonts w:ascii="Times New Roman" w:eastAsia="Times New Roman" w:hAnsi="Times New Roman" w:cs="Times New Roman"/>
              </w:rPr>
              <w:t xml:space="preserve"> – transfery do zahraničia</w:t>
            </w:r>
          </w:p>
        </w:tc>
        <w:tc>
          <w:tcPr>
            <w:tcW w:w="1701" w:type="dxa"/>
            <w:shd w:val="clear" w:color="auto" w:fill="auto"/>
          </w:tcPr>
          <w:p w:rsidR="005075F5" w:rsidRDefault="005075F5" w:rsidP="008C6FD9">
            <w:pPr>
              <w:autoSpaceDE w:val="0"/>
              <w:autoSpaceDN w:val="0"/>
              <w:adjustRightInd w:val="0"/>
              <w:spacing w:after="0" w:line="240" w:lineRule="auto"/>
              <w:jc w:val="right"/>
              <w:rPr>
                <w:rFonts w:ascii="Times New Roman" w:hAnsi="Times New Roman" w:cs="Times New Roman"/>
                <w:lang w:eastAsia="sk-SK"/>
              </w:rPr>
            </w:pPr>
          </w:p>
          <w:p w:rsidR="009601AC" w:rsidRPr="00BF60D6" w:rsidRDefault="00A43607" w:rsidP="008C6FD9">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1 154 304,00</w:t>
            </w:r>
          </w:p>
        </w:tc>
        <w:tc>
          <w:tcPr>
            <w:tcW w:w="1701" w:type="dxa"/>
            <w:shd w:val="clear" w:color="auto" w:fill="auto"/>
          </w:tcPr>
          <w:p w:rsidR="005075F5" w:rsidRDefault="005075F5" w:rsidP="007A2FCC">
            <w:pPr>
              <w:autoSpaceDE w:val="0"/>
              <w:autoSpaceDN w:val="0"/>
              <w:adjustRightInd w:val="0"/>
              <w:spacing w:after="0" w:line="240" w:lineRule="auto"/>
              <w:jc w:val="right"/>
              <w:rPr>
                <w:rFonts w:ascii="Times New Roman" w:hAnsi="Times New Roman" w:cs="Times New Roman"/>
                <w:lang w:eastAsia="sk-SK"/>
              </w:rPr>
            </w:pPr>
          </w:p>
          <w:p w:rsidR="009601AC" w:rsidRPr="00BF60D6" w:rsidRDefault="007A2FCC" w:rsidP="007A2FCC">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A43607" w:rsidRPr="00A43607">
              <w:rPr>
                <w:rFonts w:ascii="Times New Roman" w:hAnsi="Times New Roman" w:cs="Times New Roman"/>
                <w:lang w:eastAsia="sk-SK"/>
              </w:rPr>
              <w:t>1 163 699,68</w:t>
            </w:r>
            <w:r w:rsidR="00A43607" w:rsidRPr="00A43607">
              <w:rPr>
                <w:rFonts w:ascii="Times New Roman" w:hAnsi="Times New Roman" w:cs="Times New Roman"/>
                <w:lang w:eastAsia="sk-SK"/>
              </w:rPr>
              <w:tab/>
            </w:r>
          </w:p>
        </w:tc>
        <w:tc>
          <w:tcPr>
            <w:tcW w:w="1701" w:type="dxa"/>
            <w:shd w:val="clear" w:color="auto" w:fill="auto"/>
          </w:tcPr>
          <w:p w:rsidR="005075F5" w:rsidRDefault="005075F5" w:rsidP="008C6FD9">
            <w:pPr>
              <w:autoSpaceDE w:val="0"/>
              <w:autoSpaceDN w:val="0"/>
              <w:adjustRightInd w:val="0"/>
              <w:spacing w:after="0" w:line="240" w:lineRule="auto"/>
              <w:jc w:val="right"/>
              <w:rPr>
                <w:rFonts w:ascii="Times New Roman" w:hAnsi="Times New Roman" w:cs="Times New Roman"/>
                <w:lang w:eastAsia="sk-SK"/>
              </w:rPr>
            </w:pPr>
          </w:p>
          <w:p w:rsidR="009601AC" w:rsidRPr="00BF60D6" w:rsidRDefault="00A43607" w:rsidP="008C6FD9">
            <w:pPr>
              <w:autoSpaceDE w:val="0"/>
              <w:autoSpaceDN w:val="0"/>
              <w:adjustRightInd w:val="0"/>
              <w:spacing w:after="0" w:line="240" w:lineRule="auto"/>
              <w:jc w:val="right"/>
              <w:rPr>
                <w:rFonts w:ascii="Times New Roman" w:hAnsi="Times New Roman" w:cs="Times New Roman"/>
                <w:lang w:eastAsia="sk-SK"/>
              </w:rPr>
            </w:pPr>
            <w:r w:rsidRPr="00A43607">
              <w:rPr>
                <w:rFonts w:ascii="Times New Roman" w:hAnsi="Times New Roman" w:cs="Times New Roman"/>
                <w:lang w:eastAsia="sk-SK"/>
              </w:rPr>
              <w:t>1 162 690,39</w:t>
            </w:r>
          </w:p>
        </w:tc>
        <w:tc>
          <w:tcPr>
            <w:tcW w:w="1417" w:type="dxa"/>
            <w:shd w:val="clear" w:color="auto" w:fill="auto"/>
          </w:tcPr>
          <w:p w:rsidR="005075F5" w:rsidRDefault="005075F5" w:rsidP="008C6FD9">
            <w:pPr>
              <w:spacing w:after="0" w:line="240" w:lineRule="auto"/>
              <w:jc w:val="center"/>
              <w:rPr>
                <w:rFonts w:ascii="Times New Roman" w:eastAsia="Times New Roman" w:hAnsi="Times New Roman" w:cs="Times New Roman"/>
              </w:rPr>
            </w:pPr>
          </w:p>
          <w:p w:rsidR="009601AC" w:rsidRPr="00BF60D6" w:rsidRDefault="00693DD0" w:rsidP="008C6FD9">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99,</w:t>
            </w:r>
            <w:r w:rsidR="00A43607">
              <w:rPr>
                <w:rFonts w:ascii="Times New Roman" w:eastAsia="Times New Roman" w:hAnsi="Times New Roman" w:cs="Times New Roman"/>
              </w:rPr>
              <w:t>9</w:t>
            </w:r>
            <w:r w:rsidRPr="00BF60D6">
              <w:rPr>
                <w:rFonts w:ascii="Times New Roman" w:eastAsia="Times New Roman" w:hAnsi="Times New Roman" w:cs="Times New Roman"/>
              </w:rPr>
              <w:t>2</w:t>
            </w:r>
          </w:p>
        </w:tc>
      </w:tr>
      <w:tr w:rsidR="009601AC" w:rsidRPr="00BF60D6" w:rsidTr="00A43607">
        <w:tc>
          <w:tcPr>
            <w:tcW w:w="2552" w:type="dxa"/>
            <w:shd w:val="clear" w:color="auto" w:fill="auto"/>
          </w:tcPr>
          <w:p w:rsidR="009601AC" w:rsidRPr="00BF60D6" w:rsidRDefault="009601AC" w:rsidP="008C6FD9">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6</w:t>
            </w:r>
            <w:r w:rsidR="00A12F67" w:rsidRPr="00BF60D6">
              <w:rPr>
                <w:rFonts w:ascii="Times New Roman" w:eastAsia="Times New Roman" w:hAnsi="Times New Roman" w:cs="Times New Roman"/>
                <w:b/>
              </w:rPr>
              <w:t>4</w:t>
            </w:r>
            <w:r w:rsidRPr="00BF60D6">
              <w:rPr>
                <w:rFonts w:ascii="Times New Roman" w:eastAsia="Times New Roman" w:hAnsi="Times New Roman" w:cs="Times New Roman"/>
                <w:b/>
              </w:rPr>
              <w:t>0 spolu</w:t>
            </w:r>
          </w:p>
        </w:tc>
        <w:tc>
          <w:tcPr>
            <w:tcW w:w="1701" w:type="dxa"/>
            <w:shd w:val="clear" w:color="auto" w:fill="auto"/>
          </w:tcPr>
          <w:p w:rsidR="009601AC" w:rsidRPr="00BF60D6" w:rsidRDefault="00A43607" w:rsidP="008C6FD9">
            <w:pPr>
              <w:autoSpaceDE w:val="0"/>
              <w:autoSpaceDN w:val="0"/>
              <w:adjustRightInd w:val="0"/>
              <w:spacing w:after="0" w:line="240" w:lineRule="auto"/>
              <w:jc w:val="right"/>
              <w:rPr>
                <w:rFonts w:ascii="Times New Roman" w:hAnsi="Times New Roman" w:cs="Times New Roman"/>
                <w:b/>
                <w:lang w:eastAsia="sk-SK"/>
              </w:rPr>
            </w:pPr>
            <w:r w:rsidRPr="00A43607">
              <w:rPr>
                <w:rFonts w:ascii="Times New Roman" w:hAnsi="Times New Roman" w:cs="Times New Roman"/>
                <w:b/>
                <w:lang w:eastAsia="sk-SK"/>
              </w:rPr>
              <w:t>132 034 426,00</w:t>
            </w:r>
          </w:p>
        </w:tc>
        <w:tc>
          <w:tcPr>
            <w:tcW w:w="1701" w:type="dxa"/>
            <w:shd w:val="clear" w:color="auto" w:fill="auto"/>
          </w:tcPr>
          <w:p w:rsidR="009601AC" w:rsidRPr="00BF60D6" w:rsidRDefault="00A43607" w:rsidP="008C6FD9">
            <w:pPr>
              <w:autoSpaceDE w:val="0"/>
              <w:autoSpaceDN w:val="0"/>
              <w:adjustRightInd w:val="0"/>
              <w:spacing w:after="0" w:line="240" w:lineRule="auto"/>
              <w:jc w:val="right"/>
              <w:rPr>
                <w:rFonts w:ascii="Times New Roman" w:hAnsi="Times New Roman" w:cs="Times New Roman"/>
                <w:b/>
                <w:lang w:eastAsia="sk-SK"/>
              </w:rPr>
            </w:pPr>
            <w:r w:rsidRPr="00A43607">
              <w:rPr>
                <w:rFonts w:ascii="Times New Roman" w:hAnsi="Times New Roman" w:cs="Times New Roman"/>
                <w:b/>
                <w:lang w:eastAsia="sk-SK"/>
              </w:rPr>
              <w:t>173 319 678,54</w:t>
            </w:r>
          </w:p>
        </w:tc>
        <w:tc>
          <w:tcPr>
            <w:tcW w:w="1701" w:type="dxa"/>
            <w:shd w:val="clear" w:color="auto" w:fill="auto"/>
          </w:tcPr>
          <w:p w:rsidR="009601AC" w:rsidRPr="00BF60D6" w:rsidRDefault="00A43607" w:rsidP="008C6FD9">
            <w:pPr>
              <w:autoSpaceDE w:val="0"/>
              <w:autoSpaceDN w:val="0"/>
              <w:adjustRightInd w:val="0"/>
              <w:spacing w:after="0" w:line="240" w:lineRule="auto"/>
              <w:jc w:val="right"/>
              <w:rPr>
                <w:rFonts w:ascii="Times New Roman" w:hAnsi="Times New Roman" w:cs="Times New Roman"/>
                <w:b/>
                <w:lang w:eastAsia="sk-SK"/>
              </w:rPr>
            </w:pPr>
            <w:r w:rsidRPr="00A43607">
              <w:rPr>
                <w:rFonts w:ascii="Times New Roman" w:hAnsi="Times New Roman" w:cs="Times New Roman"/>
                <w:b/>
                <w:lang w:eastAsia="sk-SK"/>
              </w:rPr>
              <w:t>167 751 691,27</w:t>
            </w:r>
            <w:r w:rsidRPr="00A43607">
              <w:rPr>
                <w:rFonts w:ascii="Times New Roman" w:hAnsi="Times New Roman" w:cs="Times New Roman"/>
                <w:b/>
                <w:lang w:eastAsia="sk-SK"/>
              </w:rPr>
              <w:tab/>
            </w:r>
          </w:p>
        </w:tc>
        <w:tc>
          <w:tcPr>
            <w:tcW w:w="1417" w:type="dxa"/>
            <w:shd w:val="clear" w:color="auto" w:fill="auto"/>
          </w:tcPr>
          <w:p w:rsidR="009601AC" w:rsidRPr="00BF60D6" w:rsidRDefault="00693DD0" w:rsidP="008C6FD9">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9</w:t>
            </w:r>
            <w:r w:rsidR="00A43607">
              <w:rPr>
                <w:rFonts w:ascii="Times New Roman" w:eastAsia="Times New Roman" w:hAnsi="Times New Roman" w:cs="Times New Roman"/>
                <w:b/>
              </w:rPr>
              <w:t>6,79</w:t>
            </w:r>
          </w:p>
        </w:tc>
      </w:tr>
    </w:tbl>
    <w:p w:rsidR="00663B80" w:rsidRDefault="00663B80" w:rsidP="009F1E92">
      <w:pPr>
        <w:spacing w:after="0" w:line="240" w:lineRule="auto"/>
        <w:ind w:firstLine="540"/>
        <w:jc w:val="both"/>
        <w:rPr>
          <w:rFonts w:ascii="Times New Roman" w:hAnsi="Times New Roman" w:cs="Times New Roman"/>
          <w:sz w:val="24"/>
          <w:szCs w:val="24"/>
        </w:rPr>
      </w:pPr>
    </w:p>
    <w:p w:rsidR="00663B80" w:rsidRDefault="00663B80" w:rsidP="009F1E92">
      <w:pPr>
        <w:spacing w:after="0" w:line="240" w:lineRule="auto"/>
        <w:ind w:firstLine="540"/>
        <w:jc w:val="both"/>
        <w:rPr>
          <w:rFonts w:ascii="Times New Roman" w:hAnsi="Times New Roman" w:cs="Times New Roman"/>
          <w:sz w:val="24"/>
          <w:szCs w:val="24"/>
        </w:rPr>
      </w:pPr>
    </w:p>
    <w:p w:rsidR="00B72BF1" w:rsidRPr="008C4F9C" w:rsidRDefault="00B72BF1" w:rsidP="000E22BE">
      <w:pPr>
        <w:pStyle w:val="Zarkazkladnhotextu"/>
        <w:tabs>
          <w:tab w:val="left" w:pos="0"/>
        </w:tabs>
        <w:spacing w:after="0" w:line="240" w:lineRule="auto"/>
        <w:ind w:left="0"/>
        <w:jc w:val="both"/>
        <w:rPr>
          <w:b/>
          <w:i/>
          <w:caps/>
          <w:szCs w:val="24"/>
        </w:rPr>
      </w:pPr>
      <w:r w:rsidRPr="009F1E92">
        <w:rPr>
          <w:rFonts w:ascii="Times New Roman" w:hAnsi="Times New Roman" w:cs="Times New Roman"/>
          <w:sz w:val="24"/>
          <w:szCs w:val="24"/>
        </w:rPr>
        <w:t xml:space="preserve">Čerpanie výdavkov </w:t>
      </w:r>
      <w:r>
        <w:rPr>
          <w:rFonts w:ascii="Times New Roman" w:hAnsi="Times New Roman" w:cs="Times New Roman"/>
          <w:sz w:val="24"/>
          <w:szCs w:val="24"/>
        </w:rPr>
        <w:t>podľa</w:t>
      </w:r>
      <w:r w:rsidR="000E7ACC">
        <w:rPr>
          <w:rFonts w:ascii="Times New Roman" w:hAnsi="Times New Roman" w:cs="Times New Roman"/>
          <w:sz w:val="24"/>
          <w:szCs w:val="24"/>
        </w:rPr>
        <w:t xml:space="preserve"> </w:t>
      </w:r>
      <w:r>
        <w:rPr>
          <w:rFonts w:ascii="Times New Roman" w:hAnsi="Times New Roman" w:cs="Times New Roman"/>
          <w:sz w:val="24"/>
          <w:szCs w:val="24"/>
        </w:rPr>
        <w:t xml:space="preserve">jednotlivých zdrojov </w:t>
      </w:r>
      <w:r w:rsidRPr="009F1E92">
        <w:rPr>
          <w:rFonts w:ascii="Times New Roman" w:hAnsi="Times New Roman" w:cs="Times New Roman"/>
          <w:sz w:val="24"/>
          <w:szCs w:val="24"/>
        </w:rPr>
        <w:t>v kategórii 6</w:t>
      </w:r>
      <w:r>
        <w:rPr>
          <w:rFonts w:ascii="Times New Roman" w:hAnsi="Times New Roman" w:cs="Times New Roman"/>
          <w:sz w:val="24"/>
          <w:szCs w:val="24"/>
        </w:rPr>
        <w:t>4</w:t>
      </w:r>
      <w:r w:rsidRPr="009F1E92">
        <w:rPr>
          <w:rFonts w:ascii="Times New Roman" w:hAnsi="Times New Roman" w:cs="Times New Roman"/>
          <w:sz w:val="24"/>
          <w:szCs w:val="24"/>
        </w:rPr>
        <w:t xml:space="preserve">0 – </w:t>
      </w:r>
      <w:r>
        <w:rPr>
          <w:rFonts w:ascii="Times New Roman" w:hAnsi="Times New Roman" w:cs="Times New Roman"/>
          <w:sz w:val="24"/>
          <w:szCs w:val="24"/>
        </w:rPr>
        <w:t xml:space="preserve"> Bežné transfery v programe </w:t>
      </w:r>
      <w:r w:rsidRPr="00C3344D">
        <w:rPr>
          <w:rFonts w:ascii="Times New Roman" w:hAnsi="Times New Roman" w:cs="Times New Roman"/>
          <w:b/>
          <w:i/>
          <w:sz w:val="24"/>
          <w:szCs w:val="24"/>
        </w:rPr>
        <w:t>07K Rozvoj priemyslu a podpora podnikania</w:t>
      </w:r>
      <w:r>
        <w:rPr>
          <w:rFonts w:ascii="Times New Roman" w:hAnsi="Times New Roman" w:cs="Times New Roman"/>
          <w:sz w:val="24"/>
          <w:szCs w:val="24"/>
        </w:rPr>
        <w:t xml:space="preserve"> </w:t>
      </w:r>
      <w:r w:rsidRPr="009F1E92">
        <w:rPr>
          <w:rFonts w:ascii="Times New Roman" w:hAnsi="Times New Roman" w:cs="Times New Roman"/>
          <w:sz w:val="24"/>
          <w:szCs w:val="24"/>
        </w:rPr>
        <w:t>bolo vykázané nasledovne:</w:t>
      </w:r>
    </w:p>
    <w:p w:rsidR="00B72BF1" w:rsidRPr="007D774A" w:rsidRDefault="00B72BF1" w:rsidP="00B72BF1">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51"/>
        <w:gridCol w:w="1701"/>
        <w:gridCol w:w="1701"/>
        <w:gridCol w:w="1701"/>
        <w:gridCol w:w="1417"/>
      </w:tblGrid>
      <w:tr w:rsidR="00B72BF1" w:rsidRPr="00F2655B" w:rsidTr="00F53774">
        <w:trPr>
          <w:trHeight w:val="785"/>
        </w:trPr>
        <w:tc>
          <w:tcPr>
            <w:tcW w:w="1701" w:type="dxa"/>
            <w:tcBorders>
              <w:top w:val="single" w:sz="4" w:space="0" w:color="auto"/>
              <w:left w:val="single" w:sz="4" w:space="0" w:color="auto"/>
              <w:bottom w:val="single" w:sz="4" w:space="0" w:color="auto"/>
              <w:right w:val="single" w:sz="4" w:space="0" w:color="auto"/>
            </w:tcBorders>
            <w:shd w:val="clear" w:color="auto" w:fill="auto"/>
          </w:tcPr>
          <w:p w:rsidR="00B72BF1" w:rsidRPr="00F2655B" w:rsidRDefault="00B72BF1" w:rsidP="00957215">
            <w:pPr>
              <w:spacing w:after="0" w:line="240" w:lineRule="auto"/>
              <w:jc w:val="both"/>
              <w:rPr>
                <w:rFonts w:ascii="Times New Roman" w:eastAsia="Times New Roman" w:hAnsi="Times New Roman" w:cs="Times New Roman"/>
                <w:b/>
              </w:rPr>
            </w:pPr>
            <w:r w:rsidRPr="00F2655B">
              <w:rPr>
                <w:rFonts w:ascii="Times New Roman" w:eastAsia="Times New Roman" w:hAnsi="Times New Roman" w:cs="Times New Roman"/>
                <w:b/>
              </w:rPr>
              <w:t>Ekonomická</w:t>
            </w:r>
          </w:p>
          <w:p w:rsidR="00B72BF1" w:rsidRPr="00F2655B" w:rsidRDefault="00B72BF1" w:rsidP="00957215">
            <w:pPr>
              <w:spacing w:after="0" w:line="240" w:lineRule="auto"/>
              <w:jc w:val="both"/>
              <w:rPr>
                <w:rFonts w:ascii="Times New Roman" w:eastAsia="Times New Roman" w:hAnsi="Times New Roman" w:cs="Times New Roman"/>
                <w:b/>
              </w:rPr>
            </w:pPr>
            <w:r w:rsidRPr="00F2655B">
              <w:rPr>
                <w:rFonts w:ascii="Times New Roman" w:eastAsia="Times New Roman" w:hAnsi="Times New Roman" w:cs="Times New Roman"/>
                <w:b/>
              </w:rPr>
              <w:t>klasifikácia</w:t>
            </w:r>
          </w:p>
        </w:tc>
        <w:tc>
          <w:tcPr>
            <w:tcW w:w="851" w:type="dxa"/>
            <w:tcBorders>
              <w:left w:val="single" w:sz="4" w:space="0" w:color="auto"/>
            </w:tcBorders>
          </w:tcPr>
          <w:p w:rsidR="00B72BF1" w:rsidRPr="00F2655B" w:rsidRDefault="00B72BF1" w:rsidP="00957215">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Zdroj</w:t>
            </w:r>
          </w:p>
        </w:tc>
        <w:tc>
          <w:tcPr>
            <w:tcW w:w="1701" w:type="dxa"/>
            <w:shd w:val="clear" w:color="auto" w:fill="auto"/>
          </w:tcPr>
          <w:p w:rsidR="00B72BF1" w:rsidRPr="00F2655B" w:rsidRDefault="00B72BF1" w:rsidP="00957215">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Schválený</w:t>
            </w:r>
          </w:p>
          <w:p w:rsidR="00B72BF1" w:rsidRPr="00F2655B" w:rsidRDefault="00B72BF1" w:rsidP="00957215">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rozpočet k 1.1.201</w:t>
            </w:r>
            <w:r>
              <w:rPr>
                <w:rFonts w:ascii="Times New Roman" w:eastAsia="Times New Roman" w:hAnsi="Times New Roman" w:cs="Times New Roman"/>
                <w:b/>
              </w:rPr>
              <w:t>6</w:t>
            </w:r>
          </w:p>
        </w:tc>
        <w:tc>
          <w:tcPr>
            <w:tcW w:w="1701" w:type="dxa"/>
            <w:shd w:val="clear" w:color="auto" w:fill="auto"/>
          </w:tcPr>
          <w:p w:rsidR="00B72BF1" w:rsidRPr="00F2655B" w:rsidRDefault="00B72BF1" w:rsidP="00957215">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Upravený</w:t>
            </w:r>
          </w:p>
          <w:p w:rsidR="00B72BF1" w:rsidRPr="00F2655B" w:rsidRDefault="00B72BF1" w:rsidP="00957215">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rozpočet k 31.12.201</w:t>
            </w:r>
            <w:r>
              <w:rPr>
                <w:rFonts w:ascii="Times New Roman" w:eastAsia="Times New Roman" w:hAnsi="Times New Roman" w:cs="Times New Roman"/>
                <w:b/>
              </w:rPr>
              <w:t>6</w:t>
            </w:r>
          </w:p>
        </w:tc>
        <w:tc>
          <w:tcPr>
            <w:tcW w:w="1701" w:type="dxa"/>
            <w:shd w:val="clear" w:color="auto" w:fill="auto"/>
          </w:tcPr>
          <w:p w:rsidR="00B72BF1" w:rsidRPr="00F2655B" w:rsidRDefault="00B72BF1" w:rsidP="00957215">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Čerpanie k</w:t>
            </w:r>
          </w:p>
          <w:p w:rsidR="00B72BF1" w:rsidRPr="00F2655B" w:rsidRDefault="00B72BF1" w:rsidP="00957215">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31.12.201</w:t>
            </w:r>
            <w:r>
              <w:rPr>
                <w:rFonts w:ascii="Times New Roman" w:eastAsia="Times New Roman" w:hAnsi="Times New Roman" w:cs="Times New Roman"/>
                <w:b/>
              </w:rPr>
              <w:t>6</w:t>
            </w:r>
          </w:p>
        </w:tc>
        <w:tc>
          <w:tcPr>
            <w:tcW w:w="1417" w:type="dxa"/>
            <w:shd w:val="clear" w:color="auto" w:fill="auto"/>
          </w:tcPr>
          <w:p w:rsidR="00B72BF1" w:rsidRPr="00F2655B" w:rsidRDefault="00B72BF1" w:rsidP="00957215">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 čerpania k uprav. rozpočtu</w:t>
            </w:r>
          </w:p>
        </w:tc>
      </w:tr>
      <w:tr w:rsidR="00B72BF1" w:rsidRPr="00F2655B" w:rsidTr="00F53774">
        <w:trPr>
          <w:trHeight w:val="325"/>
        </w:trPr>
        <w:tc>
          <w:tcPr>
            <w:tcW w:w="1701" w:type="dxa"/>
            <w:tcBorders>
              <w:top w:val="single" w:sz="4" w:space="0" w:color="auto"/>
              <w:left w:val="single" w:sz="4" w:space="0" w:color="auto"/>
              <w:bottom w:val="nil"/>
              <w:right w:val="single" w:sz="4" w:space="0" w:color="auto"/>
            </w:tcBorders>
            <w:shd w:val="clear" w:color="auto" w:fill="auto"/>
          </w:tcPr>
          <w:p w:rsidR="00B72BF1" w:rsidRPr="00BF60D6" w:rsidRDefault="00B72BF1" w:rsidP="00F53774">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 xml:space="preserve">640 – bežné </w:t>
            </w:r>
          </w:p>
        </w:tc>
        <w:tc>
          <w:tcPr>
            <w:tcW w:w="851" w:type="dxa"/>
            <w:tcBorders>
              <w:left w:val="single" w:sz="4" w:space="0" w:color="auto"/>
            </w:tcBorders>
          </w:tcPr>
          <w:p w:rsidR="00B72BF1" w:rsidRPr="00F2655B" w:rsidRDefault="00B72BF1" w:rsidP="00957215">
            <w:pPr>
              <w:autoSpaceDE w:val="0"/>
              <w:autoSpaceDN w:val="0"/>
              <w:adjustRightInd w:val="0"/>
              <w:spacing w:after="0" w:line="240" w:lineRule="auto"/>
              <w:jc w:val="center"/>
              <w:rPr>
                <w:rFonts w:ascii="Times New Roman" w:hAnsi="Times New Roman" w:cs="Times New Roman"/>
                <w:lang w:eastAsia="sk-SK"/>
              </w:rPr>
            </w:pPr>
            <w:r w:rsidRPr="00F2655B">
              <w:rPr>
                <w:rFonts w:ascii="Times New Roman" w:hAnsi="Times New Roman" w:cs="Times New Roman"/>
                <w:lang w:eastAsia="sk-SK"/>
              </w:rPr>
              <w:t>111</w:t>
            </w:r>
          </w:p>
        </w:tc>
        <w:tc>
          <w:tcPr>
            <w:tcW w:w="1701" w:type="dxa"/>
            <w:shd w:val="clear" w:color="auto" w:fill="auto"/>
          </w:tcPr>
          <w:p w:rsidR="00B72BF1" w:rsidRPr="00F2655B" w:rsidRDefault="00F53774" w:rsidP="00113D4D">
            <w:pPr>
              <w:autoSpaceDE w:val="0"/>
              <w:autoSpaceDN w:val="0"/>
              <w:adjustRightInd w:val="0"/>
              <w:spacing w:after="0" w:line="240" w:lineRule="auto"/>
              <w:jc w:val="right"/>
              <w:rPr>
                <w:rFonts w:ascii="Times New Roman" w:hAnsi="Times New Roman" w:cs="Times New Roman"/>
                <w:lang w:eastAsia="sk-SK"/>
              </w:rPr>
            </w:pPr>
            <w:r w:rsidRPr="00F53774">
              <w:rPr>
                <w:rFonts w:ascii="Times New Roman" w:hAnsi="Times New Roman" w:cs="Times New Roman"/>
                <w:lang w:eastAsia="sk-SK"/>
              </w:rPr>
              <w:t>128 762 792,00</w:t>
            </w:r>
            <w:r w:rsidRPr="00F53774">
              <w:rPr>
                <w:rFonts w:ascii="Times New Roman" w:hAnsi="Times New Roman" w:cs="Times New Roman"/>
                <w:lang w:eastAsia="sk-SK"/>
              </w:rPr>
              <w:tab/>
            </w:r>
          </w:p>
        </w:tc>
        <w:tc>
          <w:tcPr>
            <w:tcW w:w="1701" w:type="dxa"/>
            <w:shd w:val="clear" w:color="auto" w:fill="auto"/>
          </w:tcPr>
          <w:p w:rsidR="00B72BF1" w:rsidRPr="00F2655B" w:rsidRDefault="00F53774" w:rsidP="00113D4D">
            <w:pPr>
              <w:autoSpaceDE w:val="0"/>
              <w:autoSpaceDN w:val="0"/>
              <w:adjustRightInd w:val="0"/>
              <w:spacing w:after="0" w:line="240" w:lineRule="auto"/>
              <w:jc w:val="right"/>
              <w:rPr>
                <w:rFonts w:ascii="Times New Roman" w:hAnsi="Times New Roman" w:cs="Times New Roman"/>
                <w:lang w:eastAsia="sk-SK"/>
              </w:rPr>
            </w:pPr>
            <w:r w:rsidRPr="00F53774">
              <w:rPr>
                <w:rFonts w:ascii="Times New Roman" w:hAnsi="Times New Roman" w:cs="Times New Roman"/>
                <w:lang w:eastAsia="sk-SK"/>
              </w:rPr>
              <w:t>125 629 038,32</w:t>
            </w:r>
            <w:r w:rsidRPr="00F53774">
              <w:rPr>
                <w:rFonts w:ascii="Times New Roman" w:hAnsi="Times New Roman" w:cs="Times New Roman"/>
                <w:lang w:eastAsia="sk-SK"/>
              </w:rPr>
              <w:tab/>
            </w:r>
          </w:p>
        </w:tc>
        <w:tc>
          <w:tcPr>
            <w:tcW w:w="1701" w:type="dxa"/>
            <w:shd w:val="clear" w:color="auto" w:fill="auto"/>
          </w:tcPr>
          <w:p w:rsidR="00B72BF1" w:rsidRPr="00F2655B" w:rsidRDefault="00F53774" w:rsidP="00957215">
            <w:pPr>
              <w:autoSpaceDE w:val="0"/>
              <w:autoSpaceDN w:val="0"/>
              <w:adjustRightInd w:val="0"/>
              <w:spacing w:after="0" w:line="240" w:lineRule="auto"/>
              <w:jc w:val="right"/>
              <w:rPr>
                <w:rFonts w:ascii="Times New Roman" w:hAnsi="Times New Roman" w:cs="Times New Roman"/>
                <w:lang w:eastAsia="sk-SK"/>
              </w:rPr>
            </w:pPr>
            <w:r w:rsidRPr="00F53774">
              <w:rPr>
                <w:rFonts w:ascii="Times New Roman" w:hAnsi="Times New Roman" w:cs="Times New Roman"/>
                <w:lang w:eastAsia="sk-SK"/>
              </w:rPr>
              <w:t>120 062 205,43</w:t>
            </w:r>
          </w:p>
        </w:tc>
        <w:tc>
          <w:tcPr>
            <w:tcW w:w="1417" w:type="dxa"/>
            <w:shd w:val="clear" w:color="auto" w:fill="auto"/>
          </w:tcPr>
          <w:p w:rsidR="00B72BF1" w:rsidRPr="00F2655B" w:rsidRDefault="00F53774" w:rsidP="009572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95,57</w:t>
            </w:r>
          </w:p>
        </w:tc>
      </w:tr>
      <w:tr w:rsidR="00B72BF1" w:rsidRPr="00F2655B" w:rsidTr="00F53774">
        <w:tc>
          <w:tcPr>
            <w:tcW w:w="1701" w:type="dxa"/>
            <w:tcBorders>
              <w:top w:val="nil"/>
              <w:left w:val="single" w:sz="4" w:space="0" w:color="auto"/>
              <w:bottom w:val="nil"/>
              <w:right w:val="single" w:sz="4" w:space="0" w:color="auto"/>
            </w:tcBorders>
            <w:shd w:val="clear" w:color="auto" w:fill="auto"/>
          </w:tcPr>
          <w:p w:rsidR="00B72BF1" w:rsidRPr="00F2655B" w:rsidRDefault="00F53774" w:rsidP="00957215">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transfery</w:t>
            </w:r>
          </w:p>
        </w:tc>
        <w:tc>
          <w:tcPr>
            <w:tcW w:w="851" w:type="dxa"/>
            <w:tcBorders>
              <w:left w:val="single" w:sz="4" w:space="0" w:color="auto"/>
            </w:tcBorders>
          </w:tcPr>
          <w:p w:rsidR="00B72BF1" w:rsidRPr="00F2655B" w:rsidRDefault="00B72BF1" w:rsidP="00957215">
            <w:pPr>
              <w:autoSpaceDE w:val="0"/>
              <w:autoSpaceDN w:val="0"/>
              <w:adjustRightInd w:val="0"/>
              <w:spacing w:after="0" w:line="240" w:lineRule="auto"/>
              <w:jc w:val="center"/>
              <w:rPr>
                <w:rFonts w:ascii="Times New Roman" w:hAnsi="Times New Roman" w:cs="Times New Roman"/>
                <w:lang w:eastAsia="sk-SK"/>
              </w:rPr>
            </w:pPr>
            <w:r w:rsidRPr="00F2655B">
              <w:rPr>
                <w:rFonts w:ascii="Times New Roman" w:hAnsi="Times New Roman" w:cs="Times New Roman"/>
                <w:lang w:eastAsia="sk-SK"/>
              </w:rPr>
              <w:t>11S1</w:t>
            </w:r>
          </w:p>
        </w:tc>
        <w:tc>
          <w:tcPr>
            <w:tcW w:w="1701" w:type="dxa"/>
            <w:shd w:val="clear" w:color="auto" w:fill="auto"/>
          </w:tcPr>
          <w:p w:rsidR="00B72BF1" w:rsidRPr="00F2655B" w:rsidRDefault="00F53774" w:rsidP="00113D4D">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701" w:type="dxa"/>
            <w:shd w:val="clear" w:color="auto" w:fill="auto"/>
          </w:tcPr>
          <w:p w:rsidR="00B72BF1" w:rsidRPr="00F2655B" w:rsidRDefault="00113D4D" w:rsidP="00113D4D">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F53774" w:rsidRPr="00F53774">
              <w:rPr>
                <w:rFonts w:ascii="Times New Roman" w:hAnsi="Times New Roman" w:cs="Times New Roman"/>
                <w:lang w:eastAsia="sk-SK"/>
              </w:rPr>
              <w:t>606 817,64</w:t>
            </w:r>
            <w:r w:rsidR="00F53774" w:rsidRPr="00F53774">
              <w:rPr>
                <w:rFonts w:ascii="Times New Roman" w:hAnsi="Times New Roman" w:cs="Times New Roman"/>
                <w:lang w:eastAsia="sk-SK"/>
              </w:rPr>
              <w:tab/>
            </w:r>
          </w:p>
        </w:tc>
        <w:tc>
          <w:tcPr>
            <w:tcW w:w="1701" w:type="dxa"/>
            <w:shd w:val="clear" w:color="auto" w:fill="auto"/>
          </w:tcPr>
          <w:p w:rsidR="00B72BF1" w:rsidRPr="00F2655B" w:rsidRDefault="00113D4D" w:rsidP="009572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F53774" w:rsidRPr="00F53774">
              <w:rPr>
                <w:rFonts w:ascii="Times New Roman" w:hAnsi="Times New Roman" w:cs="Times New Roman"/>
                <w:lang w:eastAsia="sk-SK"/>
              </w:rPr>
              <w:t>606 817,64</w:t>
            </w:r>
            <w:r w:rsidR="00F53774" w:rsidRPr="00F53774">
              <w:rPr>
                <w:rFonts w:ascii="Times New Roman" w:hAnsi="Times New Roman" w:cs="Times New Roman"/>
                <w:lang w:eastAsia="sk-SK"/>
              </w:rPr>
              <w:tab/>
            </w:r>
          </w:p>
        </w:tc>
        <w:tc>
          <w:tcPr>
            <w:tcW w:w="1417" w:type="dxa"/>
            <w:shd w:val="clear" w:color="auto" w:fill="auto"/>
          </w:tcPr>
          <w:p w:rsidR="00B72BF1" w:rsidRPr="00F2655B" w:rsidRDefault="00B72BF1" w:rsidP="00957215">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 xml:space="preserve">    </w:t>
            </w:r>
            <w:r w:rsidR="00F53774">
              <w:rPr>
                <w:rFonts w:ascii="Times New Roman" w:hAnsi="Times New Roman" w:cs="Times New Roman"/>
                <w:lang w:eastAsia="sk-SK"/>
              </w:rPr>
              <w:t>10</w:t>
            </w:r>
            <w:r w:rsidRPr="00F2655B">
              <w:rPr>
                <w:rFonts w:ascii="Times New Roman" w:hAnsi="Times New Roman" w:cs="Times New Roman"/>
                <w:lang w:eastAsia="sk-SK"/>
              </w:rPr>
              <w:t>0,00</w:t>
            </w:r>
          </w:p>
        </w:tc>
      </w:tr>
      <w:tr w:rsidR="00113D4D" w:rsidRPr="00F2655B" w:rsidTr="00F53774">
        <w:tc>
          <w:tcPr>
            <w:tcW w:w="1701" w:type="dxa"/>
            <w:tcBorders>
              <w:top w:val="nil"/>
              <w:left w:val="single" w:sz="4" w:space="0" w:color="auto"/>
              <w:bottom w:val="nil"/>
              <w:right w:val="single" w:sz="4" w:space="0" w:color="auto"/>
            </w:tcBorders>
            <w:shd w:val="clear" w:color="auto" w:fill="auto"/>
          </w:tcPr>
          <w:p w:rsidR="00113D4D" w:rsidRPr="00BF60D6" w:rsidRDefault="00113D4D" w:rsidP="00957215">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113D4D" w:rsidRPr="00F2655B" w:rsidRDefault="00113D4D" w:rsidP="00957215">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11S2</w:t>
            </w:r>
          </w:p>
        </w:tc>
        <w:tc>
          <w:tcPr>
            <w:tcW w:w="1701" w:type="dxa"/>
            <w:shd w:val="clear" w:color="auto" w:fill="auto"/>
          </w:tcPr>
          <w:p w:rsidR="00113D4D" w:rsidRDefault="00113D4D" w:rsidP="00113D4D">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701" w:type="dxa"/>
            <w:shd w:val="clear" w:color="auto" w:fill="auto"/>
          </w:tcPr>
          <w:p w:rsidR="00113D4D" w:rsidRPr="00F53774" w:rsidRDefault="00113D4D" w:rsidP="00113D4D">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113D4D">
              <w:rPr>
                <w:rFonts w:ascii="Times New Roman" w:hAnsi="Times New Roman" w:cs="Times New Roman"/>
                <w:lang w:eastAsia="sk-SK"/>
              </w:rPr>
              <w:t>314 995,89</w:t>
            </w:r>
            <w:r w:rsidRPr="00113D4D">
              <w:rPr>
                <w:rFonts w:ascii="Times New Roman" w:hAnsi="Times New Roman" w:cs="Times New Roman"/>
                <w:lang w:eastAsia="sk-SK"/>
              </w:rPr>
              <w:tab/>
            </w:r>
          </w:p>
        </w:tc>
        <w:tc>
          <w:tcPr>
            <w:tcW w:w="1701" w:type="dxa"/>
            <w:shd w:val="clear" w:color="auto" w:fill="auto"/>
          </w:tcPr>
          <w:p w:rsidR="00113D4D" w:rsidRPr="00F53774" w:rsidRDefault="00113D4D" w:rsidP="009572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113D4D">
              <w:rPr>
                <w:rFonts w:ascii="Times New Roman" w:hAnsi="Times New Roman" w:cs="Times New Roman"/>
                <w:lang w:eastAsia="sk-SK"/>
              </w:rPr>
              <w:t>314 995,89</w:t>
            </w:r>
            <w:r w:rsidRPr="00113D4D">
              <w:rPr>
                <w:rFonts w:ascii="Times New Roman" w:hAnsi="Times New Roman" w:cs="Times New Roman"/>
                <w:lang w:eastAsia="sk-SK"/>
              </w:rPr>
              <w:tab/>
            </w:r>
          </w:p>
        </w:tc>
        <w:tc>
          <w:tcPr>
            <w:tcW w:w="1417" w:type="dxa"/>
            <w:shd w:val="clear" w:color="auto" w:fill="auto"/>
          </w:tcPr>
          <w:p w:rsidR="00113D4D" w:rsidRDefault="00113D4D" w:rsidP="00957215">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100,00</w:t>
            </w:r>
          </w:p>
        </w:tc>
      </w:tr>
      <w:tr w:rsidR="00B72BF1" w:rsidRPr="00F2655B" w:rsidTr="00F53774">
        <w:tc>
          <w:tcPr>
            <w:tcW w:w="1701" w:type="dxa"/>
            <w:tcBorders>
              <w:top w:val="nil"/>
              <w:left w:val="single" w:sz="4" w:space="0" w:color="auto"/>
              <w:bottom w:val="nil"/>
              <w:right w:val="single" w:sz="4" w:space="0" w:color="auto"/>
            </w:tcBorders>
            <w:shd w:val="clear" w:color="auto" w:fill="auto"/>
          </w:tcPr>
          <w:p w:rsidR="00B72BF1" w:rsidRPr="00F2655B" w:rsidRDefault="00B72BF1" w:rsidP="00957215">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B72BF1" w:rsidRPr="00F2655B" w:rsidRDefault="00F53774" w:rsidP="00957215">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1AJ2</w:t>
            </w:r>
          </w:p>
        </w:tc>
        <w:tc>
          <w:tcPr>
            <w:tcW w:w="1701" w:type="dxa"/>
            <w:shd w:val="clear" w:color="auto" w:fill="auto"/>
          </w:tcPr>
          <w:p w:rsidR="00B72BF1" w:rsidRPr="00F2655B" w:rsidRDefault="00113D4D" w:rsidP="00113D4D">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F53774" w:rsidRPr="00F53774">
              <w:rPr>
                <w:rFonts w:ascii="Times New Roman" w:hAnsi="Times New Roman" w:cs="Times New Roman"/>
                <w:lang w:eastAsia="sk-SK"/>
              </w:rPr>
              <w:t>24 804,00</w:t>
            </w:r>
            <w:r w:rsidR="00F53774" w:rsidRPr="00F53774">
              <w:rPr>
                <w:rFonts w:ascii="Times New Roman" w:hAnsi="Times New Roman" w:cs="Times New Roman"/>
                <w:lang w:eastAsia="sk-SK"/>
              </w:rPr>
              <w:tab/>
            </w:r>
          </w:p>
        </w:tc>
        <w:tc>
          <w:tcPr>
            <w:tcW w:w="1701" w:type="dxa"/>
            <w:shd w:val="clear" w:color="auto" w:fill="auto"/>
          </w:tcPr>
          <w:p w:rsidR="00B72BF1" w:rsidRPr="00F2655B" w:rsidRDefault="00113D4D" w:rsidP="00113D4D">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F53774" w:rsidRPr="00F53774">
              <w:rPr>
                <w:rFonts w:ascii="Times New Roman" w:hAnsi="Times New Roman" w:cs="Times New Roman"/>
                <w:lang w:eastAsia="sk-SK"/>
              </w:rPr>
              <w:t>24 804,00</w:t>
            </w:r>
            <w:r w:rsidR="00F53774" w:rsidRPr="00F53774">
              <w:rPr>
                <w:rFonts w:ascii="Times New Roman" w:hAnsi="Times New Roman" w:cs="Times New Roman"/>
                <w:lang w:eastAsia="sk-SK"/>
              </w:rPr>
              <w:tab/>
            </w:r>
          </w:p>
        </w:tc>
        <w:tc>
          <w:tcPr>
            <w:tcW w:w="1701" w:type="dxa"/>
            <w:shd w:val="clear" w:color="auto" w:fill="auto"/>
          </w:tcPr>
          <w:p w:rsidR="00B72BF1" w:rsidRPr="00F2655B" w:rsidRDefault="00113D4D" w:rsidP="009572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F53774" w:rsidRPr="00F53774">
              <w:rPr>
                <w:rFonts w:ascii="Times New Roman" w:hAnsi="Times New Roman" w:cs="Times New Roman"/>
                <w:lang w:eastAsia="sk-SK"/>
              </w:rPr>
              <w:t>24 803,50</w:t>
            </w:r>
            <w:r w:rsidR="00F53774" w:rsidRPr="00F53774">
              <w:rPr>
                <w:rFonts w:ascii="Times New Roman" w:hAnsi="Times New Roman" w:cs="Times New Roman"/>
                <w:lang w:eastAsia="sk-SK"/>
              </w:rPr>
              <w:tab/>
            </w:r>
          </w:p>
        </w:tc>
        <w:tc>
          <w:tcPr>
            <w:tcW w:w="1417" w:type="dxa"/>
            <w:shd w:val="clear" w:color="auto" w:fill="auto"/>
          </w:tcPr>
          <w:p w:rsidR="00B72BF1" w:rsidRPr="00F2655B" w:rsidRDefault="00B72BF1" w:rsidP="00F53774">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 xml:space="preserve">    </w:t>
            </w:r>
            <w:r w:rsidR="00F53774">
              <w:rPr>
                <w:rFonts w:ascii="Times New Roman" w:hAnsi="Times New Roman" w:cs="Times New Roman"/>
                <w:lang w:eastAsia="sk-SK"/>
              </w:rPr>
              <w:t>99,99</w:t>
            </w:r>
          </w:p>
        </w:tc>
      </w:tr>
      <w:tr w:rsidR="00B72BF1" w:rsidRPr="00F2655B" w:rsidTr="00F53774">
        <w:tc>
          <w:tcPr>
            <w:tcW w:w="1701" w:type="dxa"/>
            <w:tcBorders>
              <w:top w:val="nil"/>
              <w:left w:val="single" w:sz="4" w:space="0" w:color="auto"/>
              <w:bottom w:val="nil"/>
              <w:right w:val="single" w:sz="4" w:space="0" w:color="auto"/>
            </w:tcBorders>
            <w:shd w:val="clear" w:color="auto" w:fill="auto"/>
          </w:tcPr>
          <w:p w:rsidR="00B72BF1" w:rsidRPr="00F2655B" w:rsidRDefault="00B72BF1" w:rsidP="00957215">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B72BF1" w:rsidRPr="00F2655B" w:rsidRDefault="00B72BF1" w:rsidP="00957215">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13S1</w:t>
            </w:r>
          </w:p>
        </w:tc>
        <w:tc>
          <w:tcPr>
            <w:tcW w:w="1701" w:type="dxa"/>
            <w:shd w:val="clear" w:color="auto" w:fill="auto"/>
          </w:tcPr>
          <w:p w:rsidR="00B72BF1" w:rsidRPr="009F2E31" w:rsidRDefault="00B72BF1" w:rsidP="00113D4D">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701" w:type="dxa"/>
            <w:shd w:val="clear" w:color="auto" w:fill="auto"/>
          </w:tcPr>
          <w:p w:rsidR="00B72BF1" w:rsidRPr="00F2655B" w:rsidRDefault="00113D4D" w:rsidP="00113D4D">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F53774" w:rsidRPr="00F53774">
              <w:rPr>
                <w:rFonts w:ascii="Times New Roman" w:hAnsi="Times New Roman" w:cs="Times New Roman"/>
                <w:lang w:eastAsia="sk-SK"/>
              </w:rPr>
              <w:t>16 472 887,40</w:t>
            </w:r>
            <w:r w:rsidR="00F53774" w:rsidRPr="00F53774">
              <w:rPr>
                <w:rFonts w:ascii="Times New Roman" w:hAnsi="Times New Roman" w:cs="Times New Roman"/>
                <w:lang w:eastAsia="sk-SK"/>
              </w:rPr>
              <w:tab/>
            </w:r>
          </w:p>
        </w:tc>
        <w:tc>
          <w:tcPr>
            <w:tcW w:w="1701" w:type="dxa"/>
            <w:shd w:val="clear" w:color="auto" w:fill="auto"/>
          </w:tcPr>
          <w:p w:rsidR="00B72BF1" w:rsidRPr="00F2655B" w:rsidRDefault="00113D4D" w:rsidP="009572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F53774" w:rsidRPr="00F53774">
              <w:rPr>
                <w:rFonts w:ascii="Times New Roman" w:hAnsi="Times New Roman" w:cs="Times New Roman"/>
                <w:lang w:eastAsia="sk-SK"/>
              </w:rPr>
              <w:t>16 472 887,40</w:t>
            </w:r>
            <w:r w:rsidR="00F53774" w:rsidRPr="00F53774">
              <w:rPr>
                <w:rFonts w:ascii="Times New Roman" w:hAnsi="Times New Roman" w:cs="Times New Roman"/>
                <w:lang w:eastAsia="sk-SK"/>
              </w:rPr>
              <w:tab/>
            </w:r>
          </w:p>
        </w:tc>
        <w:tc>
          <w:tcPr>
            <w:tcW w:w="1417" w:type="dxa"/>
            <w:shd w:val="clear" w:color="auto" w:fill="auto"/>
          </w:tcPr>
          <w:p w:rsidR="00B72BF1" w:rsidRDefault="00B72BF1" w:rsidP="00957215">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100,00</w:t>
            </w:r>
          </w:p>
        </w:tc>
      </w:tr>
      <w:tr w:rsidR="00B72BF1" w:rsidRPr="00F2655B" w:rsidTr="00F53774">
        <w:tc>
          <w:tcPr>
            <w:tcW w:w="1701" w:type="dxa"/>
            <w:tcBorders>
              <w:top w:val="nil"/>
              <w:left w:val="single" w:sz="4" w:space="0" w:color="auto"/>
              <w:bottom w:val="nil"/>
              <w:right w:val="single" w:sz="4" w:space="0" w:color="auto"/>
            </w:tcBorders>
            <w:shd w:val="clear" w:color="auto" w:fill="auto"/>
          </w:tcPr>
          <w:p w:rsidR="00B72BF1" w:rsidRPr="00F2655B" w:rsidRDefault="00B72BF1" w:rsidP="00957215">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B72BF1" w:rsidRPr="00F2655B" w:rsidRDefault="00B72BF1" w:rsidP="00957215">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13S2</w:t>
            </w:r>
          </w:p>
        </w:tc>
        <w:tc>
          <w:tcPr>
            <w:tcW w:w="1701" w:type="dxa"/>
            <w:shd w:val="clear" w:color="auto" w:fill="auto"/>
          </w:tcPr>
          <w:p w:rsidR="00B72BF1" w:rsidRPr="009F2E31" w:rsidRDefault="00B72BF1" w:rsidP="00113D4D">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701" w:type="dxa"/>
            <w:shd w:val="clear" w:color="auto" w:fill="auto"/>
          </w:tcPr>
          <w:p w:rsidR="00B72BF1" w:rsidRPr="00F2655B" w:rsidRDefault="00113D4D" w:rsidP="00113D4D">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F53774" w:rsidRPr="00F53774">
              <w:rPr>
                <w:rFonts w:ascii="Times New Roman" w:hAnsi="Times New Roman" w:cs="Times New Roman"/>
                <w:lang w:eastAsia="sk-SK"/>
              </w:rPr>
              <w:t>2 618 796,42</w:t>
            </w:r>
            <w:r w:rsidR="00F53774" w:rsidRPr="00F53774">
              <w:rPr>
                <w:rFonts w:ascii="Times New Roman" w:hAnsi="Times New Roman" w:cs="Times New Roman"/>
                <w:lang w:eastAsia="sk-SK"/>
              </w:rPr>
              <w:tab/>
            </w:r>
          </w:p>
        </w:tc>
        <w:tc>
          <w:tcPr>
            <w:tcW w:w="1701" w:type="dxa"/>
            <w:shd w:val="clear" w:color="auto" w:fill="auto"/>
          </w:tcPr>
          <w:p w:rsidR="00B72BF1" w:rsidRPr="00F2655B" w:rsidRDefault="00113D4D" w:rsidP="009572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F53774" w:rsidRPr="00F53774">
              <w:rPr>
                <w:rFonts w:ascii="Times New Roman" w:hAnsi="Times New Roman" w:cs="Times New Roman"/>
                <w:lang w:eastAsia="sk-SK"/>
              </w:rPr>
              <w:t>2 618 796,42</w:t>
            </w:r>
            <w:r w:rsidR="00F53774" w:rsidRPr="00F53774">
              <w:rPr>
                <w:rFonts w:ascii="Times New Roman" w:hAnsi="Times New Roman" w:cs="Times New Roman"/>
                <w:lang w:eastAsia="sk-SK"/>
              </w:rPr>
              <w:tab/>
            </w:r>
          </w:p>
        </w:tc>
        <w:tc>
          <w:tcPr>
            <w:tcW w:w="1417" w:type="dxa"/>
            <w:shd w:val="clear" w:color="auto" w:fill="auto"/>
          </w:tcPr>
          <w:p w:rsidR="00B72BF1" w:rsidRDefault="00B72BF1" w:rsidP="00957215">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100,00</w:t>
            </w:r>
          </w:p>
        </w:tc>
      </w:tr>
      <w:tr w:rsidR="00B72BF1" w:rsidRPr="00F2655B" w:rsidTr="00F53774">
        <w:tc>
          <w:tcPr>
            <w:tcW w:w="1701" w:type="dxa"/>
            <w:tcBorders>
              <w:top w:val="single" w:sz="4" w:space="0" w:color="auto"/>
              <w:left w:val="single" w:sz="4" w:space="0" w:color="auto"/>
              <w:bottom w:val="single" w:sz="4" w:space="0" w:color="auto"/>
              <w:right w:val="single" w:sz="4" w:space="0" w:color="auto"/>
            </w:tcBorders>
            <w:shd w:val="clear" w:color="auto" w:fill="auto"/>
          </w:tcPr>
          <w:p w:rsidR="00B72BF1" w:rsidRPr="00F2655B" w:rsidRDefault="00B72BF1" w:rsidP="00F53774">
            <w:pPr>
              <w:spacing w:after="0" w:line="240" w:lineRule="auto"/>
              <w:jc w:val="both"/>
              <w:rPr>
                <w:rFonts w:ascii="Times New Roman" w:eastAsia="Times New Roman" w:hAnsi="Times New Roman" w:cs="Times New Roman"/>
                <w:b/>
              </w:rPr>
            </w:pPr>
            <w:r w:rsidRPr="00F2655B">
              <w:rPr>
                <w:rFonts w:ascii="Times New Roman" w:eastAsia="Times New Roman" w:hAnsi="Times New Roman" w:cs="Times New Roman"/>
                <w:b/>
              </w:rPr>
              <w:t>SPOLU 6</w:t>
            </w:r>
            <w:r w:rsidR="00F53774">
              <w:rPr>
                <w:rFonts w:ascii="Times New Roman" w:eastAsia="Times New Roman" w:hAnsi="Times New Roman" w:cs="Times New Roman"/>
                <w:b/>
              </w:rPr>
              <w:t>4</w:t>
            </w:r>
            <w:r w:rsidRPr="00F2655B">
              <w:rPr>
                <w:rFonts w:ascii="Times New Roman" w:eastAsia="Times New Roman" w:hAnsi="Times New Roman" w:cs="Times New Roman"/>
                <w:b/>
              </w:rPr>
              <w:t>0</w:t>
            </w:r>
          </w:p>
        </w:tc>
        <w:tc>
          <w:tcPr>
            <w:tcW w:w="851" w:type="dxa"/>
            <w:tcBorders>
              <w:left w:val="single" w:sz="4" w:space="0" w:color="auto"/>
            </w:tcBorders>
          </w:tcPr>
          <w:p w:rsidR="00B72BF1" w:rsidRPr="00F2655B" w:rsidRDefault="00B72BF1" w:rsidP="00957215">
            <w:pPr>
              <w:autoSpaceDE w:val="0"/>
              <w:autoSpaceDN w:val="0"/>
              <w:adjustRightInd w:val="0"/>
              <w:spacing w:after="0" w:line="240" w:lineRule="auto"/>
              <w:rPr>
                <w:rFonts w:ascii="Times New Roman" w:hAnsi="Times New Roman" w:cs="Times New Roman"/>
                <w:b/>
                <w:lang w:eastAsia="sk-SK"/>
              </w:rPr>
            </w:pPr>
          </w:p>
        </w:tc>
        <w:tc>
          <w:tcPr>
            <w:tcW w:w="1701" w:type="dxa"/>
            <w:shd w:val="clear" w:color="auto" w:fill="auto"/>
          </w:tcPr>
          <w:p w:rsidR="00B72BF1" w:rsidRPr="00F2655B" w:rsidRDefault="004E4A82" w:rsidP="00113D4D">
            <w:pPr>
              <w:autoSpaceDE w:val="0"/>
              <w:autoSpaceDN w:val="0"/>
              <w:adjustRightInd w:val="0"/>
              <w:spacing w:after="0" w:line="240" w:lineRule="auto"/>
              <w:jc w:val="right"/>
              <w:rPr>
                <w:rFonts w:ascii="Times New Roman" w:hAnsi="Times New Roman" w:cs="Times New Roman"/>
                <w:b/>
                <w:lang w:eastAsia="sk-SK"/>
              </w:rPr>
            </w:pPr>
            <w:r w:rsidRPr="004E4A82">
              <w:rPr>
                <w:rFonts w:ascii="Times New Roman" w:hAnsi="Times New Roman" w:cs="Times New Roman"/>
                <w:b/>
                <w:lang w:eastAsia="sk-SK"/>
              </w:rPr>
              <w:t>128 787 596,00</w:t>
            </w:r>
            <w:r w:rsidRPr="004E4A82">
              <w:rPr>
                <w:rFonts w:ascii="Times New Roman" w:hAnsi="Times New Roman" w:cs="Times New Roman"/>
                <w:b/>
                <w:lang w:eastAsia="sk-SK"/>
              </w:rPr>
              <w:tab/>
            </w:r>
          </w:p>
        </w:tc>
        <w:tc>
          <w:tcPr>
            <w:tcW w:w="1701" w:type="dxa"/>
            <w:shd w:val="clear" w:color="auto" w:fill="auto"/>
          </w:tcPr>
          <w:p w:rsidR="00B72BF1" w:rsidRPr="00F2655B" w:rsidRDefault="004E4A82" w:rsidP="00957215">
            <w:pPr>
              <w:autoSpaceDE w:val="0"/>
              <w:autoSpaceDN w:val="0"/>
              <w:adjustRightInd w:val="0"/>
              <w:spacing w:after="0" w:line="240" w:lineRule="auto"/>
              <w:jc w:val="right"/>
              <w:rPr>
                <w:rFonts w:ascii="Times New Roman" w:hAnsi="Times New Roman" w:cs="Times New Roman"/>
                <w:b/>
                <w:lang w:eastAsia="sk-SK"/>
              </w:rPr>
            </w:pPr>
            <w:r w:rsidRPr="004E4A82">
              <w:rPr>
                <w:rFonts w:ascii="Times New Roman" w:hAnsi="Times New Roman" w:cs="Times New Roman"/>
                <w:b/>
                <w:lang w:eastAsia="sk-SK"/>
              </w:rPr>
              <w:t>145 667 339,67</w:t>
            </w:r>
          </w:p>
        </w:tc>
        <w:tc>
          <w:tcPr>
            <w:tcW w:w="1701" w:type="dxa"/>
            <w:shd w:val="clear" w:color="auto" w:fill="auto"/>
          </w:tcPr>
          <w:p w:rsidR="00B72BF1" w:rsidRPr="00F2655B" w:rsidRDefault="004E4A82" w:rsidP="00957215">
            <w:pPr>
              <w:autoSpaceDE w:val="0"/>
              <w:autoSpaceDN w:val="0"/>
              <w:adjustRightInd w:val="0"/>
              <w:spacing w:after="0" w:line="240" w:lineRule="auto"/>
              <w:jc w:val="right"/>
              <w:rPr>
                <w:rFonts w:ascii="Times New Roman" w:hAnsi="Times New Roman" w:cs="Times New Roman"/>
                <w:b/>
                <w:lang w:eastAsia="sk-SK"/>
              </w:rPr>
            </w:pPr>
            <w:r w:rsidRPr="004E4A82">
              <w:rPr>
                <w:rFonts w:ascii="Times New Roman" w:hAnsi="Times New Roman" w:cs="Times New Roman"/>
                <w:b/>
                <w:lang w:eastAsia="sk-SK"/>
              </w:rPr>
              <w:t>140 100 506,28</w:t>
            </w:r>
            <w:r w:rsidRPr="004E4A82">
              <w:rPr>
                <w:rFonts w:ascii="Times New Roman" w:hAnsi="Times New Roman" w:cs="Times New Roman"/>
                <w:b/>
                <w:lang w:eastAsia="sk-SK"/>
              </w:rPr>
              <w:tab/>
            </w:r>
          </w:p>
        </w:tc>
        <w:tc>
          <w:tcPr>
            <w:tcW w:w="1417" w:type="dxa"/>
            <w:shd w:val="clear" w:color="auto" w:fill="auto"/>
          </w:tcPr>
          <w:p w:rsidR="00B72BF1" w:rsidRPr="00F2655B" w:rsidRDefault="004E4A82" w:rsidP="00957215">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96,18</w:t>
            </w:r>
          </w:p>
        </w:tc>
      </w:tr>
    </w:tbl>
    <w:p w:rsidR="008A2982" w:rsidRDefault="008A2982" w:rsidP="008A2982">
      <w:pPr>
        <w:spacing w:after="0" w:line="240" w:lineRule="auto"/>
        <w:ind w:right="26" w:firstLine="709"/>
        <w:jc w:val="both"/>
        <w:rPr>
          <w:rFonts w:ascii="Times New Roman" w:hAnsi="Times New Roman" w:cs="Times New Roman"/>
          <w:sz w:val="24"/>
          <w:szCs w:val="24"/>
        </w:rPr>
      </w:pPr>
    </w:p>
    <w:p w:rsidR="000E22BE" w:rsidRDefault="000E22BE" w:rsidP="008A2982">
      <w:pPr>
        <w:spacing w:after="0" w:line="240" w:lineRule="auto"/>
        <w:ind w:right="26" w:firstLine="709"/>
        <w:jc w:val="both"/>
        <w:rPr>
          <w:rFonts w:ascii="Times New Roman" w:hAnsi="Times New Roman" w:cs="Times New Roman"/>
          <w:sz w:val="24"/>
          <w:szCs w:val="24"/>
        </w:rPr>
      </w:pPr>
    </w:p>
    <w:p w:rsidR="008A2982" w:rsidRDefault="008A2982" w:rsidP="000E22BE">
      <w:pPr>
        <w:spacing w:after="0" w:line="240" w:lineRule="auto"/>
        <w:ind w:right="26"/>
        <w:jc w:val="both"/>
        <w:rPr>
          <w:rFonts w:ascii="Times New Roman" w:hAnsi="Times New Roman" w:cs="Times New Roman"/>
          <w:sz w:val="24"/>
          <w:szCs w:val="24"/>
        </w:rPr>
      </w:pPr>
      <w:r w:rsidRPr="00305411">
        <w:rPr>
          <w:rFonts w:ascii="Times New Roman" w:hAnsi="Times New Roman" w:cs="Times New Roman"/>
          <w:sz w:val="24"/>
          <w:szCs w:val="24"/>
        </w:rPr>
        <w:t xml:space="preserve">Zo </w:t>
      </w:r>
      <w:r w:rsidRPr="008A2982">
        <w:rPr>
          <w:rFonts w:ascii="Times New Roman" w:hAnsi="Times New Roman" w:cs="Times New Roman"/>
          <w:b/>
          <w:i/>
          <w:sz w:val="24"/>
          <w:szCs w:val="24"/>
        </w:rPr>
        <w:t>zdroja štátneho rozpočtu (111)</w:t>
      </w:r>
      <w:r>
        <w:rPr>
          <w:rFonts w:ascii="Times New Roman" w:hAnsi="Times New Roman" w:cs="Times New Roman"/>
          <w:sz w:val="24"/>
          <w:szCs w:val="24"/>
        </w:rPr>
        <w:t xml:space="preserve"> </w:t>
      </w:r>
      <w:r w:rsidRPr="00305411">
        <w:rPr>
          <w:rFonts w:ascii="Times New Roman" w:hAnsi="Times New Roman" w:cs="Times New Roman"/>
          <w:sz w:val="24"/>
          <w:szCs w:val="24"/>
        </w:rPr>
        <w:t>boli v roku 201</w:t>
      </w:r>
      <w:r>
        <w:rPr>
          <w:rFonts w:ascii="Times New Roman" w:hAnsi="Times New Roman" w:cs="Times New Roman"/>
          <w:sz w:val="24"/>
          <w:szCs w:val="24"/>
        </w:rPr>
        <w:t>6</w:t>
      </w:r>
      <w:r w:rsidRPr="00305411">
        <w:rPr>
          <w:rFonts w:ascii="Times New Roman" w:hAnsi="Times New Roman" w:cs="Times New Roman"/>
          <w:sz w:val="24"/>
          <w:szCs w:val="24"/>
        </w:rPr>
        <w:t xml:space="preserve"> poskytnuté bežné transfery</w:t>
      </w:r>
      <w:r>
        <w:rPr>
          <w:rFonts w:ascii="Times New Roman" w:hAnsi="Times New Roman" w:cs="Times New Roman"/>
          <w:sz w:val="24"/>
          <w:szCs w:val="24"/>
        </w:rPr>
        <w:t xml:space="preserve"> v programe </w:t>
      </w:r>
      <w:r w:rsidRPr="008C4F9C">
        <w:rPr>
          <w:rFonts w:ascii="Times New Roman" w:hAnsi="Times New Roman" w:cs="Times New Roman"/>
          <w:i/>
          <w:sz w:val="24"/>
          <w:szCs w:val="24"/>
        </w:rPr>
        <w:t>07K Rozvoj priemyslu a podpora podnikania</w:t>
      </w:r>
      <w:r>
        <w:rPr>
          <w:rFonts w:ascii="Times New Roman" w:hAnsi="Times New Roman" w:cs="Times New Roman"/>
          <w:sz w:val="24"/>
          <w:szCs w:val="24"/>
        </w:rPr>
        <w:t xml:space="preserve"> </w:t>
      </w:r>
      <w:r w:rsidR="008C6FD9">
        <w:rPr>
          <w:rFonts w:ascii="Times New Roman" w:hAnsi="Times New Roman" w:cs="Times New Roman"/>
          <w:sz w:val="24"/>
          <w:szCs w:val="24"/>
        </w:rPr>
        <w:t xml:space="preserve">v celkovej sume </w:t>
      </w:r>
      <w:r w:rsidR="008C6FD9" w:rsidRPr="004D2337">
        <w:rPr>
          <w:rFonts w:ascii="Times New Roman" w:hAnsi="Times New Roman" w:cs="Times New Roman"/>
          <w:sz w:val="24"/>
          <w:szCs w:val="24"/>
          <w:lang w:eastAsia="sk-SK"/>
        </w:rPr>
        <w:t>120 062 205,43</w:t>
      </w:r>
      <w:r w:rsidR="008C6FD9">
        <w:rPr>
          <w:rFonts w:ascii="Times New Roman" w:hAnsi="Times New Roman" w:cs="Times New Roman"/>
          <w:lang w:eastAsia="sk-SK"/>
        </w:rPr>
        <w:t xml:space="preserve"> eur</w:t>
      </w:r>
      <w:r w:rsidR="008C6FD9">
        <w:rPr>
          <w:rFonts w:ascii="Times New Roman" w:hAnsi="Times New Roman" w:cs="Times New Roman"/>
          <w:sz w:val="24"/>
          <w:szCs w:val="24"/>
        </w:rPr>
        <w:t xml:space="preserve"> </w:t>
      </w:r>
      <w:r w:rsidRPr="009F1E92">
        <w:rPr>
          <w:rFonts w:ascii="Times New Roman" w:hAnsi="Times New Roman" w:cs="Times New Roman"/>
          <w:sz w:val="24"/>
          <w:szCs w:val="24"/>
        </w:rPr>
        <w:t>v na</w:t>
      </w:r>
      <w:r>
        <w:rPr>
          <w:rFonts w:ascii="Times New Roman" w:hAnsi="Times New Roman" w:cs="Times New Roman"/>
          <w:sz w:val="24"/>
          <w:szCs w:val="24"/>
        </w:rPr>
        <w:t>s</w:t>
      </w:r>
      <w:r w:rsidRPr="009F1E92">
        <w:rPr>
          <w:rFonts w:ascii="Times New Roman" w:hAnsi="Times New Roman" w:cs="Times New Roman"/>
          <w:sz w:val="24"/>
          <w:szCs w:val="24"/>
        </w:rPr>
        <w:t>ledovných podprogramoch a prvkoch:</w:t>
      </w:r>
    </w:p>
    <w:p w:rsidR="00B72BF1" w:rsidRDefault="00B72BF1" w:rsidP="00B72BF1">
      <w:pPr>
        <w:spacing w:after="0" w:line="240" w:lineRule="auto"/>
        <w:ind w:right="26" w:firstLine="709"/>
        <w:jc w:val="both"/>
        <w:rPr>
          <w:rFonts w:ascii="Times New Roman" w:hAnsi="Times New Roman" w:cs="Times New Roman"/>
          <w:sz w:val="24"/>
          <w:szCs w:val="24"/>
        </w:rPr>
      </w:pPr>
    </w:p>
    <w:p w:rsidR="00962E06" w:rsidRDefault="00962E06" w:rsidP="00B72BF1">
      <w:pPr>
        <w:spacing w:after="0" w:line="240" w:lineRule="auto"/>
        <w:ind w:right="26" w:firstLine="709"/>
        <w:jc w:val="both"/>
        <w:rPr>
          <w:rFonts w:ascii="Times New Roman" w:hAnsi="Times New Roman" w:cs="Times New Roman"/>
          <w:sz w:val="24"/>
          <w:szCs w:val="24"/>
        </w:rPr>
      </w:pPr>
    </w:p>
    <w:p w:rsidR="00962E06" w:rsidRDefault="00962E06" w:rsidP="00B72BF1">
      <w:pPr>
        <w:spacing w:after="0" w:line="240" w:lineRule="auto"/>
        <w:ind w:right="26" w:firstLine="709"/>
        <w:jc w:val="both"/>
        <w:rPr>
          <w:rFonts w:ascii="Times New Roman" w:hAnsi="Times New Roman" w:cs="Times New Roman"/>
          <w:sz w:val="24"/>
          <w:szCs w:val="24"/>
        </w:rPr>
      </w:pPr>
    </w:p>
    <w:p w:rsidR="009B6B95" w:rsidRPr="009F1E92" w:rsidRDefault="009B6B95" w:rsidP="009F1E92">
      <w:pPr>
        <w:pStyle w:val="Zkladntext"/>
        <w:spacing w:after="0" w:line="240" w:lineRule="auto"/>
        <w:rPr>
          <w:rFonts w:ascii="Times New Roman" w:hAnsi="Times New Roman" w:cs="Times New Roman"/>
          <w:i/>
          <w:sz w:val="24"/>
          <w:szCs w:val="24"/>
        </w:rPr>
      </w:pPr>
      <w:r w:rsidRPr="009F1E92">
        <w:rPr>
          <w:rFonts w:ascii="Times New Roman" w:hAnsi="Times New Roman" w:cs="Times New Roman"/>
          <w:i/>
          <w:sz w:val="24"/>
          <w:szCs w:val="24"/>
        </w:rPr>
        <w:t>07K 01 06 Podpora útlmu a likvidácie následkov ťažby v uhoľnom  baníctve</w:t>
      </w:r>
    </w:p>
    <w:p w:rsidR="000275A9" w:rsidRPr="00BF60D6" w:rsidRDefault="000275A9" w:rsidP="000275A9">
      <w:pPr>
        <w:spacing w:after="0" w:line="240" w:lineRule="auto"/>
        <w:ind w:firstLine="540"/>
        <w:jc w:val="right"/>
        <w:rPr>
          <w:rFonts w:ascii="Times New Roman" w:hAnsi="Times New Roman" w:cs="Times New Roman"/>
        </w:rPr>
      </w:pPr>
      <w:r w:rsidRPr="00BF60D6">
        <w:rPr>
          <w:rFonts w:ascii="Times New Roman" w:hAnsi="Times New Roman" w:cs="Times New Roman"/>
        </w:rPr>
        <w:t>v eurách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766"/>
        <w:gridCol w:w="1412"/>
        <w:gridCol w:w="1559"/>
        <w:gridCol w:w="1296"/>
        <w:gridCol w:w="1397"/>
      </w:tblGrid>
      <w:tr w:rsidR="0059693B" w:rsidRPr="00BF60D6" w:rsidTr="00545DA4">
        <w:trPr>
          <w:trHeight w:val="410"/>
        </w:trPr>
        <w:tc>
          <w:tcPr>
            <w:tcW w:w="2642" w:type="dxa"/>
            <w:tcBorders>
              <w:bottom w:val="single" w:sz="4" w:space="0" w:color="auto"/>
            </w:tcBorders>
            <w:shd w:val="clear" w:color="auto" w:fill="auto"/>
          </w:tcPr>
          <w:p w:rsidR="0059693B" w:rsidRPr="00BF60D6" w:rsidRDefault="0059693B" w:rsidP="009F1E9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9F1E9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766" w:type="dxa"/>
          </w:tcPr>
          <w:p w:rsidR="0059693B" w:rsidRPr="00BF60D6" w:rsidRDefault="0059693B" w:rsidP="006920C0">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412" w:type="dxa"/>
            <w:shd w:val="clear" w:color="auto" w:fill="auto"/>
          </w:tcPr>
          <w:p w:rsidR="0059693B" w:rsidRPr="00BF60D6" w:rsidRDefault="0059693B" w:rsidP="006920C0">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87503A">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rozpočet k 1.1.201</w:t>
            </w:r>
            <w:r w:rsidR="0087503A">
              <w:rPr>
                <w:rFonts w:ascii="Times New Roman" w:eastAsia="Times New Roman" w:hAnsi="Times New Roman" w:cs="Times New Roman"/>
                <w:b/>
              </w:rPr>
              <w:t>6</w:t>
            </w:r>
          </w:p>
        </w:tc>
        <w:tc>
          <w:tcPr>
            <w:tcW w:w="1559" w:type="dxa"/>
            <w:shd w:val="clear" w:color="auto" w:fill="auto"/>
          </w:tcPr>
          <w:p w:rsidR="0059693B" w:rsidRPr="00BF60D6" w:rsidRDefault="0059693B" w:rsidP="006920C0">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87503A">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rozpočet k 31.12.201</w:t>
            </w:r>
            <w:r w:rsidR="0087503A">
              <w:rPr>
                <w:rFonts w:ascii="Times New Roman" w:eastAsia="Times New Roman" w:hAnsi="Times New Roman" w:cs="Times New Roman"/>
                <w:b/>
              </w:rPr>
              <w:t>6</w:t>
            </w:r>
          </w:p>
        </w:tc>
        <w:tc>
          <w:tcPr>
            <w:tcW w:w="1296" w:type="dxa"/>
            <w:shd w:val="clear" w:color="auto" w:fill="auto"/>
          </w:tcPr>
          <w:p w:rsidR="0059693B" w:rsidRPr="00BF60D6" w:rsidRDefault="0059693B" w:rsidP="006920C0">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87503A">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31.12.201</w:t>
            </w:r>
            <w:r w:rsidR="0087503A">
              <w:rPr>
                <w:rFonts w:ascii="Times New Roman" w:eastAsia="Times New Roman" w:hAnsi="Times New Roman" w:cs="Times New Roman"/>
                <w:b/>
              </w:rPr>
              <w:t>6</w:t>
            </w:r>
          </w:p>
        </w:tc>
        <w:tc>
          <w:tcPr>
            <w:tcW w:w="1397" w:type="dxa"/>
            <w:shd w:val="clear" w:color="auto" w:fill="auto"/>
          </w:tcPr>
          <w:p w:rsidR="006920C0" w:rsidRPr="00BF60D6" w:rsidRDefault="006920C0" w:rsidP="006920C0">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w:t>
            </w:r>
            <w:r w:rsidR="0059693B" w:rsidRPr="00BF60D6">
              <w:rPr>
                <w:rFonts w:ascii="Times New Roman" w:eastAsia="Times New Roman" w:hAnsi="Times New Roman" w:cs="Times New Roman"/>
                <w:b/>
              </w:rPr>
              <w:t xml:space="preserve">čerpania k uprav. </w:t>
            </w:r>
            <w:r w:rsidRPr="00BF60D6">
              <w:rPr>
                <w:rFonts w:ascii="Times New Roman" w:eastAsia="Times New Roman" w:hAnsi="Times New Roman" w:cs="Times New Roman"/>
                <w:b/>
              </w:rPr>
              <w:t>r</w:t>
            </w:r>
            <w:r w:rsidR="0059693B" w:rsidRPr="00BF60D6">
              <w:rPr>
                <w:rFonts w:ascii="Times New Roman" w:eastAsia="Times New Roman" w:hAnsi="Times New Roman" w:cs="Times New Roman"/>
                <w:b/>
              </w:rPr>
              <w:t>ozpočtu</w:t>
            </w:r>
          </w:p>
        </w:tc>
      </w:tr>
      <w:tr w:rsidR="006A2D89" w:rsidRPr="00BF60D6" w:rsidTr="00545DA4">
        <w:tc>
          <w:tcPr>
            <w:tcW w:w="2642" w:type="dxa"/>
            <w:tcBorders>
              <w:top w:val="single" w:sz="4" w:space="0" w:color="auto"/>
              <w:left w:val="single" w:sz="4" w:space="0" w:color="auto"/>
              <w:bottom w:val="single" w:sz="4" w:space="0" w:color="auto"/>
              <w:right w:val="single" w:sz="4" w:space="0" w:color="auto"/>
            </w:tcBorders>
            <w:shd w:val="clear" w:color="auto" w:fill="auto"/>
          </w:tcPr>
          <w:p w:rsidR="006A2D89" w:rsidRPr="00BF60D6" w:rsidRDefault="006A2D89" w:rsidP="00BB38DA">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w:t>
            </w:r>
            <w:r w:rsidR="00545DA4">
              <w:rPr>
                <w:rFonts w:ascii="Times New Roman" w:eastAsia="Times New Roman" w:hAnsi="Times New Roman" w:cs="Times New Roman"/>
              </w:rPr>
              <w:t>2</w:t>
            </w:r>
            <w:r w:rsidRPr="00BF60D6">
              <w:rPr>
                <w:rFonts w:ascii="Times New Roman" w:eastAsia="Times New Roman" w:hAnsi="Times New Roman" w:cs="Times New Roman"/>
              </w:rPr>
              <w:t xml:space="preserve"> – </w:t>
            </w:r>
            <w:r w:rsidR="00BB38DA">
              <w:rPr>
                <w:rFonts w:ascii="Times New Roman" w:eastAsia="Times New Roman" w:hAnsi="Times New Roman" w:cs="Times New Roman"/>
              </w:rPr>
              <w:t>jednotlivcovi</w:t>
            </w:r>
          </w:p>
        </w:tc>
        <w:tc>
          <w:tcPr>
            <w:tcW w:w="766" w:type="dxa"/>
            <w:tcBorders>
              <w:left w:val="single" w:sz="4" w:space="0" w:color="auto"/>
            </w:tcBorders>
          </w:tcPr>
          <w:p w:rsidR="006A2D89" w:rsidRPr="00BF60D6" w:rsidRDefault="006A2D89" w:rsidP="00BB38DA">
            <w:pPr>
              <w:autoSpaceDE w:val="0"/>
              <w:autoSpaceDN w:val="0"/>
              <w:adjustRightInd w:val="0"/>
              <w:spacing w:after="0" w:line="240" w:lineRule="auto"/>
              <w:rPr>
                <w:rFonts w:ascii="Times New Roman" w:hAnsi="Times New Roman" w:cs="Times New Roman"/>
                <w:lang w:eastAsia="sk-SK"/>
              </w:rPr>
            </w:pPr>
            <w:r w:rsidRPr="00BF60D6">
              <w:rPr>
                <w:rFonts w:ascii="Times New Roman" w:hAnsi="Times New Roman" w:cs="Times New Roman"/>
                <w:lang w:eastAsia="sk-SK"/>
              </w:rPr>
              <w:t>111</w:t>
            </w:r>
          </w:p>
        </w:tc>
        <w:tc>
          <w:tcPr>
            <w:tcW w:w="1412" w:type="dxa"/>
            <w:shd w:val="clear" w:color="auto" w:fill="auto"/>
          </w:tcPr>
          <w:p w:rsidR="006A2D89" w:rsidRPr="00BF60D6" w:rsidRDefault="0087503A" w:rsidP="00BB38D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299 000</w:t>
            </w:r>
            <w:r w:rsidR="006A2D89" w:rsidRPr="00BF60D6">
              <w:rPr>
                <w:rFonts w:ascii="Times New Roman" w:hAnsi="Times New Roman" w:cs="Times New Roman"/>
                <w:lang w:eastAsia="sk-SK"/>
              </w:rPr>
              <w:t>,00</w:t>
            </w:r>
          </w:p>
        </w:tc>
        <w:tc>
          <w:tcPr>
            <w:tcW w:w="1559" w:type="dxa"/>
            <w:shd w:val="clear" w:color="auto" w:fill="auto"/>
          </w:tcPr>
          <w:p w:rsidR="006A2D89" w:rsidRPr="00BF60D6" w:rsidRDefault="0087503A" w:rsidP="00BB38D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299</w:t>
            </w:r>
            <w:r w:rsidR="009F2FE3" w:rsidRPr="00BF60D6">
              <w:rPr>
                <w:rFonts w:ascii="Times New Roman" w:hAnsi="Times New Roman" w:cs="Times New Roman"/>
                <w:lang w:eastAsia="sk-SK"/>
              </w:rPr>
              <w:t xml:space="preserve"> 000,00</w:t>
            </w:r>
          </w:p>
        </w:tc>
        <w:tc>
          <w:tcPr>
            <w:tcW w:w="1296" w:type="dxa"/>
            <w:shd w:val="clear" w:color="auto" w:fill="auto"/>
          </w:tcPr>
          <w:p w:rsidR="006A2D89" w:rsidRPr="00BF60D6" w:rsidRDefault="0087503A" w:rsidP="00BB38DA">
            <w:pPr>
              <w:autoSpaceDE w:val="0"/>
              <w:autoSpaceDN w:val="0"/>
              <w:adjustRightInd w:val="0"/>
              <w:spacing w:after="0" w:line="240" w:lineRule="auto"/>
              <w:jc w:val="right"/>
              <w:rPr>
                <w:rFonts w:ascii="Times New Roman" w:hAnsi="Times New Roman" w:cs="Times New Roman"/>
                <w:lang w:eastAsia="sk-SK"/>
              </w:rPr>
            </w:pPr>
            <w:r w:rsidRPr="0008590B">
              <w:rPr>
                <w:rFonts w:ascii="Times New Roman" w:hAnsi="Times New Roman" w:cs="Times New Roman"/>
                <w:lang w:eastAsia="sk-SK"/>
              </w:rPr>
              <w:t>299</w:t>
            </w:r>
            <w:r w:rsidR="009F2FE3" w:rsidRPr="0008590B">
              <w:rPr>
                <w:rFonts w:ascii="Times New Roman" w:hAnsi="Times New Roman" w:cs="Times New Roman"/>
                <w:lang w:eastAsia="sk-SK"/>
              </w:rPr>
              <w:t xml:space="preserve"> 000,00</w:t>
            </w:r>
          </w:p>
        </w:tc>
        <w:tc>
          <w:tcPr>
            <w:tcW w:w="1397" w:type="dxa"/>
            <w:shd w:val="clear" w:color="auto" w:fill="auto"/>
          </w:tcPr>
          <w:p w:rsidR="006A2D89" w:rsidRPr="00BF60D6" w:rsidRDefault="009F2FE3" w:rsidP="00BB38DA">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bl>
    <w:p w:rsidR="009F2FE3" w:rsidRPr="00BF60D6" w:rsidRDefault="009F2FE3" w:rsidP="009F2FE3">
      <w:pPr>
        <w:spacing w:after="0" w:line="240" w:lineRule="auto"/>
        <w:ind w:right="26"/>
        <w:jc w:val="both"/>
        <w:rPr>
          <w:rFonts w:ascii="Times New Roman" w:hAnsi="Times New Roman" w:cs="Times New Roman"/>
        </w:rPr>
      </w:pPr>
    </w:p>
    <w:p w:rsidR="0087503A" w:rsidRPr="00C141CE" w:rsidRDefault="0087503A" w:rsidP="0087503A">
      <w:pPr>
        <w:autoSpaceDE w:val="0"/>
        <w:autoSpaceDN w:val="0"/>
        <w:spacing w:line="240" w:lineRule="auto"/>
        <w:ind w:firstLine="709"/>
        <w:jc w:val="both"/>
        <w:rPr>
          <w:rFonts w:ascii="Times New Roman" w:hAnsi="Times New Roman" w:cs="Times New Roman"/>
          <w:strike/>
          <w:sz w:val="24"/>
          <w:szCs w:val="24"/>
        </w:rPr>
      </w:pPr>
      <w:r w:rsidRPr="00C141CE">
        <w:rPr>
          <w:rFonts w:ascii="Times New Roman" w:hAnsi="Times New Roman" w:cs="Times New Roman"/>
          <w:sz w:val="24"/>
          <w:szCs w:val="24"/>
        </w:rPr>
        <w:t xml:space="preserve">Rozpočtové výdavky v sume  </w:t>
      </w:r>
      <w:r w:rsidRPr="00C141CE">
        <w:rPr>
          <w:rFonts w:ascii="Times New Roman" w:hAnsi="Times New Roman" w:cs="Times New Roman"/>
          <w:sz w:val="24"/>
          <w:szCs w:val="24"/>
          <w:lang w:eastAsia="sk-SK"/>
        </w:rPr>
        <w:t>299 000,00 e</w:t>
      </w:r>
      <w:r w:rsidRPr="00C141CE">
        <w:rPr>
          <w:rFonts w:ascii="Times New Roman" w:hAnsi="Times New Roman" w:cs="Times New Roman"/>
          <w:sz w:val="24"/>
          <w:szCs w:val="24"/>
        </w:rPr>
        <w:t>ur na rok 2016  boli schválené na</w:t>
      </w:r>
      <w:r w:rsidRPr="00C141CE">
        <w:rPr>
          <w:rFonts w:ascii="Times New Roman" w:hAnsi="Times New Roman" w:cs="Times New Roman"/>
          <w:sz w:val="24"/>
          <w:szCs w:val="24"/>
          <w:lang w:eastAsia="sk-SK"/>
        </w:rPr>
        <w:t xml:space="preserve"> </w:t>
      </w:r>
      <w:r w:rsidRPr="00C141CE">
        <w:rPr>
          <w:rFonts w:ascii="Times New Roman" w:hAnsi="Times New Roman" w:cs="Times New Roman"/>
          <w:sz w:val="24"/>
          <w:szCs w:val="24"/>
        </w:rPr>
        <w:t xml:space="preserve">deputátne uhlie pre dôchodcov a vdovy po baníkoch. </w:t>
      </w:r>
    </w:p>
    <w:p w:rsidR="00C63D7E" w:rsidRDefault="0087503A" w:rsidP="004D2337">
      <w:pPr>
        <w:spacing w:after="0" w:line="240" w:lineRule="auto"/>
        <w:ind w:firstLine="709"/>
        <w:jc w:val="both"/>
        <w:rPr>
          <w:rFonts w:ascii="Times New Roman" w:hAnsi="Times New Roman" w:cs="Times New Roman"/>
          <w:sz w:val="24"/>
          <w:szCs w:val="24"/>
        </w:rPr>
      </w:pPr>
      <w:r w:rsidRPr="00C141CE">
        <w:rPr>
          <w:rFonts w:ascii="Times New Roman" w:hAnsi="Times New Roman" w:cs="Times New Roman"/>
          <w:sz w:val="24"/>
          <w:szCs w:val="24"/>
        </w:rPr>
        <w:t xml:space="preserve">K 31. 12. 2016 boli rozpočtové prostriedky  vyčerpané v sume 299 000,00 eur.  Finančné prostriedky na plnenie deputátnych nárokov boli uvoľnené v sume  299 000,00 eur (Rudné bane, š. p. v sume 43 000,00 eur,  Hornonitrianske bane, a. s.  Prievidza v sume 256 000,00 eur) na základe podpísaných Zmlúv o poskytnutí dotácie na rok 2016 medzi </w:t>
      </w:r>
      <w:r w:rsidR="0059451C">
        <w:rPr>
          <w:rFonts w:ascii="Times New Roman" w:hAnsi="Times New Roman" w:cs="Times New Roman"/>
          <w:sz w:val="24"/>
          <w:szCs w:val="24"/>
        </w:rPr>
        <w:t xml:space="preserve">      </w:t>
      </w:r>
      <w:r w:rsidRPr="00C141CE">
        <w:rPr>
          <w:rFonts w:ascii="Times New Roman" w:hAnsi="Times New Roman" w:cs="Times New Roman"/>
          <w:sz w:val="24"/>
          <w:szCs w:val="24"/>
        </w:rPr>
        <w:t>MH SR a baníckymi organizáciami.</w:t>
      </w:r>
    </w:p>
    <w:p w:rsidR="004D2337" w:rsidRPr="00C141CE" w:rsidRDefault="004D2337" w:rsidP="004D2337">
      <w:pPr>
        <w:spacing w:after="0" w:line="240" w:lineRule="auto"/>
        <w:ind w:firstLine="709"/>
        <w:jc w:val="both"/>
        <w:rPr>
          <w:rFonts w:ascii="Times New Roman" w:hAnsi="Times New Roman" w:cs="Times New Roman"/>
          <w:sz w:val="24"/>
          <w:szCs w:val="24"/>
        </w:rPr>
      </w:pPr>
    </w:p>
    <w:p w:rsidR="00846713" w:rsidRPr="009F1E92" w:rsidRDefault="00846713" w:rsidP="004D2337">
      <w:pPr>
        <w:spacing w:after="0" w:line="240" w:lineRule="auto"/>
        <w:jc w:val="both"/>
        <w:rPr>
          <w:rFonts w:ascii="Times New Roman" w:hAnsi="Times New Roman" w:cs="Times New Roman"/>
          <w:i/>
          <w:sz w:val="24"/>
          <w:szCs w:val="24"/>
        </w:rPr>
      </w:pPr>
      <w:r w:rsidRPr="009F1E92">
        <w:rPr>
          <w:rFonts w:ascii="Times New Roman" w:hAnsi="Times New Roman" w:cs="Times New Roman"/>
          <w:i/>
          <w:sz w:val="24"/>
          <w:szCs w:val="24"/>
        </w:rPr>
        <w:t xml:space="preserve">07K 01 0F Podpora útlmu rudného baníctva </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851"/>
        <w:gridCol w:w="1559"/>
        <w:gridCol w:w="1559"/>
        <w:gridCol w:w="1559"/>
        <w:gridCol w:w="1134"/>
      </w:tblGrid>
      <w:tr w:rsidR="0059693B" w:rsidRPr="00BF60D6" w:rsidTr="0098744C">
        <w:trPr>
          <w:trHeight w:val="721"/>
        </w:trPr>
        <w:tc>
          <w:tcPr>
            <w:tcW w:w="2410" w:type="dxa"/>
            <w:shd w:val="clear" w:color="auto" w:fill="auto"/>
          </w:tcPr>
          <w:p w:rsidR="0059693B" w:rsidRPr="00BF60D6" w:rsidRDefault="0059693B" w:rsidP="009F1E9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9F1E9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1" w:type="dxa"/>
          </w:tcPr>
          <w:p w:rsidR="0059693B" w:rsidRPr="00BF60D6" w:rsidRDefault="0059693B" w:rsidP="009F1E9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559" w:type="dxa"/>
            <w:shd w:val="clear" w:color="auto" w:fill="auto"/>
          </w:tcPr>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C63D7E">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w:t>
            </w:r>
            <w:r w:rsidR="00C63D7E">
              <w:rPr>
                <w:rFonts w:ascii="Times New Roman" w:eastAsia="Times New Roman" w:hAnsi="Times New Roman" w:cs="Times New Roman"/>
                <w:b/>
              </w:rPr>
              <w:t>6</w:t>
            </w:r>
          </w:p>
        </w:tc>
        <w:tc>
          <w:tcPr>
            <w:tcW w:w="1559"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C63D7E">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w:t>
            </w:r>
            <w:r w:rsidR="00C63D7E">
              <w:rPr>
                <w:rFonts w:ascii="Times New Roman" w:eastAsia="Times New Roman" w:hAnsi="Times New Roman" w:cs="Times New Roman"/>
                <w:b/>
              </w:rPr>
              <w:t>6</w:t>
            </w:r>
          </w:p>
        </w:tc>
        <w:tc>
          <w:tcPr>
            <w:tcW w:w="1559"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C63D7E">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w:t>
            </w:r>
            <w:r w:rsidR="00C63D7E">
              <w:rPr>
                <w:rFonts w:ascii="Times New Roman" w:eastAsia="Times New Roman" w:hAnsi="Times New Roman" w:cs="Times New Roman"/>
                <w:b/>
              </w:rPr>
              <w:t>6</w:t>
            </w:r>
          </w:p>
        </w:tc>
        <w:tc>
          <w:tcPr>
            <w:tcW w:w="1134"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846713" w:rsidRPr="00BF60D6" w:rsidTr="0098744C">
        <w:tc>
          <w:tcPr>
            <w:tcW w:w="2410" w:type="dxa"/>
            <w:shd w:val="clear" w:color="auto" w:fill="auto"/>
          </w:tcPr>
          <w:p w:rsidR="00846713" w:rsidRPr="00BF60D6" w:rsidRDefault="00846713" w:rsidP="00545DA4">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w:t>
            </w:r>
            <w:r w:rsidR="00545DA4">
              <w:rPr>
                <w:rFonts w:ascii="Times New Roman" w:eastAsia="Times New Roman" w:hAnsi="Times New Roman" w:cs="Times New Roman"/>
              </w:rPr>
              <w:t>4</w:t>
            </w:r>
            <w:r w:rsidRPr="00BF60D6">
              <w:rPr>
                <w:rFonts w:ascii="Times New Roman" w:eastAsia="Times New Roman" w:hAnsi="Times New Roman" w:cs="Times New Roman"/>
              </w:rPr>
              <w:t xml:space="preserve"> – </w:t>
            </w:r>
            <w:r w:rsidR="00545DA4">
              <w:rPr>
                <w:rFonts w:ascii="Times New Roman" w:eastAsia="Times New Roman" w:hAnsi="Times New Roman" w:cs="Times New Roman"/>
              </w:rPr>
              <w:t>transfery nefinančným subjektom</w:t>
            </w:r>
          </w:p>
        </w:tc>
        <w:tc>
          <w:tcPr>
            <w:tcW w:w="851" w:type="dxa"/>
          </w:tcPr>
          <w:p w:rsidR="00545DA4" w:rsidRDefault="00545DA4" w:rsidP="009F1E92">
            <w:pPr>
              <w:autoSpaceDE w:val="0"/>
              <w:autoSpaceDN w:val="0"/>
              <w:adjustRightInd w:val="0"/>
              <w:spacing w:after="0" w:line="240" w:lineRule="auto"/>
              <w:jc w:val="center"/>
              <w:rPr>
                <w:rFonts w:ascii="Times New Roman" w:hAnsi="Times New Roman" w:cs="Times New Roman"/>
                <w:lang w:eastAsia="sk-SK"/>
              </w:rPr>
            </w:pPr>
          </w:p>
          <w:p w:rsidR="00846713" w:rsidRPr="00BF60D6" w:rsidRDefault="00846713" w:rsidP="009F1E92">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559" w:type="dxa"/>
            <w:shd w:val="clear" w:color="auto" w:fill="auto"/>
          </w:tcPr>
          <w:p w:rsidR="00545DA4" w:rsidRDefault="00545DA4" w:rsidP="00121771">
            <w:pPr>
              <w:autoSpaceDE w:val="0"/>
              <w:autoSpaceDN w:val="0"/>
              <w:adjustRightInd w:val="0"/>
              <w:spacing w:after="0" w:line="240" w:lineRule="auto"/>
              <w:jc w:val="right"/>
              <w:rPr>
                <w:rFonts w:ascii="Times New Roman" w:hAnsi="Times New Roman" w:cs="Times New Roman"/>
                <w:lang w:eastAsia="sk-SK"/>
              </w:rPr>
            </w:pPr>
          </w:p>
          <w:p w:rsidR="00846713" w:rsidRPr="00BF60D6" w:rsidRDefault="00C63D7E" w:rsidP="00121771">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1 695 492,00</w:t>
            </w:r>
          </w:p>
        </w:tc>
        <w:tc>
          <w:tcPr>
            <w:tcW w:w="1559" w:type="dxa"/>
            <w:shd w:val="clear" w:color="auto" w:fill="auto"/>
          </w:tcPr>
          <w:p w:rsidR="00545DA4" w:rsidRDefault="00545DA4" w:rsidP="00121771">
            <w:pPr>
              <w:autoSpaceDE w:val="0"/>
              <w:autoSpaceDN w:val="0"/>
              <w:adjustRightInd w:val="0"/>
              <w:spacing w:after="0" w:line="240" w:lineRule="auto"/>
              <w:jc w:val="right"/>
              <w:rPr>
                <w:rFonts w:ascii="Times New Roman" w:hAnsi="Times New Roman" w:cs="Times New Roman"/>
                <w:lang w:eastAsia="sk-SK"/>
              </w:rPr>
            </w:pPr>
          </w:p>
          <w:p w:rsidR="00846713" w:rsidRPr="00BF60D6" w:rsidRDefault="00C63D7E" w:rsidP="00121771">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1 559 850,00</w:t>
            </w:r>
          </w:p>
        </w:tc>
        <w:tc>
          <w:tcPr>
            <w:tcW w:w="1559" w:type="dxa"/>
            <w:shd w:val="clear" w:color="auto" w:fill="auto"/>
          </w:tcPr>
          <w:p w:rsidR="00545DA4" w:rsidRDefault="00545DA4" w:rsidP="00121771">
            <w:pPr>
              <w:autoSpaceDE w:val="0"/>
              <w:autoSpaceDN w:val="0"/>
              <w:adjustRightInd w:val="0"/>
              <w:spacing w:after="0" w:line="240" w:lineRule="auto"/>
              <w:jc w:val="right"/>
              <w:rPr>
                <w:rFonts w:ascii="Times New Roman" w:hAnsi="Times New Roman" w:cs="Times New Roman"/>
                <w:lang w:eastAsia="sk-SK"/>
              </w:rPr>
            </w:pPr>
          </w:p>
          <w:p w:rsidR="00846713" w:rsidRPr="00BF60D6" w:rsidRDefault="00C63D7E" w:rsidP="00121771">
            <w:pPr>
              <w:autoSpaceDE w:val="0"/>
              <w:autoSpaceDN w:val="0"/>
              <w:adjustRightInd w:val="0"/>
              <w:spacing w:after="0" w:line="240" w:lineRule="auto"/>
              <w:jc w:val="right"/>
              <w:rPr>
                <w:rFonts w:ascii="Times New Roman" w:hAnsi="Times New Roman" w:cs="Times New Roman"/>
                <w:lang w:eastAsia="sk-SK"/>
              </w:rPr>
            </w:pPr>
            <w:r w:rsidRPr="0008590B">
              <w:rPr>
                <w:rFonts w:ascii="Times New Roman" w:hAnsi="Times New Roman" w:cs="Times New Roman"/>
                <w:lang w:eastAsia="sk-SK"/>
              </w:rPr>
              <w:t>1 559 850,00</w:t>
            </w:r>
          </w:p>
        </w:tc>
        <w:tc>
          <w:tcPr>
            <w:tcW w:w="1134" w:type="dxa"/>
            <w:shd w:val="clear" w:color="auto" w:fill="auto"/>
          </w:tcPr>
          <w:p w:rsidR="00545DA4" w:rsidRDefault="00545DA4" w:rsidP="009F1E92">
            <w:pPr>
              <w:spacing w:after="0" w:line="240" w:lineRule="auto"/>
              <w:jc w:val="center"/>
              <w:rPr>
                <w:rFonts w:ascii="Times New Roman" w:eastAsia="Times New Roman" w:hAnsi="Times New Roman" w:cs="Times New Roman"/>
              </w:rPr>
            </w:pPr>
          </w:p>
          <w:p w:rsidR="00846713" w:rsidRPr="00BF60D6" w:rsidRDefault="006D533C" w:rsidP="009F1E92">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bl>
    <w:p w:rsidR="006920C0" w:rsidRDefault="006920C0" w:rsidP="00663B80">
      <w:pPr>
        <w:tabs>
          <w:tab w:val="num" w:pos="540"/>
        </w:tabs>
        <w:spacing w:after="0" w:line="240" w:lineRule="auto"/>
        <w:ind w:right="26" w:firstLine="709"/>
        <w:jc w:val="both"/>
        <w:rPr>
          <w:rFonts w:ascii="Times New Roman" w:hAnsi="Times New Roman" w:cs="Times New Roman"/>
          <w:sz w:val="24"/>
          <w:szCs w:val="24"/>
        </w:rPr>
      </w:pPr>
    </w:p>
    <w:p w:rsidR="00C63D7E" w:rsidRPr="00C63D7E" w:rsidRDefault="00C63D7E" w:rsidP="00C63D7E">
      <w:pPr>
        <w:autoSpaceDE w:val="0"/>
        <w:autoSpaceDN w:val="0"/>
        <w:adjustRightInd w:val="0"/>
        <w:spacing w:after="0" w:line="240" w:lineRule="auto"/>
        <w:ind w:firstLine="709"/>
        <w:jc w:val="both"/>
        <w:rPr>
          <w:rFonts w:ascii="Times New Roman" w:hAnsi="Times New Roman" w:cs="Times New Roman"/>
          <w:sz w:val="24"/>
          <w:szCs w:val="24"/>
          <w:lang w:eastAsia="sk-SK"/>
        </w:rPr>
      </w:pPr>
      <w:r w:rsidRPr="00C63D7E">
        <w:rPr>
          <w:rFonts w:ascii="Times New Roman" w:hAnsi="Times New Roman" w:cs="Times New Roman"/>
          <w:sz w:val="24"/>
          <w:szCs w:val="24"/>
        </w:rPr>
        <w:t xml:space="preserve">Záväzný ukazovateľ  rozpočtu vo výške  </w:t>
      </w:r>
      <w:r w:rsidRPr="00C63D7E">
        <w:rPr>
          <w:rFonts w:ascii="Times New Roman" w:hAnsi="Times New Roman" w:cs="Times New Roman"/>
          <w:sz w:val="24"/>
          <w:szCs w:val="24"/>
          <w:lang w:eastAsia="sk-SK"/>
        </w:rPr>
        <w:t xml:space="preserve">1 695 492,00 </w:t>
      </w:r>
      <w:r w:rsidRPr="00C63D7E">
        <w:rPr>
          <w:rFonts w:ascii="Times New Roman" w:hAnsi="Times New Roman" w:cs="Times New Roman"/>
          <w:sz w:val="24"/>
          <w:szCs w:val="24"/>
        </w:rPr>
        <w:t>eur bol v roku 2016  rozdelený do dvoch položiek:</w:t>
      </w:r>
    </w:p>
    <w:p w:rsidR="00C63D7E" w:rsidRPr="00C63D7E" w:rsidRDefault="00C63D7E" w:rsidP="00C63D7E">
      <w:pPr>
        <w:numPr>
          <w:ilvl w:val="0"/>
          <w:numId w:val="5"/>
        </w:numPr>
        <w:tabs>
          <w:tab w:val="clear" w:pos="1260"/>
        </w:tabs>
        <w:spacing w:after="0" w:line="240" w:lineRule="auto"/>
        <w:ind w:left="284" w:right="23" w:hanging="284"/>
        <w:jc w:val="both"/>
        <w:rPr>
          <w:rFonts w:ascii="Times New Roman" w:hAnsi="Times New Roman" w:cs="Times New Roman"/>
          <w:sz w:val="24"/>
          <w:szCs w:val="24"/>
        </w:rPr>
      </w:pPr>
      <w:r w:rsidRPr="00C63D7E">
        <w:rPr>
          <w:rFonts w:ascii="Times New Roman" w:hAnsi="Times New Roman" w:cs="Times New Roman"/>
          <w:sz w:val="24"/>
          <w:szCs w:val="24"/>
        </w:rPr>
        <w:t>technické práce súvisiace s  likvidáciou neefektívnych banských  prevádzok a odstraňovaním následkov banskej činnosti na životnom prostredí v sume  1 078 850,00 eur,</w:t>
      </w:r>
    </w:p>
    <w:p w:rsidR="00C63D7E" w:rsidRPr="00C63D7E" w:rsidRDefault="00C63D7E" w:rsidP="00C63D7E">
      <w:pPr>
        <w:numPr>
          <w:ilvl w:val="0"/>
          <w:numId w:val="5"/>
        </w:numPr>
        <w:tabs>
          <w:tab w:val="clear" w:pos="1260"/>
        </w:tabs>
        <w:spacing w:after="0" w:line="240" w:lineRule="auto"/>
        <w:ind w:left="284" w:right="23" w:hanging="284"/>
        <w:jc w:val="both"/>
        <w:rPr>
          <w:rFonts w:ascii="Times New Roman" w:hAnsi="Times New Roman" w:cs="Times New Roman"/>
          <w:sz w:val="24"/>
          <w:szCs w:val="24"/>
        </w:rPr>
      </w:pPr>
      <w:r w:rsidRPr="00C63D7E">
        <w:rPr>
          <w:rFonts w:ascii="Times New Roman" w:hAnsi="Times New Roman" w:cs="Times New Roman"/>
          <w:sz w:val="24"/>
          <w:szCs w:val="24"/>
        </w:rPr>
        <w:t xml:space="preserve">sociálne   náklady   (sociálne   dávky   a  dávky   z titulu   dosiahnutia   najvyššej   prípustnej expozície) v sume 616 642,00 eur. </w:t>
      </w:r>
    </w:p>
    <w:p w:rsidR="00C63D7E" w:rsidRPr="00C63D7E" w:rsidRDefault="00C63D7E" w:rsidP="00811C3D">
      <w:pPr>
        <w:spacing w:after="0" w:line="240" w:lineRule="auto"/>
        <w:ind w:right="23" w:firstLine="709"/>
        <w:jc w:val="both"/>
        <w:rPr>
          <w:rFonts w:ascii="Times New Roman" w:hAnsi="Times New Roman" w:cs="Times New Roman"/>
          <w:sz w:val="24"/>
          <w:szCs w:val="24"/>
        </w:rPr>
      </w:pPr>
      <w:r w:rsidRPr="00C63D7E">
        <w:rPr>
          <w:rFonts w:ascii="Times New Roman" w:hAnsi="Times New Roman" w:cs="Times New Roman"/>
          <w:sz w:val="24"/>
          <w:szCs w:val="24"/>
        </w:rPr>
        <w:t>Rozpočtovým opatrením MF SR bol rozpočet výdavkov na úhradu sociálnych nákladov upravený na sumu 481 000,00 eur.</w:t>
      </w:r>
    </w:p>
    <w:p w:rsidR="00C63D7E" w:rsidRDefault="00C63D7E" w:rsidP="00C63D7E">
      <w:pPr>
        <w:tabs>
          <w:tab w:val="num" w:pos="540"/>
        </w:tabs>
        <w:spacing w:after="0" w:line="240" w:lineRule="auto"/>
        <w:ind w:right="26" w:firstLine="709"/>
        <w:jc w:val="both"/>
        <w:rPr>
          <w:rFonts w:ascii="Times New Roman" w:hAnsi="Times New Roman" w:cs="Times New Roman"/>
          <w:sz w:val="24"/>
          <w:szCs w:val="24"/>
        </w:rPr>
      </w:pPr>
      <w:r w:rsidRPr="00C63D7E">
        <w:rPr>
          <w:rFonts w:ascii="Times New Roman" w:hAnsi="Times New Roman" w:cs="Times New Roman"/>
          <w:sz w:val="24"/>
          <w:szCs w:val="24"/>
        </w:rPr>
        <w:t xml:space="preserve">Na technické práce vykonávané podľa útlmového programu banskej činnosti boli Rudným baniam Banská Bystrica, š. p. na základe Zmluvy o poskytnutí dotácie na rok 2016 poskytnuté finančné prostriedky v sume 1 078 850,00 </w:t>
      </w:r>
      <w:r>
        <w:rPr>
          <w:rFonts w:ascii="Times New Roman" w:hAnsi="Times New Roman" w:cs="Times New Roman"/>
          <w:sz w:val="24"/>
          <w:szCs w:val="24"/>
        </w:rPr>
        <w:t>eur.</w:t>
      </w:r>
      <w:r w:rsidRPr="00C63D7E">
        <w:rPr>
          <w:rFonts w:ascii="Times New Roman" w:hAnsi="Times New Roman" w:cs="Times New Roman"/>
          <w:sz w:val="24"/>
          <w:szCs w:val="24"/>
        </w:rPr>
        <w:t xml:space="preserve"> </w:t>
      </w:r>
      <w:r w:rsidRPr="006920C0">
        <w:rPr>
          <w:rFonts w:ascii="Times New Roman" w:hAnsi="Times New Roman" w:cs="Times New Roman"/>
          <w:sz w:val="24"/>
          <w:szCs w:val="24"/>
        </w:rPr>
        <w:t>Technické práce boli vykonané na jednotlivých lokalitách v Banskej Štiavnici, v Pezinku,</w:t>
      </w:r>
      <w:r w:rsidR="00811C3D">
        <w:rPr>
          <w:rFonts w:ascii="Times New Roman" w:hAnsi="Times New Roman" w:cs="Times New Roman"/>
          <w:sz w:val="24"/>
          <w:szCs w:val="24"/>
        </w:rPr>
        <w:t xml:space="preserve"> </w:t>
      </w:r>
      <w:r w:rsidR="00811C3D" w:rsidRPr="006920C0">
        <w:rPr>
          <w:rFonts w:ascii="Times New Roman" w:hAnsi="Times New Roman" w:cs="Times New Roman"/>
          <w:sz w:val="24"/>
          <w:szCs w:val="24"/>
        </w:rPr>
        <w:t>v </w:t>
      </w:r>
      <w:r w:rsidR="00811C3D">
        <w:rPr>
          <w:rFonts w:ascii="Times New Roman" w:hAnsi="Times New Roman" w:cs="Times New Roman"/>
          <w:sz w:val="24"/>
          <w:szCs w:val="24"/>
        </w:rPr>
        <w:t>Malachove - Španej Doline, v Rudňanoch, v Slovinkách, v Smolníku, v Rožňave, vo Vajskovej, v Dúbrave a v Nižnej Slanej.</w:t>
      </w:r>
    </w:p>
    <w:p w:rsidR="00C63D7E" w:rsidRPr="00C63D7E" w:rsidRDefault="00C63D7E" w:rsidP="00C63D7E">
      <w:pPr>
        <w:spacing w:after="0" w:line="240" w:lineRule="auto"/>
        <w:ind w:right="23" w:firstLine="709"/>
        <w:jc w:val="both"/>
        <w:rPr>
          <w:rFonts w:ascii="Times New Roman" w:hAnsi="Times New Roman" w:cs="Times New Roman"/>
          <w:sz w:val="24"/>
          <w:szCs w:val="24"/>
        </w:rPr>
      </w:pPr>
      <w:r w:rsidRPr="00C63D7E">
        <w:rPr>
          <w:rFonts w:ascii="Times New Roman" w:hAnsi="Times New Roman" w:cs="Times New Roman"/>
          <w:sz w:val="24"/>
          <w:szCs w:val="24"/>
        </w:rPr>
        <w:t xml:space="preserve">Na úhradu sociálnych nákladov boli uvoľnené finančné prostriedky v sume                 481 000 eur, čo je 100,00 % z upraveného rozpočtu na tento prvok na rok 2016.  </w:t>
      </w:r>
    </w:p>
    <w:p w:rsidR="00C63D7E" w:rsidRPr="00C63D7E" w:rsidRDefault="00C63D7E" w:rsidP="00C63D7E">
      <w:pPr>
        <w:spacing w:after="0" w:line="240" w:lineRule="auto"/>
        <w:ind w:right="23" w:firstLine="709"/>
        <w:jc w:val="both"/>
        <w:rPr>
          <w:rFonts w:ascii="Times New Roman" w:hAnsi="Times New Roman" w:cs="Times New Roman"/>
          <w:sz w:val="24"/>
          <w:szCs w:val="24"/>
        </w:rPr>
      </w:pPr>
      <w:r w:rsidRPr="00C63D7E">
        <w:rPr>
          <w:rFonts w:ascii="Times New Roman" w:hAnsi="Times New Roman" w:cs="Times New Roman"/>
          <w:sz w:val="24"/>
          <w:szCs w:val="24"/>
        </w:rPr>
        <w:t>Finančné  prostriedky boli poukázané š. p. Rudné bane na úhradu sociálnych nákladov, ktoré sú poskytované  vo forme osobitného príspevku baníkom v zmysle zákona</w:t>
      </w:r>
      <w:r w:rsidR="004D2337">
        <w:rPr>
          <w:rFonts w:ascii="Times New Roman" w:hAnsi="Times New Roman" w:cs="Times New Roman"/>
          <w:sz w:val="24"/>
          <w:szCs w:val="24"/>
        </w:rPr>
        <w:t xml:space="preserve">   </w:t>
      </w:r>
      <w:r w:rsidRPr="00C63D7E">
        <w:rPr>
          <w:rFonts w:ascii="Times New Roman" w:hAnsi="Times New Roman" w:cs="Times New Roman"/>
          <w:sz w:val="24"/>
          <w:szCs w:val="24"/>
        </w:rPr>
        <w:t xml:space="preserve"> č. 408/2015 Z. z., ktorým sa mení a dopĺňa zákon č. 98/1987 Zb. o osobitnom príspevku baníkom v znení neskorších predpisov. Podľa vyhlášky MH SR  č. 244/2009 Z. z. o určení subjektu, u ktorého sa uplatňuje nárok na osobitný príspevok baníkom vyplácajú príspevok Rudné bane, š. p. Banská Bystrica, ktoré majú povinnosť vyplácať osobitný príspevok baníkom za všetky subjekty na Slovensku. </w:t>
      </w:r>
    </w:p>
    <w:p w:rsidR="00C63D7E" w:rsidRDefault="00C63D7E" w:rsidP="00C63D7E">
      <w:pPr>
        <w:spacing w:after="0" w:line="240" w:lineRule="auto"/>
        <w:ind w:right="23" w:firstLine="709"/>
        <w:jc w:val="both"/>
        <w:rPr>
          <w:rFonts w:ascii="Times New Roman" w:hAnsi="Times New Roman" w:cs="Times New Roman"/>
          <w:sz w:val="24"/>
          <w:szCs w:val="24"/>
        </w:rPr>
      </w:pPr>
      <w:r w:rsidRPr="00C63D7E">
        <w:rPr>
          <w:rFonts w:ascii="Times New Roman" w:hAnsi="Times New Roman" w:cs="Times New Roman"/>
          <w:sz w:val="24"/>
          <w:szCs w:val="24"/>
        </w:rPr>
        <w:t>Rozpočet výdavkov na podporu útlmu rudného baníctva bol vyčerpaný v celkovej sume 1 559 850,00 eur</w:t>
      </w:r>
      <w:r w:rsidR="00811C3D">
        <w:rPr>
          <w:rFonts w:ascii="Times New Roman" w:hAnsi="Times New Roman" w:cs="Times New Roman"/>
          <w:sz w:val="24"/>
          <w:szCs w:val="24"/>
        </w:rPr>
        <w:t>.</w:t>
      </w:r>
      <w:r w:rsidRPr="00C63D7E">
        <w:rPr>
          <w:rFonts w:ascii="Times New Roman" w:hAnsi="Times New Roman" w:cs="Times New Roman"/>
          <w:sz w:val="24"/>
          <w:szCs w:val="24"/>
        </w:rPr>
        <w:t xml:space="preserve"> </w:t>
      </w:r>
    </w:p>
    <w:p w:rsidR="00B11258" w:rsidRPr="009F1E92" w:rsidRDefault="00B11258" w:rsidP="009F1E92">
      <w:pPr>
        <w:pStyle w:val="Zkladntext"/>
        <w:spacing w:after="0" w:line="240" w:lineRule="auto"/>
        <w:rPr>
          <w:rFonts w:ascii="Times New Roman" w:hAnsi="Times New Roman" w:cs="Times New Roman"/>
          <w:i/>
          <w:sz w:val="24"/>
          <w:szCs w:val="24"/>
        </w:rPr>
      </w:pPr>
      <w:r w:rsidRPr="009F1E92">
        <w:rPr>
          <w:rFonts w:ascii="Times New Roman" w:hAnsi="Times New Roman" w:cs="Times New Roman"/>
          <w:i/>
          <w:sz w:val="24"/>
          <w:szCs w:val="24"/>
        </w:rPr>
        <w:t>07K 01 15 Národný jadrový fond</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851"/>
        <w:gridCol w:w="1417"/>
        <w:gridCol w:w="1559"/>
        <w:gridCol w:w="1418"/>
        <w:gridCol w:w="1417"/>
      </w:tblGrid>
      <w:tr w:rsidR="0059693B" w:rsidRPr="00BF60D6" w:rsidTr="0098744C">
        <w:trPr>
          <w:trHeight w:val="778"/>
        </w:trPr>
        <w:tc>
          <w:tcPr>
            <w:tcW w:w="2410" w:type="dxa"/>
            <w:shd w:val="clear" w:color="auto" w:fill="auto"/>
          </w:tcPr>
          <w:p w:rsidR="0059693B" w:rsidRPr="00BF60D6" w:rsidRDefault="0059693B" w:rsidP="009F1E9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9F1E9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1" w:type="dxa"/>
          </w:tcPr>
          <w:p w:rsidR="0059693B" w:rsidRPr="00BF60D6" w:rsidRDefault="0059693B" w:rsidP="009F1E9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417" w:type="dxa"/>
            <w:shd w:val="clear" w:color="auto" w:fill="auto"/>
          </w:tcPr>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FE275D">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w:t>
            </w:r>
            <w:r w:rsidR="00FE275D">
              <w:rPr>
                <w:rFonts w:ascii="Times New Roman" w:eastAsia="Times New Roman" w:hAnsi="Times New Roman" w:cs="Times New Roman"/>
                <w:b/>
              </w:rPr>
              <w:t>6</w:t>
            </w:r>
          </w:p>
        </w:tc>
        <w:tc>
          <w:tcPr>
            <w:tcW w:w="1559"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FE275D">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w:t>
            </w:r>
            <w:r w:rsidR="00FE275D">
              <w:rPr>
                <w:rFonts w:ascii="Times New Roman" w:eastAsia="Times New Roman" w:hAnsi="Times New Roman" w:cs="Times New Roman"/>
                <w:b/>
              </w:rPr>
              <w:t>6</w:t>
            </w:r>
          </w:p>
        </w:tc>
        <w:tc>
          <w:tcPr>
            <w:tcW w:w="1418"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FE275D">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w:t>
            </w:r>
            <w:r w:rsidR="00FE275D">
              <w:rPr>
                <w:rFonts w:ascii="Times New Roman" w:eastAsia="Times New Roman" w:hAnsi="Times New Roman" w:cs="Times New Roman"/>
                <w:b/>
              </w:rPr>
              <w:t>6</w:t>
            </w:r>
          </w:p>
        </w:tc>
        <w:tc>
          <w:tcPr>
            <w:tcW w:w="1417"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B11258" w:rsidRPr="00BF60D6" w:rsidTr="0098744C">
        <w:tc>
          <w:tcPr>
            <w:tcW w:w="2410" w:type="dxa"/>
            <w:shd w:val="clear" w:color="auto" w:fill="auto"/>
          </w:tcPr>
          <w:p w:rsidR="00B11258" w:rsidRPr="00BF60D6" w:rsidRDefault="00B11258" w:rsidP="00545DA4">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w:t>
            </w:r>
            <w:r w:rsidR="00545DA4">
              <w:rPr>
                <w:rFonts w:ascii="Times New Roman" w:eastAsia="Times New Roman" w:hAnsi="Times New Roman" w:cs="Times New Roman"/>
              </w:rPr>
              <w:t>1</w:t>
            </w:r>
            <w:r w:rsidRPr="00BF60D6">
              <w:rPr>
                <w:rFonts w:ascii="Times New Roman" w:eastAsia="Times New Roman" w:hAnsi="Times New Roman" w:cs="Times New Roman"/>
              </w:rPr>
              <w:t xml:space="preserve"> – </w:t>
            </w:r>
            <w:r w:rsidR="00545DA4">
              <w:rPr>
                <w:rFonts w:ascii="Times New Roman" w:eastAsia="Times New Roman" w:hAnsi="Times New Roman" w:cs="Times New Roman"/>
              </w:rPr>
              <w:t>štátnemu fondu</w:t>
            </w:r>
          </w:p>
        </w:tc>
        <w:tc>
          <w:tcPr>
            <w:tcW w:w="851" w:type="dxa"/>
          </w:tcPr>
          <w:p w:rsidR="00B11258" w:rsidRPr="00BF60D6" w:rsidRDefault="00B11258" w:rsidP="009F1E92">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417" w:type="dxa"/>
            <w:shd w:val="clear" w:color="auto" w:fill="auto"/>
          </w:tcPr>
          <w:p w:rsidR="00B11258" w:rsidRPr="00BF60D6" w:rsidRDefault="00B11258" w:rsidP="00FE275D">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3</w:t>
            </w:r>
            <w:r w:rsidR="00FE275D">
              <w:rPr>
                <w:rFonts w:ascii="Times New Roman" w:hAnsi="Times New Roman" w:cs="Times New Roman"/>
                <w:lang w:eastAsia="sk-SK"/>
              </w:rPr>
              <w:t>73</w:t>
            </w:r>
            <w:r w:rsidRPr="00BF60D6">
              <w:rPr>
                <w:rFonts w:ascii="Times New Roman" w:hAnsi="Times New Roman" w:cs="Times New Roman"/>
                <w:lang w:eastAsia="sk-SK"/>
              </w:rPr>
              <w:t> 000,00</w:t>
            </w:r>
          </w:p>
        </w:tc>
        <w:tc>
          <w:tcPr>
            <w:tcW w:w="1559" w:type="dxa"/>
            <w:shd w:val="clear" w:color="auto" w:fill="auto"/>
          </w:tcPr>
          <w:p w:rsidR="00B11258" w:rsidRPr="00BF60D6" w:rsidRDefault="00FE275D" w:rsidP="009F1E92">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273 000,00</w:t>
            </w:r>
          </w:p>
        </w:tc>
        <w:tc>
          <w:tcPr>
            <w:tcW w:w="1418" w:type="dxa"/>
            <w:shd w:val="clear" w:color="auto" w:fill="auto"/>
          </w:tcPr>
          <w:p w:rsidR="00B11258" w:rsidRPr="00BF60D6" w:rsidRDefault="00FE275D" w:rsidP="00F47A20">
            <w:pPr>
              <w:autoSpaceDE w:val="0"/>
              <w:autoSpaceDN w:val="0"/>
              <w:adjustRightInd w:val="0"/>
              <w:spacing w:after="0" w:line="240" w:lineRule="auto"/>
              <w:jc w:val="right"/>
              <w:rPr>
                <w:rFonts w:ascii="Times New Roman" w:hAnsi="Times New Roman" w:cs="Times New Roman"/>
                <w:lang w:eastAsia="sk-SK"/>
              </w:rPr>
            </w:pPr>
            <w:r w:rsidRPr="0008590B">
              <w:rPr>
                <w:rFonts w:ascii="Times New Roman" w:hAnsi="Times New Roman" w:cs="Times New Roman"/>
                <w:lang w:eastAsia="sk-SK"/>
              </w:rPr>
              <w:t>270 381,25</w:t>
            </w:r>
          </w:p>
        </w:tc>
        <w:tc>
          <w:tcPr>
            <w:tcW w:w="1417" w:type="dxa"/>
            <w:shd w:val="clear" w:color="auto" w:fill="auto"/>
          </w:tcPr>
          <w:p w:rsidR="00B11258" w:rsidRPr="00BF60D6" w:rsidRDefault="00FE275D" w:rsidP="009F1E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99,05</w:t>
            </w:r>
          </w:p>
        </w:tc>
      </w:tr>
    </w:tbl>
    <w:p w:rsidR="00F665FC" w:rsidRDefault="0098744C" w:rsidP="00C141CE">
      <w:pPr>
        <w:autoSpaceDE w:val="0"/>
        <w:autoSpaceDN w:val="0"/>
        <w:adjustRightInd w:val="0"/>
        <w:spacing w:before="240" w:after="0" w:line="240" w:lineRule="auto"/>
        <w:ind w:firstLine="709"/>
        <w:jc w:val="both"/>
        <w:rPr>
          <w:rFonts w:ascii="Times New Roman" w:hAnsi="Times New Roman" w:cs="Times New Roman"/>
          <w:sz w:val="24"/>
          <w:szCs w:val="24"/>
        </w:rPr>
      </w:pPr>
      <w:r w:rsidRPr="00F665FC">
        <w:rPr>
          <w:rFonts w:ascii="Times New Roman" w:hAnsi="Times New Roman" w:cs="Times New Roman"/>
          <w:sz w:val="24"/>
          <w:szCs w:val="24"/>
        </w:rPr>
        <w:t>Národnému jadrovému fondu  poskytuje  MH SR rozpočtové  prostriedky na základe    § 7, ods. 1, písm. g) zákona  č. 238/2006 Z. z. na prefinancovanie zachytených rádioaktívnych materiálov od neznámych vlastníkov</w:t>
      </w:r>
      <w:r w:rsidR="00D37A9A">
        <w:rPr>
          <w:rFonts w:ascii="Times New Roman" w:hAnsi="Times New Roman" w:cs="Times New Roman"/>
          <w:sz w:val="24"/>
          <w:szCs w:val="24"/>
        </w:rPr>
        <w:t xml:space="preserve"> vo forme bežného tra</w:t>
      </w:r>
      <w:r w:rsidR="004D2337">
        <w:rPr>
          <w:rFonts w:ascii="Times New Roman" w:hAnsi="Times New Roman" w:cs="Times New Roman"/>
          <w:sz w:val="24"/>
          <w:szCs w:val="24"/>
        </w:rPr>
        <w:t>n</w:t>
      </w:r>
      <w:r w:rsidR="00D37A9A">
        <w:rPr>
          <w:rFonts w:ascii="Times New Roman" w:hAnsi="Times New Roman" w:cs="Times New Roman"/>
          <w:sz w:val="24"/>
          <w:szCs w:val="24"/>
        </w:rPr>
        <w:t>sferu</w:t>
      </w:r>
      <w:r w:rsidRPr="00F665FC">
        <w:rPr>
          <w:rFonts w:ascii="Times New Roman" w:hAnsi="Times New Roman" w:cs="Times New Roman"/>
          <w:sz w:val="24"/>
          <w:szCs w:val="24"/>
        </w:rPr>
        <w:t>. Schválený rozpočet na rok 201</w:t>
      </w:r>
      <w:r w:rsidR="00FE275D" w:rsidRPr="00F665FC">
        <w:rPr>
          <w:rFonts w:ascii="Times New Roman" w:hAnsi="Times New Roman" w:cs="Times New Roman"/>
          <w:sz w:val="24"/>
          <w:szCs w:val="24"/>
        </w:rPr>
        <w:t>6</w:t>
      </w:r>
      <w:r w:rsidRPr="00F665FC">
        <w:rPr>
          <w:rFonts w:ascii="Times New Roman" w:hAnsi="Times New Roman" w:cs="Times New Roman"/>
          <w:sz w:val="24"/>
          <w:szCs w:val="24"/>
        </w:rPr>
        <w:t xml:space="preserve"> v sume  3</w:t>
      </w:r>
      <w:r w:rsidR="00FE275D" w:rsidRPr="00F665FC">
        <w:rPr>
          <w:rFonts w:ascii="Times New Roman" w:hAnsi="Times New Roman" w:cs="Times New Roman"/>
          <w:sz w:val="24"/>
          <w:szCs w:val="24"/>
        </w:rPr>
        <w:t>73</w:t>
      </w:r>
      <w:r w:rsidRPr="00F665FC">
        <w:rPr>
          <w:rFonts w:ascii="Times New Roman" w:hAnsi="Times New Roman" w:cs="Times New Roman"/>
          <w:sz w:val="24"/>
          <w:szCs w:val="24"/>
        </w:rPr>
        <w:t xml:space="preserve"> 000,00 eur bol rozpočtovým opatrením MF SR upravený na sumu </w:t>
      </w:r>
      <w:r w:rsidR="00FE275D" w:rsidRPr="00F665FC">
        <w:rPr>
          <w:rFonts w:ascii="Times New Roman" w:hAnsi="Times New Roman" w:cs="Times New Roman"/>
          <w:sz w:val="24"/>
          <w:szCs w:val="24"/>
        </w:rPr>
        <w:t>273 000,00</w:t>
      </w:r>
      <w:r w:rsidRPr="00F665FC">
        <w:rPr>
          <w:rFonts w:ascii="Times New Roman" w:hAnsi="Times New Roman" w:cs="Times New Roman"/>
          <w:sz w:val="24"/>
          <w:szCs w:val="24"/>
        </w:rPr>
        <w:t xml:space="preserve"> eur. </w:t>
      </w:r>
      <w:r w:rsidR="00F665FC" w:rsidRPr="00F665FC">
        <w:rPr>
          <w:rFonts w:ascii="Times New Roman" w:hAnsi="Times New Roman" w:cs="Times New Roman"/>
          <w:sz w:val="24"/>
          <w:szCs w:val="24"/>
        </w:rPr>
        <w:t xml:space="preserve">K 31. 12. 2016  boli  čerpané  prostriedky v sume  </w:t>
      </w:r>
      <w:r w:rsidR="00F665FC" w:rsidRPr="00F665FC">
        <w:rPr>
          <w:rFonts w:ascii="Times New Roman" w:hAnsi="Times New Roman" w:cs="Times New Roman"/>
          <w:sz w:val="24"/>
          <w:szCs w:val="24"/>
          <w:lang w:eastAsia="sk-SK"/>
        </w:rPr>
        <w:t>270 381,25 e</w:t>
      </w:r>
      <w:r w:rsidR="00F665FC" w:rsidRPr="00F665FC">
        <w:rPr>
          <w:rFonts w:ascii="Times New Roman" w:hAnsi="Times New Roman" w:cs="Times New Roman"/>
          <w:sz w:val="24"/>
          <w:szCs w:val="24"/>
        </w:rPr>
        <w:t xml:space="preserve">ur </w:t>
      </w:r>
      <w:r w:rsidR="00F665FC" w:rsidRPr="00F665FC">
        <w:rPr>
          <w:rFonts w:ascii="Times New Roman" w:hAnsi="Times New Roman" w:cs="Times New Roman"/>
          <w:bCs/>
          <w:sz w:val="24"/>
          <w:szCs w:val="24"/>
          <w:lang w:eastAsia="sk-SK"/>
        </w:rPr>
        <w:t>na prefinancovanie zachytených rádioaktívnych materiálov od neznámych vlastníkov</w:t>
      </w:r>
      <w:r w:rsidR="00F665FC" w:rsidRPr="00F665FC">
        <w:rPr>
          <w:rFonts w:ascii="Times New Roman" w:hAnsi="Times New Roman" w:cs="Times New Roman"/>
          <w:sz w:val="24"/>
          <w:szCs w:val="24"/>
        </w:rPr>
        <w:t>.</w:t>
      </w:r>
    </w:p>
    <w:p w:rsidR="001A51E9" w:rsidRPr="00F665FC" w:rsidRDefault="001A51E9" w:rsidP="001A51E9">
      <w:pPr>
        <w:autoSpaceDE w:val="0"/>
        <w:autoSpaceDN w:val="0"/>
        <w:adjustRightInd w:val="0"/>
        <w:spacing w:after="0" w:line="240" w:lineRule="auto"/>
        <w:ind w:firstLine="709"/>
        <w:jc w:val="both"/>
        <w:rPr>
          <w:rFonts w:ascii="Times New Roman" w:hAnsi="Times New Roman" w:cs="Times New Roman"/>
          <w:sz w:val="24"/>
          <w:szCs w:val="24"/>
          <w:lang w:eastAsia="sk-SK"/>
        </w:rPr>
      </w:pPr>
    </w:p>
    <w:p w:rsidR="00122FE4" w:rsidRPr="00122FE4" w:rsidRDefault="00122FE4" w:rsidP="001A51E9">
      <w:pPr>
        <w:autoSpaceDE w:val="0"/>
        <w:autoSpaceDN w:val="0"/>
        <w:adjustRightInd w:val="0"/>
        <w:spacing w:after="0" w:line="240" w:lineRule="auto"/>
        <w:jc w:val="both"/>
        <w:rPr>
          <w:rFonts w:ascii="Times New Roman" w:hAnsi="Times New Roman" w:cs="Times New Roman"/>
          <w:i/>
          <w:sz w:val="24"/>
          <w:szCs w:val="24"/>
        </w:rPr>
      </w:pPr>
      <w:r w:rsidRPr="00122FE4">
        <w:rPr>
          <w:rFonts w:ascii="Times New Roman" w:hAnsi="Times New Roman" w:cs="Times New Roman"/>
          <w:i/>
          <w:sz w:val="24"/>
          <w:szCs w:val="24"/>
        </w:rPr>
        <w:t>07K 01 17 Staré banské diela</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851"/>
        <w:gridCol w:w="1417"/>
        <w:gridCol w:w="1559"/>
        <w:gridCol w:w="1418"/>
        <w:gridCol w:w="1417"/>
      </w:tblGrid>
      <w:tr w:rsidR="0059693B" w:rsidRPr="00BF60D6" w:rsidTr="0098744C">
        <w:trPr>
          <w:trHeight w:val="783"/>
        </w:trPr>
        <w:tc>
          <w:tcPr>
            <w:tcW w:w="2410" w:type="dxa"/>
            <w:shd w:val="clear" w:color="auto" w:fill="auto"/>
          </w:tcPr>
          <w:p w:rsidR="0059693B" w:rsidRPr="00BF60D6" w:rsidRDefault="0059693B" w:rsidP="00122FE4">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122FE4">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1" w:type="dxa"/>
          </w:tcPr>
          <w:p w:rsidR="0059693B" w:rsidRPr="00BF60D6" w:rsidRDefault="0059693B" w:rsidP="00122FE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417" w:type="dxa"/>
            <w:shd w:val="clear" w:color="auto" w:fill="auto"/>
          </w:tcPr>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D37A9A">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w:t>
            </w:r>
            <w:r w:rsidR="00D37A9A">
              <w:rPr>
                <w:rFonts w:ascii="Times New Roman" w:eastAsia="Times New Roman" w:hAnsi="Times New Roman" w:cs="Times New Roman"/>
                <w:b/>
              </w:rPr>
              <w:t>6</w:t>
            </w:r>
          </w:p>
        </w:tc>
        <w:tc>
          <w:tcPr>
            <w:tcW w:w="1559"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D37A9A">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w:t>
            </w:r>
            <w:r w:rsidR="00D37A9A">
              <w:rPr>
                <w:rFonts w:ascii="Times New Roman" w:eastAsia="Times New Roman" w:hAnsi="Times New Roman" w:cs="Times New Roman"/>
                <w:b/>
              </w:rPr>
              <w:t>6</w:t>
            </w:r>
          </w:p>
        </w:tc>
        <w:tc>
          <w:tcPr>
            <w:tcW w:w="1418"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D37A9A">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w:t>
            </w:r>
            <w:r w:rsidR="00D37A9A">
              <w:rPr>
                <w:rFonts w:ascii="Times New Roman" w:eastAsia="Times New Roman" w:hAnsi="Times New Roman" w:cs="Times New Roman"/>
                <w:b/>
              </w:rPr>
              <w:t>6</w:t>
            </w:r>
          </w:p>
        </w:tc>
        <w:tc>
          <w:tcPr>
            <w:tcW w:w="1417"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3817BC" w:rsidRPr="00BF60D6" w:rsidTr="0098744C">
        <w:tc>
          <w:tcPr>
            <w:tcW w:w="2410" w:type="dxa"/>
            <w:shd w:val="clear" w:color="auto" w:fill="auto"/>
          </w:tcPr>
          <w:p w:rsidR="003817BC" w:rsidRPr="00BF60D6" w:rsidRDefault="003817BC" w:rsidP="001255AC">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w:t>
            </w:r>
            <w:r>
              <w:rPr>
                <w:rFonts w:ascii="Times New Roman" w:eastAsia="Times New Roman" w:hAnsi="Times New Roman" w:cs="Times New Roman"/>
              </w:rPr>
              <w:t>4</w:t>
            </w:r>
            <w:r w:rsidRPr="00BF60D6">
              <w:rPr>
                <w:rFonts w:ascii="Times New Roman" w:eastAsia="Times New Roman" w:hAnsi="Times New Roman" w:cs="Times New Roman"/>
              </w:rPr>
              <w:t xml:space="preserve"> – </w:t>
            </w:r>
            <w:r>
              <w:rPr>
                <w:rFonts w:ascii="Times New Roman" w:eastAsia="Times New Roman" w:hAnsi="Times New Roman" w:cs="Times New Roman"/>
              </w:rPr>
              <w:t>transfery nefinančným  subjektom</w:t>
            </w:r>
          </w:p>
        </w:tc>
        <w:tc>
          <w:tcPr>
            <w:tcW w:w="851" w:type="dxa"/>
          </w:tcPr>
          <w:p w:rsidR="003817BC" w:rsidRDefault="003817BC" w:rsidP="00E847FF">
            <w:pPr>
              <w:autoSpaceDE w:val="0"/>
              <w:autoSpaceDN w:val="0"/>
              <w:adjustRightInd w:val="0"/>
              <w:spacing w:after="0" w:line="240" w:lineRule="auto"/>
              <w:jc w:val="center"/>
              <w:rPr>
                <w:rFonts w:ascii="Times New Roman" w:hAnsi="Times New Roman" w:cs="Times New Roman"/>
                <w:lang w:eastAsia="sk-SK"/>
              </w:rPr>
            </w:pPr>
          </w:p>
          <w:p w:rsidR="003817BC" w:rsidRPr="00BF60D6" w:rsidRDefault="003817BC" w:rsidP="00E847FF">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417" w:type="dxa"/>
            <w:shd w:val="clear" w:color="auto" w:fill="auto"/>
          </w:tcPr>
          <w:p w:rsidR="003817BC" w:rsidRDefault="003817BC" w:rsidP="00AC001F">
            <w:pPr>
              <w:autoSpaceDE w:val="0"/>
              <w:autoSpaceDN w:val="0"/>
              <w:adjustRightInd w:val="0"/>
              <w:spacing w:after="0" w:line="240" w:lineRule="auto"/>
              <w:jc w:val="right"/>
              <w:rPr>
                <w:rFonts w:ascii="Times New Roman" w:hAnsi="Times New Roman" w:cs="Times New Roman"/>
                <w:lang w:eastAsia="sk-SK"/>
              </w:rPr>
            </w:pPr>
          </w:p>
          <w:p w:rsidR="003817BC" w:rsidRPr="00BF60D6" w:rsidRDefault="003817BC" w:rsidP="00AC001F">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100 000,00</w:t>
            </w:r>
          </w:p>
        </w:tc>
        <w:tc>
          <w:tcPr>
            <w:tcW w:w="1559" w:type="dxa"/>
            <w:shd w:val="clear" w:color="auto" w:fill="auto"/>
          </w:tcPr>
          <w:p w:rsidR="003817BC" w:rsidRDefault="003817BC" w:rsidP="00AC001F">
            <w:pPr>
              <w:autoSpaceDE w:val="0"/>
              <w:autoSpaceDN w:val="0"/>
              <w:adjustRightInd w:val="0"/>
              <w:spacing w:after="0" w:line="240" w:lineRule="auto"/>
              <w:jc w:val="right"/>
              <w:rPr>
                <w:rFonts w:ascii="Times New Roman" w:hAnsi="Times New Roman" w:cs="Times New Roman"/>
                <w:lang w:eastAsia="sk-SK"/>
              </w:rPr>
            </w:pPr>
          </w:p>
          <w:p w:rsidR="003817BC" w:rsidRPr="00BF60D6" w:rsidRDefault="003817BC" w:rsidP="00AC001F">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100 000,00</w:t>
            </w:r>
          </w:p>
        </w:tc>
        <w:tc>
          <w:tcPr>
            <w:tcW w:w="1418" w:type="dxa"/>
            <w:shd w:val="clear" w:color="auto" w:fill="auto"/>
          </w:tcPr>
          <w:p w:rsidR="003817BC" w:rsidRDefault="003817BC" w:rsidP="00AC001F">
            <w:pPr>
              <w:autoSpaceDE w:val="0"/>
              <w:autoSpaceDN w:val="0"/>
              <w:adjustRightInd w:val="0"/>
              <w:spacing w:after="0" w:line="240" w:lineRule="auto"/>
              <w:jc w:val="right"/>
              <w:rPr>
                <w:rFonts w:ascii="Times New Roman" w:hAnsi="Times New Roman" w:cs="Times New Roman"/>
                <w:lang w:eastAsia="sk-SK"/>
              </w:rPr>
            </w:pPr>
          </w:p>
          <w:p w:rsidR="003817BC" w:rsidRPr="00BF60D6" w:rsidRDefault="003817BC" w:rsidP="00AC001F">
            <w:pPr>
              <w:autoSpaceDE w:val="0"/>
              <w:autoSpaceDN w:val="0"/>
              <w:adjustRightInd w:val="0"/>
              <w:spacing w:after="0" w:line="240" w:lineRule="auto"/>
              <w:jc w:val="right"/>
              <w:rPr>
                <w:rFonts w:ascii="Times New Roman" w:hAnsi="Times New Roman" w:cs="Times New Roman"/>
                <w:lang w:eastAsia="sk-SK"/>
              </w:rPr>
            </w:pPr>
            <w:r w:rsidRPr="0008590B">
              <w:rPr>
                <w:rFonts w:ascii="Times New Roman" w:hAnsi="Times New Roman" w:cs="Times New Roman"/>
                <w:lang w:eastAsia="sk-SK"/>
              </w:rPr>
              <w:t>100 000,00</w:t>
            </w:r>
          </w:p>
        </w:tc>
        <w:tc>
          <w:tcPr>
            <w:tcW w:w="1417" w:type="dxa"/>
            <w:shd w:val="clear" w:color="auto" w:fill="auto"/>
          </w:tcPr>
          <w:p w:rsidR="003817BC" w:rsidRDefault="003817BC" w:rsidP="00122FE4">
            <w:pPr>
              <w:spacing w:after="0" w:line="240" w:lineRule="auto"/>
              <w:jc w:val="center"/>
              <w:rPr>
                <w:rFonts w:ascii="Times New Roman" w:eastAsia="Times New Roman" w:hAnsi="Times New Roman" w:cs="Times New Roman"/>
              </w:rPr>
            </w:pPr>
          </w:p>
          <w:p w:rsidR="003817BC" w:rsidRPr="00BF60D6" w:rsidRDefault="003817BC" w:rsidP="00122FE4">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bl>
    <w:p w:rsidR="0098744C" w:rsidRPr="0098744C" w:rsidRDefault="0098744C" w:rsidP="0098744C">
      <w:pPr>
        <w:autoSpaceDE w:val="0"/>
        <w:autoSpaceDN w:val="0"/>
        <w:adjustRightInd w:val="0"/>
        <w:spacing w:before="240" w:line="240" w:lineRule="auto"/>
        <w:ind w:firstLine="567"/>
        <w:jc w:val="both"/>
        <w:rPr>
          <w:rFonts w:ascii="Times New Roman" w:hAnsi="Times New Roman" w:cs="Times New Roman"/>
          <w:sz w:val="24"/>
          <w:szCs w:val="24"/>
        </w:rPr>
      </w:pPr>
      <w:r w:rsidRPr="0098744C">
        <w:rPr>
          <w:rFonts w:ascii="Times New Roman" w:hAnsi="Times New Roman" w:cs="Times New Roman"/>
          <w:sz w:val="24"/>
          <w:szCs w:val="24"/>
        </w:rPr>
        <w:t xml:space="preserve">MH SR má zákonnú povinnosť zabezpečovať alebo likvidovať staré banské diela a ich následky, ktoré ohrozujú verejný záujem. Túto povinnosť zabezpečuje v nevyhnutne potrebnom rozsahu v zmysle zákona č. 219/2007 Z. z., ktorým sa novelizoval zákon              č. 44/1988 Zb. o ochrane a využití nerastného bohatstva (banský zákon) v znení neskorších predpisov (ustanovenie § 35 ods. 4 banského zákona). </w:t>
      </w:r>
    </w:p>
    <w:p w:rsidR="001A51E9" w:rsidRDefault="00D37A9A" w:rsidP="001A51E9">
      <w:pPr>
        <w:spacing w:after="0" w:line="240" w:lineRule="auto"/>
        <w:ind w:firstLine="709"/>
        <w:jc w:val="both"/>
        <w:rPr>
          <w:rFonts w:ascii="Times New Roman" w:hAnsi="Times New Roman" w:cs="Times New Roman"/>
          <w:sz w:val="24"/>
          <w:szCs w:val="24"/>
        </w:rPr>
      </w:pPr>
      <w:r w:rsidRPr="00D37A9A">
        <w:rPr>
          <w:rFonts w:ascii="Times New Roman" w:hAnsi="Times New Roman" w:cs="Times New Roman"/>
          <w:sz w:val="24"/>
          <w:szCs w:val="24"/>
        </w:rPr>
        <w:t>K 31. 12. 2016 boli na uvedenom prvku čerpané rozpočtové prostriedky v sume           100 000,00 eur</w:t>
      </w:r>
      <w:r w:rsidR="001A51E9">
        <w:rPr>
          <w:rFonts w:ascii="Times New Roman" w:hAnsi="Times New Roman" w:cs="Times New Roman"/>
          <w:sz w:val="24"/>
          <w:szCs w:val="24"/>
        </w:rPr>
        <w:t>.</w:t>
      </w:r>
      <w:r w:rsidRPr="00D37A9A">
        <w:rPr>
          <w:rFonts w:ascii="Times New Roman" w:hAnsi="Times New Roman" w:cs="Times New Roman"/>
          <w:sz w:val="24"/>
          <w:szCs w:val="24"/>
        </w:rPr>
        <w:t xml:space="preserve"> Rozpočtové prostriedky boli poskytnuté prijímateľovi dotácie š.p. Rudné bane, Banská Bystrica v súlade so zákonom č. 71/2013 Z. z. o poskytovaní dotácií v pôsobnosti MH SR v znení neskorších predpisov a na základe uzatvorenej Zmluvy o poskytnutí dotácie na rok 2016 na zabezpečenie a likvidáciu starých banských diel a ich následkov.</w:t>
      </w:r>
      <w:r w:rsidR="001A51E9">
        <w:rPr>
          <w:rFonts w:ascii="Times New Roman" w:hAnsi="Times New Roman" w:cs="Times New Roman"/>
          <w:sz w:val="24"/>
          <w:szCs w:val="24"/>
        </w:rPr>
        <w:t xml:space="preserve"> </w:t>
      </w:r>
      <w:r w:rsidR="0098744C" w:rsidRPr="0098744C">
        <w:rPr>
          <w:rFonts w:ascii="Times New Roman" w:hAnsi="Times New Roman" w:cs="Times New Roman"/>
          <w:sz w:val="24"/>
          <w:szCs w:val="24"/>
        </w:rPr>
        <w:t>Práce boli vykonané v lokalitách starých banských diel v</w:t>
      </w:r>
      <w:r w:rsidR="001A51E9">
        <w:rPr>
          <w:rFonts w:ascii="Times New Roman" w:hAnsi="Times New Roman" w:cs="Times New Roman"/>
          <w:sz w:val="24"/>
          <w:szCs w:val="24"/>
        </w:rPr>
        <w:t> Banskej Štiavnici, v</w:t>
      </w:r>
      <w:r w:rsidR="004D2337">
        <w:rPr>
          <w:rFonts w:ascii="Times New Roman" w:hAnsi="Times New Roman" w:cs="Times New Roman"/>
          <w:sz w:val="24"/>
          <w:szCs w:val="24"/>
        </w:rPr>
        <w:t> </w:t>
      </w:r>
      <w:r w:rsidR="001A51E9">
        <w:rPr>
          <w:rFonts w:ascii="Times New Roman" w:hAnsi="Times New Roman" w:cs="Times New Roman"/>
          <w:sz w:val="24"/>
          <w:szCs w:val="24"/>
        </w:rPr>
        <w:t>Hodruši</w:t>
      </w:r>
      <w:r w:rsidR="004D2337">
        <w:rPr>
          <w:rFonts w:ascii="Times New Roman" w:hAnsi="Times New Roman" w:cs="Times New Roman"/>
          <w:sz w:val="24"/>
          <w:szCs w:val="24"/>
        </w:rPr>
        <w:t xml:space="preserve"> </w:t>
      </w:r>
      <w:r w:rsidR="001A51E9">
        <w:rPr>
          <w:rFonts w:ascii="Times New Roman" w:hAnsi="Times New Roman" w:cs="Times New Roman"/>
          <w:sz w:val="24"/>
          <w:szCs w:val="24"/>
        </w:rPr>
        <w:t xml:space="preserve"> Hámroch, v Rudňanoch, v Slovinkách a v lokalite Rožňava.</w:t>
      </w:r>
    </w:p>
    <w:p w:rsidR="00246F1B" w:rsidRDefault="00246F1B" w:rsidP="001A51E9">
      <w:pPr>
        <w:spacing w:after="0" w:line="240" w:lineRule="auto"/>
        <w:ind w:firstLine="709"/>
        <w:jc w:val="both"/>
        <w:rPr>
          <w:rFonts w:ascii="Times New Roman" w:hAnsi="Times New Roman" w:cs="Times New Roman"/>
          <w:sz w:val="24"/>
          <w:szCs w:val="24"/>
        </w:rPr>
      </w:pPr>
    </w:p>
    <w:p w:rsidR="00246F1B" w:rsidRPr="00246F1B" w:rsidRDefault="00246F1B" w:rsidP="00246F1B">
      <w:pPr>
        <w:pStyle w:val="Zkladntext"/>
        <w:spacing w:after="0" w:line="240" w:lineRule="auto"/>
        <w:rPr>
          <w:rFonts w:ascii="Times New Roman" w:hAnsi="Times New Roman" w:cs="Times New Roman"/>
          <w:i/>
          <w:sz w:val="24"/>
          <w:szCs w:val="24"/>
        </w:rPr>
      </w:pPr>
      <w:r w:rsidRPr="00246F1B">
        <w:rPr>
          <w:rFonts w:ascii="Times New Roman" w:hAnsi="Times New Roman" w:cs="Times New Roman"/>
          <w:i/>
          <w:sz w:val="24"/>
          <w:szCs w:val="24"/>
        </w:rPr>
        <w:t>07K 01 18 Tradície a histórie banských činností</w:t>
      </w:r>
    </w:p>
    <w:p w:rsidR="00246F1B" w:rsidRPr="007D774A" w:rsidRDefault="00246F1B" w:rsidP="00246F1B">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766"/>
        <w:gridCol w:w="1276"/>
        <w:gridCol w:w="1559"/>
        <w:gridCol w:w="1418"/>
        <w:gridCol w:w="1417"/>
      </w:tblGrid>
      <w:tr w:rsidR="00246F1B" w:rsidRPr="00BF60D6" w:rsidTr="003817BC">
        <w:trPr>
          <w:trHeight w:val="783"/>
        </w:trPr>
        <w:tc>
          <w:tcPr>
            <w:tcW w:w="2636" w:type="dxa"/>
            <w:shd w:val="clear" w:color="auto" w:fill="auto"/>
          </w:tcPr>
          <w:p w:rsidR="00246F1B" w:rsidRPr="00BF60D6" w:rsidRDefault="00246F1B" w:rsidP="00957215">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246F1B" w:rsidRPr="00BF60D6" w:rsidRDefault="00246F1B" w:rsidP="00957215">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766" w:type="dxa"/>
          </w:tcPr>
          <w:p w:rsidR="00246F1B" w:rsidRPr="00BF60D6" w:rsidRDefault="00246F1B" w:rsidP="0095721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276" w:type="dxa"/>
            <w:shd w:val="clear" w:color="auto" w:fill="auto"/>
          </w:tcPr>
          <w:p w:rsidR="00246F1B" w:rsidRPr="00BF60D6" w:rsidRDefault="00246F1B" w:rsidP="0095721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246F1B" w:rsidRPr="00BF60D6" w:rsidRDefault="00246F1B" w:rsidP="0095721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w:t>
            </w:r>
            <w:r>
              <w:rPr>
                <w:rFonts w:ascii="Times New Roman" w:eastAsia="Times New Roman" w:hAnsi="Times New Roman" w:cs="Times New Roman"/>
                <w:b/>
              </w:rPr>
              <w:t>6</w:t>
            </w:r>
          </w:p>
        </w:tc>
        <w:tc>
          <w:tcPr>
            <w:tcW w:w="1559" w:type="dxa"/>
            <w:shd w:val="clear" w:color="auto" w:fill="auto"/>
          </w:tcPr>
          <w:p w:rsidR="00246F1B" w:rsidRPr="00BF60D6" w:rsidRDefault="00246F1B" w:rsidP="0095721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246F1B" w:rsidRPr="00BF60D6" w:rsidRDefault="00246F1B" w:rsidP="0095721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w:t>
            </w:r>
            <w:r>
              <w:rPr>
                <w:rFonts w:ascii="Times New Roman" w:eastAsia="Times New Roman" w:hAnsi="Times New Roman" w:cs="Times New Roman"/>
                <w:b/>
              </w:rPr>
              <w:t>6</w:t>
            </w:r>
          </w:p>
        </w:tc>
        <w:tc>
          <w:tcPr>
            <w:tcW w:w="1418" w:type="dxa"/>
            <w:shd w:val="clear" w:color="auto" w:fill="auto"/>
          </w:tcPr>
          <w:p w:rsidR="00246F1B" w:rsidRPr="00BF60D6" w:rsidRDefault="00246F1B" w:rsidP="0095721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246F1B" w:rsidRPr="00BF60D6" w:rsidRDefault="00246F1B" w:rsidP="0095721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w:t>
            </w:r>
            <w:r>
              <w:rPr>
                <w:rFonts w:ascii="Times New Roman" w:eastAsia="Times New Roman" w:hAnsi="Times New Roman" w:cs="Times New Roman"/>
                <w:b/>
              </w:rPr>
              <w:t>6</w:t>
            </w:r>
          </w:p>
        </w:tc>
        <w:tc>
          <w:tcPr>
            <w:tcW w:w="1417" w:type="dxa"/>
            <w:shd w:val="clear" w:color="auto" w:fill="auto"/>
          </w:tcPr>
          <w:p w:rsidR="00246F1B" w:rsidRPr="00BF60D6" w:rsidRDefault="00246F1B" w:rsidP="0095721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BB38DA" w:rsidRPr="00BF60D6" w:rsidTr="003817BC">
        <w:tc>
          <w:tcPr>
            <w:tcW w:w="2636" w:type="dxa"/>
            <w:shd w:val="clear" w:color="auto" w:fill="auto"/>
          </w:tcPr>
          <w:p w:rsidR="00BB38DA" w:rsidRPr="00BF60D6" w:rsidRDefault="00BB38DA" w:rsidP="001255AC">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w:t>
            </w:r>
            <w:r>
              <w:rPr>
                <w:rFonts w:ascii="Times New Roman" w:eastAsia="Times New Roman" w:hAnsi="Times New Roman" w:cs="Times New Roman"/>
              </w:rPr>
              <w:t>2</w:t>
            </w:r>
            <w:r w:rsidRPr="00BF60D6">
              <w:rPr>
                <w:rFonts w:ascii="Times New Roman" w:eastAsia="Times New Roman" w:hAnsi="Times New Roman" w:cs="Times New Roman"/>
              </w:rPr>
              <w:t xml:space="preserve"> – </w:t>
            </w:r>
            <w:r>
              <w:rPr>
                <w:rFonts w:ascii="Times New Roman" w:eastAsia="Times New Roman" w:hAnsi="Times New Roman" w:cs="Times New Roman"/>
              </w:rPr>
              <w:t>nefinančnej právnickej osobe</w:t>
            </w:r>
          </w:p>
        </w:tc>
        <w:tc>
          <w:tcPr>
            <w:tcW w:w="766" w:type="dxa"/>
          </w:tcPr>
          <w:p w:rsidR="00BB38DA" w:rsidRDefault="00BB38DA" w:rsidP="00957215">
            <w:pPr>
              <w:autoSpaceDE w:val="0"/>
              <w:autoSpaceDN w:val="0"/>
              <w:adjustRightInd w:val="0"/>
              <w:spacing w:after="0" w:line="240" w:lineRule="auto"/>
              <w:jc w:val="center"/>
              <w:rPr>
                <w:rFonts w:ascii="Times New Roman" w:hAnsi="Times New Roman" w:cs="Times New Roman"/>
                <w:lang w:eastAsia="sk-SK"/>
              </w:rPr>
            </w:pPr>
          </w:p>
          <w:p w:rsidR="00BB38DA" w:rsidRPr="00BF60D6" w:rsidRDefault="00BB38DA" w:rsidP="00957215">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276" w:type="dxa"/>
            <w:shd w:val="clear" w:color="auto" w:fill="auto"/>
          </w:tcPr>
          <w:p w:rsidR="00BB38DA" w:rsidRDefault="00BB38DA" w:rsidP="00957215">
            <w:pPr>
              <w:autoSpaceDE w:val="0"/>
              <w:autoSpaceDN w:val="0"/>
              <w:adjustRightInd w:val="0"/>
              <w:spacing w:after="0" w:line="240" w:lineRule="auto"/>
              <w:jc w:val="right"/>
              <w:rPr>
                <w:rFonts w:ascii="Times New Roman" w:hAnsi="Times New Roman" w:cs="Times New Roman"/>
                <w:lang w:eastAsia="sk-SK"/>
              </w:rPr>
            </w:pPr>
          </w:p>
          <w:p w:rsidR="00BB38DA" w:rsidRPr="00BF60D6" w:rsidRDefault="00BB38DA" w:rsidP="00957215">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559" w:type="dxa"/>
            <w:shd w:val="clear" w:color="auto" w:fill="auto"/>
          </w:tcPr>
          <w:p w:rsidR="00BB38DA" w:rsidRDefault="00BB38DA" w:rsidP="00957215">
            <w:pPr>
              <w:autoSpaceDE w:val="0"/>
              <w:autoSpaceDN w:val="0"/>
              <w:adjustRightInd w:val="0"/>
              <w:spacing w:after="0" w:line="240" w:lineRule="auto"/>
              <w:jc w:val="right"/>
              <w:rPr>
                <w:rFonts w:ascii="Times New Roman" w:hAnsi="Times New Roman" w:cs="Times New Roman"/>
                <w:lang w:eastAsia="sk-SK"/>
              </w:rPr>
            </w:pPr>
          </w:p>
          <w:p w:rsidR="00BB38DA" w:rsidRPr="00BF60D6" w:rsidRDefault="00BB38DA" w:rsidP="009572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3</w:t>
            </w:r>
            <w:r w:rsidRPr="00BF60D6">
              <w:rPr>
                <w:rFonts w:ascii="Times New Roman" w:hAnsi="Times New Roman" w:cs="Times New Roman"/>
                <w:lang w:eastAsia="sk-SK"/>
              </w:rPr>
              <w:t>0 000,00</w:t>
            </w:r>
          </w:p>
        </w:tc>
        <w:tc>
          <w:tcPr>
            <w:tcW w:w="1418" w:type="dxa"/>
            <w:shd w:val="clear" w:color="auto" w:fill="auto"/>
          </w:tcPr>
          <w:p w:rsidR="00BB38DA" w:rsidRDefault="00BB38DA" w:rsidP="00957215">
            <w:pPr>
              <w:autoSpaceDE w:val="0"/>
              <w:autoSpaceDN w:val="0"/>
              <w:adjustRightInd w:val="0"/>
              <w:spacing w:after="0" w:line="240" w:lineRule="auto"/>
              <w:jc w:val="right"/>
              <w:rPr>
                <w:rFonts w:ascii="Times New Roman" w:hAnsi="Times New Roman" w:cs="Times New Roman"/>
                <w:lang w:eastAsia="sk-SK"/>
              </w:rPr>
            </w:pPr>
          </w:p>
          <w:p w:rsidR="00BB38DA" w:rsidRPr="00BF60D6" w:rsidRDefault="00BB38DA" w:rsidP="00957215">
            <w:pPr>
              <w:autoSpaceDE w:val="0"/>
              <w:autoSpaceDN w:val="0"/>
              <w:adjustRightInd w:val="0"/>
              <w:spacing w:after="0" w:line="240" w:lineRule="auto"/>
              <w:jc w:val="right"/>
              <w:rPr>
                <w:rFonts w:ascii="Times New Roman" w:hAnsi="Times New Roman" w:cs="Times New Roman"/>
                <w:lang w:eastAsia="sk-SK"/>
              </w:rPr>
            </w:pPr>
            <w:r w:rsidRPr="0008590B">
              <w:rPr>
                <w:rFonts w:ascii="Times New Roman" w:hAnsi="Times New Roman" w:cs="Times New Roman"/>
                <w:lang w:eastAsia="sk-SK"/>
              </w:rPr>
              <w:t>30 000,00</w:t>
            </w:r>
          </w:p>
        </w:tc>
        <w:tc>
          <w:tcPr>
            <w:tcW w:w="1417" w:type="dxa"/>
            <w:shd w:val="clear" w:color="auto" w:fill="auto"/>
          </w:tcPr>
          <w:p w:rsidR="00BB38DA" w:rsidRDefault="00BB38DA" w:rsidP="00957215">
            <w:pPr>
              <w:spacing w:after="0" w:line="240" w:lineRule="auto"/>
              <w:jc w:val="center"/>
              <w:rPr>
                <w:rFonts w:ascii="Times New Roman" w:eastAsia="Times New Roman" w:hAnsi="Times New Roman" w:cs="Times New Roman"/>
              </w:rPr>
            </w:pPr>
          </w:p>
          <w:p w:rsidR="00BB38DA" w:rsidRPr="00BF60D6" w:rsidRDefault="00BB38DA" w:rsidP="00957215">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bl>
    <w:p w:rsidR="00246F1B" w:rsidRPr="00246F1B" w:rsidRDefault="00246F1B" w:rsidP="00246F1B">
      <w:pPr>
        <w:pStyle w:val="Zkladntext"/>
        <w:spacing w:before="240" w:after="0" w:line="240" w:lineRule="auto"/>
        <w:ind w:firstLine="709"/>
        <w:rPr>
          <w:rFonts w:ascii="Times New Roman" w:hAnsi="Times New Roman" w:cs="Times New Roman"/>
          <w:color w:val="FF0000"/>
          <w:sz w:val="24"/>
          <w:szCs w:val="24"/>
          <w:lang w:eastAsia="sk-SK"/>
        </w:rPr>
      </w:pPr>
      <w:r w:rsidRPr="00246F1B">
        <w:rPr>
          <w:rFonts w:ascii="Times New Roman" w:hAnsi="Times New Roman" w:cs="Times New Roman"/>
          <w:sz w:val="24"/>
          <w:szCs w:val="24"/>
        </w:rPr>
        <w:t>Na uvedený prvok neboli na rok 2016 schválené rozpočtové prostriedky. Rozpočtovým opatrením MF SR bol rozpočet v priebehu roka 2016 upravený na sumu 30 000,00 eur a v hodnotenom období boli výdavky čerpané v sume 30 000,00 eur</w:t>
      </w:r>
      <w:r w:rsidRPr="00246F1B">
        <w:rPr>
          <w:rFonts w:ascii="Times New Roman" w:hAnsi="Times New Roman" w:cs="Times New Roman"/>
          <w:color w:val="000000"/>
          <w:sz w:val="24"/>
          <w:szCs w:val="24"/>
          <w:lang w:eastAsia="sk-SK"/>
        </w:rPr>
        <w:t>. Prostriedky boli poskytnuté</w:t>
      </w:r>
      <w:r w:rsidRPr="00246F1B">
        <w:rPr>
          <w:rFonts w:ascii="Times New Roman" w:hAnsi="Times New Roman" w:cs="Times New Roman"/>
          <w:sz w:val="24"/>
          <w:szCs w:val="24"/>
          <w:lang w:eastAsia="sk-SK"/>
        </w:rPr>
        <w:t xml:space="preserve"> Združeniu baníckych spolkov a cechov Slovenska, Banská Štiavnica na publikačnú činnosť s banskou tematikou, údržbu a rekonštrukciu banských pamiatok, náučných banských chodníkov a prezentáciu banských tradícií.</w:t>
      </w:r>
    </w:p>
    <w:p w:rsidR="00246F1B" w:rsidRDefault="00246F1B" w:rsidP="001A51E9">
      <w:pPr>
        <w:spacing w:after="0" w:line="240" w:lineRule="auto"/>
        <w:ind w:firstLine="709"/>
        <w:jc w:val="both"/>
        <w:rPr>
          <w:rFonts w:ascii="Times New Roman" w:hAnsi="Times New Roman" w:cs="Times New Roman"/>
          <w:sz w:val="24"/>
          <w:szCs w:val="24"/>
        </w:rPr>
      </w:pPr>
    </w:p>
    <w:p w:rsidR="00122FE4" w:rsidRPr="009E5419" w:rsidRDefault="00122FE4" w:rsidP="00246F1B">
      <w:pPr>
        <w:spacing w:after="0" w:line="240" w:lineRule="auto"/>
        <w:jc w:val="both"/>
        <w:rPr>
          <w:i/>
        </w:rPr>
      </w:pPr>
      <w:r w:rsidRPr="00DC2169">
        <w:rPr>
          <w:rFonts w:ascii="Times New Roman" w:hAnsi="Times New Roman" w:cs="Times New Roman"/>
          <w:i/>
          <w:sz w:val="24"/>
          <w:szCs w:val="24"/>
        </w:rPr>
        <w:t xml:space="preserve">07K 01 19 Národný jadrový fond – odvody od prenosovej sústavy a distribučných sústav </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66"/>
        <w:gridCol w:w="1502"/>
        <w:gridCol w:w="1560"/>
        <w:gridCol w:w="1559"/>
        <w:gridCol w:w="1417"/>
      </w:tblGrid>
      <w:tr w:rsidR="0059693B" w:rsidRPr="00BF60D6" w:rsidTr="00F47A20">
        <w:trPr>
          <w:trHeight w:val="707"/>
        </w:trPr>
        <w:tc>
          <w:tcPr>
            <w:tcW w:w="2268" w:type="dxa"/>
            <w:shd w:val="clear" w:color="auto" w:fill="auto"/>
          </w:tcPr>
          <w:p w:rsidR="0059693B" w:rsidRPr="00BF60D6" w:rsidRDefault="0059693B" w:rsidP="00122FE4">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122FE4">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766" w:type="dxa"/>
          </w:tcPr>
          <w:p w:rsidR="0059693B" w:rsidRPr="00BF60D6" w:rsidRDefault="0059693B" w:rsidP="00122FE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502" w:type="dxa"/>
            <w:shd w:val="clear" w:color="auto" w:fill="auto"/>
          </w:tcPr>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246F1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w:t>
            </w:r>
            <w:r w:rsidR="00246F1B">
              <w:rPr>
                <w:rFonts w:ascii="Times New Roman" w:eastAsia="Times New Roman" w:hAnsi="Times New Roman" w:cs="Times New Roman"/>
                <w:b/>
              </w:rPr>
              <w:t>6</w:t>
            </w:r>
          </w:p>
        </w:tc>
        <w:tc>
          <w:tcPr>
            <w:tcW w:w="1560"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246F1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w:t>
            </w:r>
            <w:r w:rsidR="00246F1B">
              <w:rPr>
                <w:rFonts w:ascii="Times New Roman" w:eastAsia="Times New Roman" w:hAnsi="Times New Roman" w:cs="Times New Roman"/>
                <w:b/>
              </w:rPr>
              <w:t>6</w:t>
            </w:r>
          </w:p>
        </w:tc>
        <w:tc>
          <w:tcPr>
            <w:tcW w:w="1559"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246F1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w:t>
            </w:r>
            <w:r w:rsidR="00246F1B">
              <w:rPr>
                <w:rFonts w:ascii="Times New Roman" w:eastAsia="Times New Roman" w:hAnsi="Times New Roman" w:cs="Times New Roman"/>
                <w:b/>
              </w:rPr>
              <w:t>6</w:t>
            </w:r>
          </w:p>
        </w:tc>
        <w:tc>
          <w:tcPr>
            <w:tcW w:w="1417"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B34FA9" w:rsidRPr="00BF60D6" w:rsidTr="009D5078">
        <w:trPr>
          <w:trHeight w:val="391"/>
        </w:trPr>
        <w:tc>
          <w:tcPr>
            <w:tcW w:w="2268" w:type="dxa"/>
            <w:shd w:val="clear" w:color="auto" w:fill="auto"/>
          </w:tcPr>
          <w:p w:rsidR="00B34FA9" w:rsidRPr="00BF60D6" w:rsidRDefault="00B34FA9" w:rsidP="001255AC">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w:t>
            </w:r>
            <w:r>
              <w:rPr>
                <w:rFonts w:ascii="Times New Roman" w:eastAsia="Times New Roman" w:hAnsi="Times New Roman" w:cs="Times New Roman"/>
              </w:rPr>
              <w:t>1</w:t>
            </w:r>
            <w:r w:rsidRPr="00BF60D6">
              <w:rPr>
                <w:rFonts w:ascii="Times New Roman" w:eastAsia="Times New Roman" w:hAnsi="Times New Roman" w:cs="Times New Roman"/>
              </w:rPr>
              <w:t xml:space="preserve"> – </w:t>
            </w:r>
            <w:r>
              <w:rPr>
                <w:rFonts w:ascii="Times New Roman" w:eastAsia="Times New Roman" w:hAnsi="Times New Roman" w:cs="Times New Roman"/>
              </w:rPr>
              <w:t>štátnemu fondu</w:t>
            </w:r>
          </w:p>
        </w:tc>
        <w:tc>
          <w:tcPr>
            <w:tcW w:w="766" w:type="dxa"/>
          </w:tcPr>
          <w:p w:rsidR="00B34FA9" w:rsidRPr="00BF60D6" w:rsidRDefault="00B34FA9" w:rsidP="00E847FF">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502" w:type="dxa"/>
            <w:shd w:val="clear" w:color="auto" w:fill="auto"/>
          </w:tcPr>
          <w:p w:rsidR="00B34FA9" w:rsidRPr="00BF60D6" w:rsidRDefault="00B34FA9" w:rsidP="00121771">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70 895 300,00</w:t>
            </w:r>
          </w:p>
        </w:tc>
        <w:tc>
          <w:tcPr>
            <w:tcW w:w="1560" w:type="dxa"/>
            <w:shd w:val="clear" w:color="auto" w:fill="auto"/>
          </w:tcPr>
          <w:p w:rsidR="00B34FA9" w:rsidRPr="00BF60D6" w:rsidRDefault="00B34FA9" w:rsidP="00121771">
            <w:pPr>
              <w:autoSpaceDE w:val="0"/>
              <w:autoSpaceDN w:val="0"/>
              <w:adjustRightInd w:val="0"/>
              <w:spacing w:after="0" w:line="240" w:lineRule="auto"/>
              <w:jc w:val="right"/>
              <w:rPr>
                <w:rFonts w:ascii="Times New Roman" w:hAnsi="Times New Roman" w:cs="Times New Roman"/>
                <w:lang w:eastAsia="sk-SK"/>
              </w:rPr>
            </w:pPr>
            <w:r w:rsidRPr="007758FC">
              <w:rPr>
                <w:rFonts w:ascii="Times New Roman" w:hAnsi="Times New Roman" w:cs="Times New Roman"/>
                <w:lang w:eastAsia="sk-SK"/>
              </w:rPr>
              <w:t>70 588 300,00</w:t>
            </w:r>
          </w:p>
        </w:tc>
        <w:tc>
          <w:tcPr>
            <w:tcW w:w="1559" w:type="dxa"/>
            <w:shd w:val="clear" w:color="auto" w:fill="auto"/>
          </w:tcPr>
          <w:p w:rsidR="00B34FA9" w:rsidRPr="00BF60D6" w:rsidRDefault="00B34FA9" w:rsidP="00121771">
            <w:pPr>
              <w:autoSpaceDE w:val="0"/>
              <w:autoSpaceDN w:val="0"/>
              <w:adjustRightInd w:val="0"/>
              <w:spacing w:after="0" w:line="240" w:lineRule="auto"/>
              <w:jc w:val="right"/>
              <w:rPr>
                <w:rFonts w:ascii="Times New Roman" w:hAnsi="Times New Roman" w:cs="Times New Roman"/>
                <w:lang w:eastAsia="sk-SK"/>
              </w:rPr>
            </w:pPr>
            <w:r w:rsidRPr="0008590B">
              <w:rPr>
                <w:rFonts w:ascii="Times New Roman" w:hAnsi="Times New Roman" w:cs="Times New Roman"/>
                <w:lang w:eastAsia="sk-SK"/>
              </w:rPr>
              <w:t>65 176 258,73</w:t>
            </w:r>
          </w:p>
        </w:tc>
        <w:tc>
          <w:tcPr>
            <w:tcW w:w="1417" w:type="dxa"/>
            <w:shd w:val="clear" w:color="auto" w:fill="auto"/>
          </w:tcPr>
          <w:p w:rsidR="00B34FA9" w:rsidRPr="00BF60D6" w:rsidRDefault="00B34FA9" w:rsidP="00122FE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92,34</w:t>
            </w:r>
          </w:p>
        </w:tc>
      </w:tr>
    </w:tbl>
    <w:p w:rsidR="00122FE4" w:rsidRPr="008B28B3" w:rsidRDefault="00122FE4" w:rsidP="00122FE4">
      <w:pPr>
        <w:pStyle w:val="Podtitul"/>
        <w:tabs>
          <w:tab w:val="left" w:pos="-2127"/>
          <w:tab w:val="left" w:pos="540"/>
        </w:tabs>
        <w:spacing w:after="0" w:line="240" w:lineRule="auto"/>
        <w:jc w:val="both"/>
        <w:rPr>
          <w:b/>
          <w:bCs/>
        </w:rPr>
      </w:pPr>
    </w:p>
    <w:p w:rsidR="008D73B3" w:rsidRDefault="0098744C" w:rsidP="008D73B3">
      <w:pPr>
        <w:autoSpaceDE w:val="0"/>
        <w:autoSpaceDN w:val="0"/>
        <w:adjustRightInd w:val="0"/>
        <w:spacing w:after="0" w:line="240" w:lineRule="auto"/>
        <w:ind w:firstLine="567"/>
        <w:jc w:val="both"/>
        <w:rPr>
          <w:rFonts w:ascii="Times New Roman" w:hAnsi="Times New Roman" w:cs="Times New Roman"/>
          <w:sz w:val="24"/>
          <w:szCs w:val="24"/>
        </w:rPr>
      </w:pPr>
      <w:r w:rsidRPr="006A1681">
        <w:rPr>
          <w:rFonts w:ascii="Times New Roman" w:hAnsi="Times New Roman" w:cs="Times New Roman"/>
          <w:sz w:val="24"/>
          <w:szCs w:val="24"/>
        </w:rPr>
        <w:t>V zmysle zákona č. 391/2012 Z. z., ktorým sa mení a dopĺňa zákon č. 238/2006 Z. z.</w:t>
      </w:r>
      <w:r w:rsidRPr="006A1681">
        <w:rPr>
          <w:rFonts w:ascii="Times New Roman" w:hAnsi="Times New Roman" w:cs="Times New Roman"/>
          <w:sz w:val="24"/>
          <w:szCs w:val="24"/>
        </w:rPr>
        <w:br/>
        <w:t>o Národnom jadrovom fonde na vyraďovanie jadrových zariadení a na nakladanie</w:t>
      </w:r>
      <w:r w:rsidRPr="006A1681">
        <w:rPr>
          <w:rFonts w:ascii="Times New Roman" w:hAnsi="Times New Roman" w:cs="Times New Roman"/>
          <w:sz w:val="24"/>
          <w:szCs w:val="24"/>
        </w:rPr>
        <w:br/>
        <w:t>s vyhoretým jadrovým palivom a rádioaktívnymi odpadmi (zákon o jadrovom fonde)</w:t>
      </w:r>
      <w:r w:rsidRPr="006A1681">
        <w:rPr>
          <w:rFonts w:ascii="Times New Roman" w:hAnsi="Times New Roman" w:cs="Times New Roman"/>
          <w:sz w:val="24"/>
          <w:szCs w:val="24"/>
        </w:rPr>
        <w:br/>
        <w:t>a o zmene a doplnení niektorých zákonov v znení neskorších predpisov a ktorým sa mení zákon č. 251/2012 Z. z. o energetike a o zmene a doplnení niektorých zákonov  sú prevádzkovatelia distribučných sústav a prevádzkovateľ prenosovej sústavy povinní odvádzať odvod (finančné prostriedky) z množstva elektriny dodanej koncovým odberateľom elektriny do štátneho rozpočtu, t.j. na príjmový rozpočtový účet kapitoly MH SR. Predmetný odvod je súčasťou ceny  elektriny dodanej koncovým odberateľom elektriny. Súčasne vyplýva pre    MH SR povinnosť previesť zo štátneho rozpočtu finančné prostriedky (odvod) na účet Národného jadrového fondu.</w:t>
      </w:r>
    </w:p>
    <w:p w:rsidR="0098744C" w:rsidRDefault="0098744C" w:rsidP="009D5078">
      <w:pPr>
        <w:autoSpaceDE w:val="0"/>
        <w:autoSpaceDN w:val="0"/>
        <w:adjustRightInd w:val="0"/>
        <w:spacing w:after="0" w:line="240" w:lineRule="auto"/>
        <w:ind w:firstLine="709"/>
        <w:jc w:val="both"/>
        <w:rPr>
          <w:rFonts w:ascii="Times New Roman" w:hAnsi="Times New Roman" w:cs="Times New Roman"/>
          <w:sz w:val="24"/>
          <w:szCs w:val="24"/>
        </w:rPr>
      </w:pPr>
      <w:r w:rsidRPr="006A1681">
        <w:rPr>
          <w:rFonts w:ascii="Times New Roman" w:hAnsi="Times New Roman" w:cs="Times New Roman"/>
          <w:sz w:val="24"/>
          <w:szCs w:val="24"/>
        </w:rPr>
        <w:t xml:space="preserve">Na </w:t>
      </w:r>
      <w:r w:rsidR="006A1681" w:rsidRPr="006A1681">
        <w:rPr>
          <w:rFonts w:ascii="Times New Roman" w:hAnsi="Times New Roman" w:cs="Times New Roman"/>
          <w:sz w:val="24"/>
          <w:szCs w:val="24"/>
        </w:rPr>
        <w:t>odvody od prenosovej sústavy a distribučných sústav</w:t>
      </w:r>
      <w:r w:rsidR="006A1681" w:rsidRPr="006A1681">
        <w:rPr>
          <w:rFonts w:ascii="Times New Roman" w:hAnsi="Times New Roman" w:cs="Times New Roman"/>
          <w:i/>
          <w:sz w:val="24"/>
          <w:szCs w:val="24"/>
        </w:rPr>
        <w:t xml:space="preserve"> </w:t>
      </w:r>
      <w:r w:rsidRPr="006A1681">
        <w:rPr>
          <w:rFonts w:ascii="Times New Roman" w:hAnsi="Times New Roman" w:cs="Times New Roman"/>
          <w:sz w:val="24"/>
          <w:szCs w:val="24"/>
        </w:rPr>
        <w:t>bol v roku 201</w:t>
      </w:r>
      <w:r w:rsidR="006A1681" w:rsidRPr="006A1681">
        <w:rPr>
          <w:rFonts w:ascii="Times New Roman" w:hAnsi="Times New Roman" w:cs="Times New Roman"/>
          <w:sz w:val="24"/>
          <w:szCs w:val="24"/>
        </w:rPr>
        <w:t>6</w:t>
      </w:r>
      <w:r w:rsidRPr="006A1681">
        <w:rPr>
          <w:rFonts w:ascii="Times New Roman" w:hAnsi="Times New Roman" w:cs="Times New Roman"/>
          <w:sz w:val="24"/>
          <w:szCs w:val="24"/>
        </w:rPr>
        <w:t xml:space="preserve"> schválený  rozpočet v sume </w:t>
      </w:r>
      <w:r w:rsidR="006A1681" w:rsidRPr="006A1681">
        <w:rPr>
          <w:rFonts w:ascii="Times New Roman" w:hAnsi="Times New Roman" w:cs="Times New Roman"/>
          <w:sz w:val="24"/>
          <w:szCs w:val="24"/>
          <w:lang w:eastAsia="sk-SK"/>
        </w:rPr>
        <w:t xml:space="preserve">70 895 300,00  </w:t>
      </w:r>
      <w:r w:rsidRPr="006A1681">
        <w:rPr>
          <w:rFonts w:ascii="Times New Roman" w:hAnsi="Times New Roman" w:cs="Times New Roman"/>
          <w:sz w:val="24"/>
          <w:szCs w:val="24"/>
        </w:rPr>
        <w:t xml:space="preserve">eur, ktorý bol rozpočtovými opatreniami MF SR upravený na sumu </w:t>
      </w:r>
      <w:r w:rsidR="006A1681" w:rsidRPr="006A1681">
        <w:rPr>
          <w:rFonts w:ascii="Times New Roman" w:hAnsi="Times New Roman" w:cs="Times New Roman"/>
          <w:sz w:val="24"/>
          <w:szCs w:val="24"/>
          <w:lang w:eastAsia="sk-SK"/>
        </w:rPr>
        <w:t>70 588 300,00</w:t>
      </w:r>
      <w:r w:rsidRPr="006A1681">
        <w:rPr>
          <w:rFonts w:ascii="Times New Roman" w:hAnsi="Times New Roman" w:cs="Times New Roman"/>
          <w:sz w:val="24"/>
          <w:szCs w:val="24"/>
        </w:rPr>
        <w:t xml:space="preserve"> eur. K 31. 12. 201</w:t>
      </w:r>
      <w:r w:rsidR="006A1681" w:rsidRPr="006A1681">
        <w:rPr>
          <w:rFonts w:ascii="Times New Roman" w:hAnsi="Times New Roman" w:cs="Times New Roman"/>
          <w:sz w:val="24"/>
          <w:szCs w:val="24"/>
        </w:rPr>
        <w:t>6</w:t>
      </w:r>
      <w:r w:rsidRPr="006A1681">
        <w:rPr>
          <w:rFonts w:ascii="Times New Roman" w:hAnsi="Times New Roman" w:cs="Times New Roman"/>
          <w:sz w:val="24"/>
          <w:szCs w:val="24"/>
        </w:rPr>
        <w:t xml:space="preserve"> boli  na účet NJF prevedené  prostriedky v</w:t>
      </w:r>
      <w:r w:rsidR="008D73B3">
        <w:rPr>
          <w:rFonts w:ascii="Times New Roman" w:hAnsi="Times New Roman" w:cs="Times New Roman"/>
          <w:sz w:val="24"/>
          <w:szCs w:val="24"/>
        </w:rPr>
        <w:t> </w:t>
      </w:r>
      <w:r w:rsidRPr="006A1681">
        <w:rPr>
          <w:rFonts w:ascii="Times New Roman" w:hAnsi="Times New Roman" w:cs="Times New Roman"/>
          <w:sz w:val="24"/>
          <w:szCs w:val="24"/>
        </w:rPr>
        <w:t>sume</w:t>
      </w:r>
      <w:r w:rsidR="008D73B3">
        <w:rPr>
          <w:rFonts w:ascii="Times New Roman" w:hAnsi="Times New Roman" w:cs="Times New Roman"/>
          <w:sz w:val="24"/>
          <w:szCs w:val="24"/>
        </w:rPr>
        <w:t xml:space="preserve">     </w:t>
      </w:r>
      <w:r w:rsidRPr="006A1681">
        <w:rPr>
          <w:rFonts w:ascii="Times New Roman" w:hAnsi="Times New Roman" w:cs="Times New Roman"/>
          <w:sz w:val="24"/>
          <w:szCs w:val="24"/>
        </w:rPr>
        <w:t xml:space="preserve"> </w:t>
      </w:r>
      <w:r w:rsidR="006A1681" w:rsidRPr="006A1681">
        <w:rPr>
          <w:rFonts w:ascii="Times New Roman" w:hAnsi="Times New Roman" w:cs="Times New Roman"/>
          <w:sz w:val="24"/>
          <w:szCs w:val="24"/>
          <w:lang w:eastAsia="sk-SK"/>
        </w:rPr>
        <w:t xml:space="preserve">65 176 258,73 </w:t>
      </w:r>
      <w:r w:rsidRPr="006A1681">
        <w:rPr>
          <w:rFonts w:ascii="Times New Roman" w:hAnsi="Times New Roman" w:cs="Times New Roman"/>
          <w:sz w:val="24"/>
          <w:szCs w:val="24"/>
        </w:rPr>
        <w:t>eur.</w:t>
      </w:r>
    </w:p>
    <w:p w:rsidR="008D73B3" w:rsidRDefault="008D73B3" w:rsidP="008D73B3">
      <w:pPr>
        <w:autoSpaceDE w:val="0"/>
        <w:autoSpaceDN w:val="0"/>
        <w:adjustRightInd w:val="0"/>
        <w:spacing w:after="0" w:line="240" w:lineRule="auto"/>
        <w:ind w:firstLine="567"/>
        <w:jc w:val="both"/>
        <w:rPr>
          <w:rFonts w:ascii="Times New Roman" w:hAnsi="Times New Roman" w:cs="Times New Roman"/>
          <w:sz w:val="24"/>
          <w:szCs w:val="24"/>
        </w:rPr>
      </w:pPr>
    </w:p>
    <w:p w:rsidR="008D73B3" w:rsidRDefault="008D73B3" w:rsidP="008D73B3">
      <w:pPr>
        <w:pStyle w:val="Zkladntext"/>
        <w:spacing w:after="0" w:line="240" w:lineRule="auto"/>
        <w:rPr>
          <w:rFonts w:ascii="Times New Roman" w:hAnsi="Times New Roman" w:cs="Times New Roman"/>
          <w:i/>
          <w:sz w:val="24"/>
          <w:szCs w:val="24"/>
        </w:rPr>
      </w:pPr>
      <w:r w:rsidRPr="008D73B3">
        <w:rPr>
          <w:rFonts w:ascii="Times New Roman" w:hAnsi="Times New Roman" w:cs="Times New Roman"/>
          <w:i/>
          <w:sz w:val="24"/>
          <w:szCs w:val="24"/>
        </w:rPr>
        <w:t>07K 01 1A Príspevok pre domácnosti za spotrebovaný plyn</w:t>
      </w:r>
    </w:p>
    <w:p w:rsidR="008D73B3" w:rsidRPr="007D774A" w:rsidRDefault="008D73B3" w:rsidP="008D73B3">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766"/>
        <w:gridCol w:w="1502"/>
        <w:gridCol w:w="1560"/>
        <w:gridCol w:w="1559"/>
        <w:gridCol w:w="1417"/>
      </w:tblGrid>
      <w:tr w:rsidR="008D73B3" w:rsidRPr="00BF60D6" w:rsidTr="00B34FA9">
        <w:trPr>
          <w:trHeight w:val="707"/>
        </w:trPr>
        <w:tc>
          <w:tcPr>
            <w:tcW w:w="2268" w:type="dxa"/>
            <w:shd w:val="clear" w:color="auto" w:fill="auto"/>
          </w:tcPr>
          <w:p w:rsidR="008D73B3" w:rsidRPr="00BF60D6" w:rsidRDefault="008D73B3" w:rsidP="00957215">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8D73B3" w:rsidRPr="00BF60D6" w:rsidRDefault="008D73B3" w:rsidP="00957215">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766" w:type="dxa"/>
          </w:tcPr>
          <w:p w:rsidR="008D73B3" w:rsidRPr="00BF60D6" w:rsidRDefault="008D73B3" w:rsidP="0095721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502" w:type="dxa"/>
            <w:shd w:val="clear" w:color="auto" w:fill="auto"/>
          </w:tcPr>
          <w:p w:rsidR="008D73B3" w:rsidRPr="00BF60D6" w:rsidRDefault="008D73B3" w:rsidP="0095721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8D73B3" w:rsidRPr="00BF60D6" w:rsidRDefault="008D73B3" w:rsidP="0095721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w:t>
            </w:r>
            <w:r>
              <w:rPr>
                <w:rFonts w:ascii="Times New Roman" w:eastAsia="Times New Roman" w:hAnsi="Times New Roman" w:cs="Times New Roman"/>
                <w:b/>
              </w:rPr>
              <w:t>6</w:t>
            </w:r>
          </w:p>
        </w:tc>
        <w:tc>
          <w:tcPr>
            <w:tcW w:w="1560" w:type="dxa"/>
            <w:shd w:val="clear" w:color="auto" w:fill="auto"/>
          </w:tcPr>
          <w:p w:rsidR="008D73B3" w:rsidRPr="00BF60D6" w:rsidRDefault="008D73B3" w:rsidP="0095721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8D73B3" w:rsidRPr="00BF60D6" w:rsidRDefault="008D73B3" w:rsidP="0095721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w:t>
            </w:r>
            <w:r>
              <w:rPr>
                <w:rFonts w:ascii="Times New Roman" w:eastAsia="Times New Roman" w:hAnsi="Times New Roman" w:cs="Times New Roman"/>
                <w:b/>
              </w:rPr>
              <w:t>6</w:t>
            </w:r>
          </w:p>
        </w:tc>
        <w:tc>
          <w:tcPr>
            <w:tcW w:w="1559" w:type="dxa"/>
            <w:shd w:val="clear" w:color="auto" w:fill="auto"/>
          </w:tcPr>
          <w:p w:rsidR="008D73B3" w:rsidRPr="00BF60D6" w:rsidRDefault="008D73B3" w:rsidP="0095721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8D73B3" w:rsidRPr="00BF60D6" w:rsidRDefault="008D73B3" w:rsidP="0095721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w:t>
            </w:r>
            <w:r>
              <w:rPr>
                <w:rFonts w:ascii="Times New Roman" w:eastAsia="Times New Roman" w:hAnsi="Times New Roman" w:cs="Times New Roman"/>
                <w:b/>
              </w:rPr>
              <w:t>6</w:t>
            </w:r>
          </w:p>
        </w:tc>
        <w:tc>
          <w:tcPr>
            <w:tcW w:w="1417" w:type="dxa"/>
            <w:shd w:val="clear" w:color="auto" w:fill="auto"/>
          </w:tcPr>
          <w:p w:rsidR="008D73B3" w:rsidRPr="00BF60D6" w:rsidRDefault="008D73B3" w:rsidP="0095721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BB38DA" w:rsidRPr="00BF60D6" w:rsidTr="00B34FA9">
        <w:tc>
          <w:tcPr>
            <w:tcW w:w="2268" w:type="dxa"/>
            <w:shd w:val="clear" w:color="auto" w:fill="auto"/>
          </w:tcPr>
          <w:p w:rsidR="00BB38DA" w:rsidRPr="00BF60D6" w:rsidRDefault="00BB38DA" w:rsidP="001255AC">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w:t>
            </w:r>
            <w:r>
              <w:rPr>
                <w:rFonts w:ascii="Times New Roman" w:eastAsia="Times New Roman" w:hAnsi="Times New Roman" w:cs="Times New Roman"/>
              </w:rPr>
              <w:t>2</w:t>
            </w:r>
            <w:r w:rsidRPr="00BF60D6">
              <w:rPr>
                <w:rFonts w:ascii="Times New Roman" w:eastAsia="Times New Roman" w:hAnsi="Times New Roman" w:cs="Times New Roman"/>
              </w:rPr>
              <w:t xml:space="preserve"> – </w:t>
            </w:r>
            <w:r>
              <w:rPr>
                <w:rFonts w:ascii="Times New Roman" w:eastAsia="Times New Roman" w:hAnsi="Times New Roman" w:cs="Times New Roman"/>
              </w:rPr>
              <w:t>nefinančnej právnickej osobe</w:t>
            </w:r>
          </w:p>
        </w:tc>
        <w:tc>
          <w:tcPr>
            <w:tcW w:w="766" w:type="dxa"/>
          </w:tcPr>
          <w:p w:rsidR="00BB38DA" w:rsidRDefault="00BB38DA" w:rsidP="00957215">
            <w:pPr>
              <w:autoSpaceDE w:val="0"/>
              <w:autoSpaceDN w:val="0"/>
              <w:adjustRightInd w:val="0"/>
              <w:spacing w:after="0" w:line="240" w:lineRule="auto"/>
              <w:jc w:val="center"/>
              <w:rPr>
                <w:rFonts w:ascii="Times New Roman" w:hAnsi="Times New Roman" w:cs="Times New Roman"/>
                <w:lang w:eastAsia="sk-SK"/>
              </w:rPr>
            </w:pPr>
          </w:p>
          <w:p w:rsidR="00BB38DA" w:rsidRPr="00BF60D6" w:rsidRDefault="00BB38DA" w:rsidP="00957215">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502" w:type="dxa"/>
            <w:shd w:val="clear" w:color="auto" w:fill="auto"/>
          </w:tcPr>
          <w:p w:rsidR="00BB38DA" w:rsidRDefault="00BB38DA" w:rsidP="00957215">
            <w:pPr>
              <w:autoSpaceDE w:val="0"/>
              <w:autoSpaceDN w:val="0"/>
              <w:adjustRightInd w:val="0"/>
              <w:spacing w:after="0" w:line="240" w:lineRule="auto"/>
              <w:jc w:val="right"/>
              <w:rPr>
                <w:rFonts w:ascii="Times New Roman" w:hAnsi="Times New Roman" w:cs="Times New Roman"/>
                <w:lang w:eastAsia="sk-SK"/>
              </w:rPr>
            </w:pPr>
          </w:p>
          <w:p w:rsidR="00BB38DA" w:rsidRPr="00BF60D6" w:rsidRDefault="00BB38DA" w:rsidP="009572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48 000 000,00</w:t>
            </w:r>
          </w:p>
        </w:tc>
        <w:tc>
          <w:tcPr>
            <w:tcW w:w="1560" w:type="dxa"/>
            <w:shd w:val="clear" w:color="auto" w:fill="auto"/>
          </w:tcPr>
          <w:p w:rsidR="00BB38DA" w:rsidRDefault="00BB38DA" w:rsidP="00957215">
            <w:pPr>
              <w:autoSpaceDE w:val="0"/>
              <w:autoSpaceDN w:val="0"/>
              <w:adjustRightInd w:val="0"/>
              <w:spacing w:after="0" w:line="240" w:lineRule="auto"/>
              <w:jc w:val="right"/>
              <w:rPr>
                <w:rFonts w:ascii="Times New Roman" w:hAnsi="Times New Roman" w:cs="Times New Roman"/>
                <w:lang w:eastAsia="sk-SK"/>
              </w:rPr>
            </w:pPr>
          </w:p>
          <w:p w:rsidR="00BB38DA" w:rsidRPr="00BF60D6" w:rsidRDefault="00BB38DA" w:rsidP="00957215">
            <w:pPr>
              <w:autoSpaceDE w:val="0"/>
              <w:autoSpaceDN w:val="0"/>
              <w:adjustRightInd w:val="0"/>
              <w:spacing w:after="0" w:line="240" w:lineRule="auto"/>
              <w:jc w:val="right"/>
              <w:rPr>
                <w:rFonts w:ascii="Times New Roman" w:hAnsi="Times New Roman" w:cs="Times New Roman"/>
                <w:lang w:eastAsia="sk-SK"/>
              </w:rPr>
            </w:pPr>
            <w:r w:rsidRPr="008D73B3">
              <w:rPr>
                <w:rFonts w:ascii="Times New Roman" w:hAnsi="Times New Roman" w:cs="Times New Roman"/>
                <w:lang w:eastAsia="sk-SK"/>
              </w:rPr>
              <w:t>46 147 000,00</w:t>
            </w:r>
          </w:p>
        </w:tc>
        <w:tc>
          <w:tcPr>
            <w:tcW w:w="1559" w:type="dxa"/>
            <w:shd w:val="clear" w:color="auto" w:fill="auto"/>
          </w:tcPr>
          <w:p w:rsidR="00BB38DA" w:rsidRDefault="00BB38DA" w:rsidP="00957215">
            <w:pPr>
              <w:autoSpaceDE w:val="0"/>
              <w:autoSpaceDN w:val="0"/>
              <w:adjustRightInd w:val="0"/>
              <w:spacing w:after="0" w:line="240" w:lineRule="auto"/>
              <w:jc w:val="right"/>
              <w:rPr>
                <w:rFonts w:ascii="Times New Roman" w:hAnsi="Times New Roman" w:cs="Times New Roman"/>
                <w:lang w:eastAsia="sk-SK"/>
              </w:rPr>
            </w:pPr>
          </w:p>
          <w:p w:rsidR="00BB38DA" w:rsidRPr="00BF60D6" w:rsidRDefault="00BB38DA" w:rsidP="00957215">
            <w:pPr>
              <w:autoSpaceDE w:val="0"/>
              <w:autoSpaceDN w:val="0"/>
              <w:adjustRightInd w:val="0"/>
              <w:spacing w:after="0" w:line="240" w:lineRule="auto"/>
              <w:jc w:val="right"/>
              <w:rPr>
                <w:rFonts w:ascii="Times New Roman" w:hAnsi="Times New Roman" w:cs="Times New Roman"/>
                <w:lang w:eastAsia="sk-SK"/>
              </w:rPr>
            </w:pPr>
            <w:r w:rsidRPr="0008590B">
              <w:rPr>
                <w:rFonts w:ascii="Times New Roman" w:hAnsi="Times New Roman" w:cs="Times New Roman"/>
                <w:lang w:eastAsia="sk-SK"/>
              </w:rPr>
              <w:t>46 106 528,20</w:t>
            </w:r>
          </w:p>
        </w:tc>
        <w:tc>
          <w:tcPr>
            <w:tcW w:w="1417" w:type="dxa"/>
            <w:shd w:val="clear" w:color="auto" w:fill="auto"/>
          </w:tcPr>
          <w:p w:rsidR="00BB38DA" w:rsidRDefault="00BB38DA" w:rsidP="00957215">
            <w:pPr>
              <w:spacing w:after="0" w:line="240" w:lineRule="auto"/>
              <w:jc w:val="center"/>
              <w:rPr>
                <w:rFonts w:ascii="Times New Roman" w:eastAsia="Times New Roman" w:hAnsi="Times New Roman" w:cs="Times New Roman"/>
              </w:rPr>
            </w:pPr>
          </w:p>
          <w:p w:rsidR="00BB38DA" w:rsidRPr="00BF60D6" w:rsidRDefault="00BB38DA" w:rsidP="009572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99,92</w:t>
            </w:r>
          </w:p>
        </w:tc>
      </w:tr>
    </w:tbl>
    <w:p w:rsidR="008D73B3" w:rsidRPr="008D73B3" w:rsidRDefault="008D73B3" w:rsidP="008D73B3">
      <w:pPr>
        <w:autoSpaceDE w:val="0"/>
        <w:autoSpaceDN w:val="0"/>
        <w:adjustRightInd w:val="0"/>
        <w:spacing w:before="240" w:after="0" w:line="240" w:lineRule="auto"/>
        <w:ind w:firstLine="708"/>
        <w:jc w:val="both"/>
        <w:rPr>
          <w:rFonts w:ascii="Times New Roman" w:hAnsi="Times New Roman" w:cs="Times New Roman"/>
          <w:sz w:val="24"/>
          <w:szCs w:val="24"/>
        </w:rPr>
      </w:pPr>
      <w:r w:rsidRPr="008D73B3">
        <w:rPr>
          <w:rFonts w:ascii="Times New Roman" w:hAnsi="Times New Roman" w:cs="Times New Roman"/>
          <w:sz w:val="24"/>
          <w:szCs w:val="24"/>
        </w:rPr>
        <w:t>Na uvedený prvok bol na rok 2016 schválený rozpočet výdavkov v sume 48 000 000,00 eur a v priebehu roka 2016 bol rozpočtovým opatrením MF SR upravený na sumu 46 147 000,00 eur.</w:t>
      </w:r>
    </w:p>
    <w:p w:rsidR="008D73B3" w:rsidRPr="008D73B3" w:rsidRDefault="008D73B3" w:rsidP="008D73B3">
      <w:pPr>
        <w:autoSpaceDE w:val="0"/>
        <w:autoSpaceDN w:val="0"/>
        <w:adjustRightInd w:val="0"/>
        <w:spacing w:after="0" w:line="240" w:lineRule="auto"/>
        <w:ind w:firstLine="708"/>
        <w:jc w:val="both"/>
        <w:rPr>
          <w:rFonts w:ascii="Times New Roman" w:hAnsi="Times New Roman" w:cs="Times New Roman"/>
          <w:sz w:val="24"/>
          <w:szCs w:val="24"/>
        </w:rPr>
      </w:pPr>
      <w:r w:rsidRPr="008D73B3">
        <w:rPr>
          <w:rFonts w:ascii="Times New Roman" w:hAnsi="Times New Roman" w:cs="Times New Roman"/>
          <w:sz w:val="24"/>
          <w:szCs w:val="24"/>
        </w:rPr>
        <w:t xml:space="preserve">MH SR poskytlo v roku 2016 z upraveného  rozpočtu finančné prostriedky v sume     </w:t>
      </w:r>
      <w:r w:rsidRPr="008D73B3">
        <w:rPr>
          <w:rFonts w:ascii="Times New Roman" w:hAnsi="Times New Roman" w:cs="Times New Roman"/>
          <w:sz w:val="24"/>
          <w:szCs w:val="24"/>
          <w:lang w:eastAsia="sk-SK"/>
        </w:rPr>
        <w:t>46 106 528,20 eur ako</w:t>
      </w:r>
      <w:r w:rsidRPr="008D73B3">
        <w:rPr>
          <w:rFonts w:ascii="Times New Roman" w:hAnsi="Times New Roman" w:cs="Times New Roman"/>
          <w:sz w:val="24"/>
          <w:szCs w:val="24"/>
        </w:rPr>
        <w:t xml:space="preserve"> štátny príspevok prostredníctvom poštového úradu </w:t>
      </w:r>
      <w:r w:rsidRPr="008D73B3">
        <w:rPr>
          <w:rFonts w:ascii="Times New Roman" w:hAnsi="Times New Roman" w:cs="Times New Roman"/>
          <w:sz w:val="24"/>
          <w:szCs w:val="24"/>
          <w:lang w:eastAsia="sk-SK"/>
        </w:rPr>
        <w:t>o</w:t>
      </w:r>
      <w:r w:rsidRPr="008D73B3">
        <w:rPr>
          <w:rFonts w:ascii="Times New Roman" w:hAnsi="Times New Roman" w:cs="Times New Roman"/>
          <w:sz w:val="24"/>
          <w:szCs w:val="24"/>
        </w:rPr>
        <w:t>dberateľom plynu v domácnosti.</w:t>
      </w:r>
    </w:p>
    <w:p w:rsidR="008D73B3" w:rsidRPr="008D73B3" w:rsidRDefault="008D73B3" w:rsidP="00A94C6E">
      <w:pPr>
        <w:spacing w:after="0" w:line="240" w:lineRule="auto"/>
        <w:ind w:firstLine="709"/>
        <w:jc w:val="both"/>
        <w:rPr>
          <w:rFonts w:ascii="Times New Roman" w:hAnsi="Times New Roman" w:cs="Times New Roman"/>
          <w:color w:val="000000"/>
          <w:sz w:val="24"/>
          <w:szCs w:val="24"/>
          <w:lang w:eastAsia="sk-SK"/>
        </w:rPr>
      </w:pPr>
      <w:r w:rsidRPr="008D73B3">
        <w:rPr>
          <w:rFonts w:ascii="Times New Roman" w:hAnsi="Times New Roman" w:cs="Times New Roman"/>
          <w:color w:val="000000"/>
          <w:sz w:val="24"/>
          <w:szCs w:val="24"/>
          <w:lang w:eastAsia="sk-SK"/>
        </w:rPr>
        <w:t xml:space="preserve">Výplata štátneho príspevku bola súčasťou realizácie opatrení l. sociálneho balíčka vlády SR, ktorá sa rozhodla na vrátenie časti zo sumy, ktorú už domácnosti za plyn zaplatili, pričom sa vracia  domácnostiam časť z ročných nákladov za spotrebovaný plyn (cca 6 % ). </w:t>
      </w:r>
    </w:p>
    <w:p w:rsidR="00962E06" w:rsidRDefault="008D73B3" w:rsidP="006E0F2B">
      <w:pPr>
        <w:spacing w:after="0" w:line="240" w:lineRule="auto"/>
        <w:ind w:firstLine="709"/>
        <w:jc w:val="both"/>
        <w:rPr>
          <w:rFonts w:ascii="Times New Roman" w:hAnsi="Times New Roman" w:cs="Times New Roman"/>
          <w:color w:val="000000"/>
          <w:sz w:val="24"/>
          <w:szCs w:val="24"/>
          <w:lang w:eastAsia="sk-SK"/>
        </w:rPr>
      </w:pPr>
      <w:r w:rsidRPr="008D73B3">
        <w:rPr>
          <w:rFonts w:ascii="Times New Roman" w:hAnsi="Times New Roman" w:cs="Times New Roman"/>
          <w:color w:val="000000"/>
          <w:sz w:val="24"/>
          <w:szCs w:val="24"/>
        </w:rPr>
        <w:t xml:space="preserve">Finančné prostriedky boli poskytnuté  v súlade s </w:t>
      </w:r>
      <w:r w:rsidRPr="008D73B3">
        <w:rPr>
          <w:rFonts w:ascii="Times New Roman" w:hAnsi="Times New Roman" w:cs="Times New Roman"/>
          <w:color w:val="000000"/>
          <w:sz w:val="24"/>
          <w:szCs w:val="24"/>
          <w:lang w:eastAsia="sk-SK"/>
        </w:rPr>
        <w:t>§ 9 ods. 1 zákona č. 411/2016 Z. z. o štátnom rozpočte na rok 2016, ustanovenia § 13a ods. 1 zákona č. 71/2013 Z. z. o poskytovaní dotácií v pôsobnosti MH SR a vyhlášky MH SR č. 74/2016, ktorou sa ustanovuje spôsob poskytnutia a výška štátneho príspevku odberateľovi plynu v domácnosti a Žiadosti o poskytnutie služby - poštový poukaz na výplatu, na základe ktorej MH SR požiadalo Slovenskú poštu, a.s. o vyplatenie štátneho príspevku.</w:t>
      </w:r>
    </w:p>
    <w:p w:rsidR="006E0F2B" w:rsidRDefault="006E0F2B" w:rsidP="006E0F2B">
      <w:pPr>
        <w:spacing w:after="0" w:line="240" w:lineRule="auto"/>
        <w:ind w:firstLine="709"/>
        <w:jc w:val="both"/>
        <w:rPr>
          <w:rFonts w:ascii="Times New Roman" w:hAnsi="Times New Roman" w:cs="Times New Roman"/>
          <w:color w:val="000000"/>
          <w:sz w:val="24"/>
          <w:szCs w:val="24"/>
          <w:lang w:eastAsia="sk-SK"/>
        </w:rPr>
      </w:pPr>
    </w:p>
    <w:p w:rsidR="006E0F2B" w:rsidRDefault="006E0F2B" w:rsidP="006E0F2B">
      <w:pPr>
        <w:spacing w:after="0" w:line="240" w:lineRule="auto"/>
        <w:ind w:firstLine="709"/>
        <w:jc w:val="both"/>
        <w:rPr>
          <w:rFonts w:ascii="Times New Roman" w:hAnsi="Times New Roman" w:cs="Times New Roman"/>
          <w:color w:val="000000"/>
          <w:sz w:val="24"/>
          <w:szCs w:val="24"/>
          <w:lang w:eastAsia="sk-SK"/>
        </w:rPr>
      </w:pPr>
    </w:p>
    <w:p w:rsidR="006E0F2B" w:rsidRPr="006E0F2B" w:rsidRDefault="006E0F2B" w:rsidP="006E0F2B">
      <w:pPr>
        <w:spacing w:after="0" w:line="240" w:lineRule="auto"/>
        <w:ind w:firstLine="709"/>
        <w:jc w:val="both"/>
        <w:rPr>
          <w:rFonts w:ascii="Times New Roman" w:hAnsi="Times New Roman" w:cs="Times New Roman"/>
          <w:color w:val="000000"/>
          <w:sz w:val="24"/>
          <w:szCs w:val="24"/>
          <w:lang w:eastAsia="sk-SK"/>
        </w:rPr>
      </w:pPr>
    </w:p>
    <w:p w:rsidR="00962E06" w:rsidRDefault="00962E06" w:rsidP="008D73B3">
      <w:pPr>
        <w:autoSpaceDE w:val="0"/>
        <w:autoSpaceDN w:val="0"/>
        <w:adjustRightInd w:val="0"/>
        <w:spacing w:after="0" w:line="240" w:lineRule="auto"/>
        <w:ind w:firstLine="567"/>
        <w:jc w:val="both"/>
        <w:rPr>
          <w:rFonts w:ascii="Times New Roman" w:hAnsi="Times New Roman" w:cs="Times New Roman"/>
          <w:sz w:val="24"/>
          <w:szCs w:val="24"/>
        </w:rPr>
      </w:pPr>
    </w:p>
    <w:p w:rsidR="00AC001F" w:rsidRPr="00305411" w:rsidRDefault="00AC001F" w:rsidP="00305411">
      <w:pPr>
        <w:pStyle w:val="Zkladntext1"/>
        <w:rPr>
          <w:rFonts w:ascii="Times New Roman" w:hAnsi="Times New Roman" w:cs="Times New Roman"/>
          <w:i/>
          <w:lang w:eastAsia="en-US"/>
        </w:rPr>
      </w:pPr>
      <w:r w:rsidRPr="00876268">
        <w:rPr>
          <w:rFonts w:ascii="Times New Roman" w:hAnsi="Times New Roman" w:cs="Times New Roman"/>
          <w:i/>
          <w:lang w:eastAsia="en-US"/>
        </w:rPr>
        <w:t xml:space="preserve">07K 02 02 Administrácia </w:t>
      </w:r>
      <w:r w:rsidR="00854707" w:rsidRPr="00876268">
        <w:rPr>
          <w:rFonts w:ascii="Times New Roman" w:hAnsi="Times New Roman" w:cs="Times New Roman"/>
          <w:i/>
          <w:lang w:eastAsia="en-US"/>
        </w:rPr>
        <w:t>podporných programov a schém</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851"/>
        <w:gridCol w:w="1417"/>
        <w:gridCol w:w="1560"/>
        <w:gridCol w:w="1476"/>
        <w:gridCol w:w="1479"/>
      </w:tblGrid>
      <w:tr w:rsidR="0059693B" w:rsidRPr="00BF60D6" w:rsidTr="00854707">
        <w:trPr>
          <w:trHeight w:val="721"/>
        </w:trPr>
        <w:tc>
          <w:tcPr>
            <w:tcW w:w="2268" w:type="dxa"/>
            <w:shd w:val="clear" w:color="auto" w:fill="auto"/>
          </w:tcPr>
          <w:p w:rsidR="0059693B" w:rsidRPr="00BF60D6" w:rsidRDefault="0059693B" w:rsidP="00305411">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305411">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1" w:type="dxa"/>
          </w:tcPr>
          <w:p w:rsidR="0059693B" w:rsidRPr="00BF60D6" w:rsidRDefault="0059693B" w:rsidP="00305411">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417" w:type="dxa"/>
            <w:shd w:val="clear" w:color="auto" w:fill="auto"/>
          </w:tcPr>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854707">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w:t>
            </w:r>
            <w:r w:rsidR="00854707">
              <w:rPr>
                <w:rFonts w:ascii="Times New Roman" w:eastAsia="Times New Roman" w:hAnsi="Times New Roman" w:cs="Times New Roman"/>
                <w:b/>
              </w:rPr>
              <w:t>6</w:t>
            </w:r>
          </w:p>
        </w:tc>
        <w:tc>
          <w:tcPr>
            <w:tcW w:w="1560"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854707">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w:t>
            </w:r>
            <w:r w:rsidR="00854707">
              <w:rPr>
                <w:rFonts w:ascii="Times New Roman" w:eastAsia="Times New Roman" w:hAnsi="Times New Roman" w:cs="Times New Roman"/>
                <w:b/>
              </w:rPr>
              <w:t>6</w:t>
            </w:r>
          </w:p>
        </w:tc>
        <w:tc>
          <w:tcPr>
            <w:tcW w:w="1476"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854707">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w:t>
            </w:r>
            <w:r w:rsidR="00854707">
              <w:rPr>
                <w:rFonts w:ascii="Times New Roman" w:eastAsia="Times New Roman" w:hAnsi="Times New Roman" w:cs="Times New Roman"/>
                <w:b/>
              </w:rPr>
              <w:t>6</w:t>
            </w:r>
          </w:p>
        </w:tc>
        <w:tc>
          <w:tcPr>
            <w:tcW w:w="1479"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BB38DA" w:rsidRPr="00BF60D6" w:rsidTr="00854707">
        <w:tc>
          <w:tcPr>
            <w:tcW w:w="2268" w:type="dxa"/>
            <w:shd w:val="clear" w:color="auto" w:fill="auto"/>
          </w:tcPr>
          <w:p w:rsidR="00BB38DA" w:rsidRPr="00BF60D6" w:rsidRDefault="00BB38DA" w:rsidP="001255AC">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w:t>
            </w:r>
            <w:r>
              <w:rPr>
                <w:rFonts w:ascii="Times New Roman" w:eastAsia="Times New Roman" w:hAnsi="Times New Roman" w:cs="Times New Roman"/>
              </w:rPr>
              <w:t>2</w:t>
            </w:r>
            <w:r w:rsidRPr="00BF60D6">
              <w:rPr>
                <w:rFonts w:ascii="Times New Roman" w:eastAsia="Times New Roman" w:hAnsi="Times New Roman" w:cs="Times New Roman"/>
              </w:rPr>
              <w:t xml:space="preserve"> – </w:t>
            </w:r>
            <w:r>
              <w:rPr>
                <w:rFonts w:ascii="Times New Roman" w:eastAsia="Times New Roman" w:hAnsi="Times New Roman" w:cs="Times New Roman"/>
              </w:rPr>
              <w:t>nefinančnej právnickej osobe</w:t>
            </w:r>
          </w:p>
        </w:tc>
        <w:tc>
          <w:tcPr>
            <w:tcW w:w="851" w:type="dxa"/>
          </w:tcPr>
          <w:p w:rsidR="00BB38DA" w:rsidRDefault="00BB38DA" w:rsidP="00305411">
            <w:pPr>
              <w:autoSpaceDE w:val="0"/>
              <w:autoSpaceDN w:val="0"/>
              <w:adjustRightInd w:val="0"/>
              <w:spacing w:after="0" w:line="240" w:lineRule="auto"/>
              <w:jc w:val="center"/>
              <w:rPr>
                <w:rFonts w:ascii="Times New Roman" w:hAnsi="Times New Roman" w:cs="Times New Roman"/>
                <w:lang w:eastAsia="sk-SK"/>
              </w:rPr>
            </w:pPr>
          </w:p>
          <w:p w:rsidR="00BB38DA" w:rsidRPr="00BF60D6" w:rsidRDefault="00BB38DA" w:rsidP="00305411">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417" w:type="dxa"/>
            <w:shd w:val="clear" w:color="auto" w:fill="auto"/>
          </w:tcPr>
          <w:p w:rsidR="00BB38DA" w:rsidRDefault="00BB38DA" w:rsidP="00305411">
            <w:pPr>
              <w:autoSpaceDE w:val="0"/>
              <w:autoSpaceDN w:val="0"/>
              <w:adjustRightInd w:val="0"/>
              <w:spacing w:after="0" w:line="240" w:lineRule="auto"/>
              <w:jc w:val="right"/>
              <w:rPr>
                <w:rFonts w:ascii="Times New Roman" w:hAnsi="Times New Roman" w:cs="Times New Roman"/>
                <w:lang w:eastAsia="sk-SK"/>
              </w:rPr>
            </w:pPr>
          </w:p>
          <w:p w:rsidR="00BB38DA" w:rsidRPr="00BF60D6" w:rsidRDefault="00BB38DA" w:rsidP="00305411">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1 800 00</w:t>
            </w:r>
            <w:r w:rsidRPr="00BF60D6">
              <w:rPr>
                <w:rFonts w:ascii="Times New Roman" w:hAnsi="Times New Roman" w:cs="Times New Roman"/>
                <w:lang w:eastAsia="sk-SK"/>
              </w:rPr>
              <w:t>0,00</w:t>
            </w:r>
          </w:p>
        </w:tc>
        <w:tc>
          <w:tcPr>
            <w:tcW w:w="1560" w:type="dxa"/>
            <w:shd w:val="clear" w:color="auto" w:fill="auto"/>
          </w:tcPr>
          <w:p w:rsidR="00BB38DA" w:rsidRDefault="00BB38DA" w:rsidP="00854707">
            <w:pPr>
              <w:autoSpaceDE w:val="0"/>
              <w:autoSpaceDN w:val="0"/>
              <w:adjustRightInd w:val="0"/>
              <w:spacing w:after="0" w:line="240" w:lineRule="auto"/>
              <w:jc w:val="right"/>
              <w:rPr>
                <w:rFonts w:ascii="Times New Roman" w:hAnsi="Times New Roman" w:cs="Times New Roman"/>
                <w:lang w:eastAsia="sk-SK"/>
              </w:rPr>
            </w:pPr>
          </w:p>
          <w:p w:rsidR="00BB38DA" w:rsidRPr="00BF60D6" w:rsidRDefault="00BB38DA" w:rsidP="00854707">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1 </w:t>
            </w:r>
            <w:r>
              <w:rPr>
                <w:rFonts w:ascii="Times New Roman" w:hAnsi="Times New Roman" w:cs="Times New Roman"/>
                <w:lang w:eastAsia="sk-SK"/>
              </w:rPr>
              <w:t>8</w:t>
            </w:r>
            <w:r w:rsidRPr="00BF60D6">
              <w:rPr>
                <w:rFonts w:ascii="Times New Roman" w:hAnsi="Times New Roman" w:cs="Times New Roman"/>
                <w:lang w:eastAsia="sk-SK"/>
              </w:rPr>
              <w:t>00,000,00</w:t>
            </w:r>
          </w:p>
        </w:tc>
        <w:tc>
          <w:tcPr>
            <w:tcW w:w="1476" w:type="dxa"/>
            <w:shd w:val="clear" w:color="auto" w:fill="auto"/>
          </w:tcPr>
          <w:p w:rsidR="00BB38DA" w:rsidRDefault="00BB38DA" w:rsidP="00854707">
            <w:pPr>
              <w:autoSpaceDE w:val="0"/>
              <w:autoSpaceDN w:val="0"/>
              <w:adjustRightInd w:val="0"/>
              <w:spacing w:after="0" w:line="240" w:lineRule="auto"/>
              <w:jc w:val="right"/>
              <w:rPr>
                <w:rFonts w:ascii="Times New Roman" w:hAnsi="Times New Roman" w:cs="Times New Roman"/>
                <w:lang w:eastAsia="sk-SK"/>
              </w:rPr>
            </w:pPr>
          </w:p>
          <w:p w:rsidR="00BB38DA" w:rsidRPr="00BF60D6" w:rsidRDefault="00BB38DA" w:rsidP="00854707">
            <w:pPr>
              <w:autoSpaceDE w:val="0"/>
              <w:autoSpaceDN w:val="0"/>
              <w:adjustRightInd w:val="0"/>
              <w:spacing w:after="0" w:line="240" w:lineRule="auto"/>
              <w:jc w:val="right"/>
              <w:rPr>
                <w:rFonts w:ascii="Times New Roman" w:hAnsi="Times New Roman" w:cs="Times New Roman"/>
                <w:lang w:eastAsia="sk-SK"/>
              </w:rPr>
            </w:pPr>
            <w:r w:rsidRPr="0008590B">
              <w:rPr>
                <w:rFonts w:ascii="Times New Roman" w:hAnsi="Times New Roman" w:cs="Times New Roman"/>
                <w:lang w:eastAsia="sk-SK"/>
              </w:rPr>
              <w:t>1 800 000,00</w:t>
            </w:r>
          </w:p>
        </w:tc>
        <w:tc>
          <w:tcPr>
            <w:tcW w:w="1479" w:type="dxa"/>
            <w:shd w:val="clear" w:color="auto" w:fill="auto"/>
          </w:tcPr>
          <w:p w:rsidR="00BB38DA" w:rsidRDefault="00BB38DA" w:rsidP="00305411">
            <w:pPr>
              <w:spacing w:after="0" w:line="240" w:lineRule="auto"/>
              <w:jc w:val="center"/>
              <w:rPr>
                <w:rFonts w:ascii="Times New Roman" w:eastAsia="Times New Roman" w:hAnsi="Times New Roman" w:cs="Times New Roman"/>
              </w:rPr>
            </w:pPr>
          </w:p>
          <w:p w:rsidR="00BB38DA" w:rsidRPr="00BF60D6" w:rsidRDefault="00BB38DA" w:rsidP="00305411">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bl>
    <w:p w:rsidR="00AC001F" w:rsidRPr="00305411" w:rsidRDefault="00AC001F" w:rsidP="00305411">
      <w:pPr>
        <w:pStyle w:val="Zkladntext20"/>
        <w:rPr>
          <w:rFonts w:ascii="Times New Roman" w:hAnsi="Times New Roman" w:cs="Times New Roman"/>
          <w:lang w:val="sk-SK"/>
        </w:rPr>
      </w:pPr>
    </w:p>
    <w:p w:rsidR="00854707" w:rsidRPr="00854707" w:rsidRDefault="00854707" w:rsidP="00854707">
      <w:pPr>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854707">
        <w:rPr>
          <w:rFonts w:ascii="Times New Roman" w:hAnsi="Times New Roman" w:cs="Times New Roman"/>
          <w:sz w:val="24"/>
          <w:szCs w:val="24"/>
        </w:rPr>
        <w:t>Na  tento  prvok  bol  na rok 2016 schválený rozpočet vo forme bežného transferu pre Slovak Business Agency (SBA) v sume 1 800 000,00 eur. Bežný transfer bol organizácii poskytnutý v sume 1</w:t>
      </w:r>
      <w:r>
        <w:rPr>
          <w:rFonts w:ascii="Times New Roman" w:hAnsi="Times New Roman" w:cs="Times New Roman"/>
          <w:sz w:val="24"/>
          <w:szCs w:val="24"/>
        </w:rPr>
        <w:t xml:space="preserve"> </w:t>
      </w:r>
      <w:r w:rsidRPr="00854707">
        <w:rPr>
          <w:rFonts w:ascii="Times New Roman" w:hAnsi="Times New Roman" w:cs="Times New Roman"/>
          <w:sz w:val="24"/>
          <w:szCs w:val="24"/>
        </w:rPr>
        <w:t>800 000,00 eur.</w:t>
      </w:r>
    </w:p>
    <w:p w:rsidR="00854707" w:rsidRPr="00854707" w:rsidRDefault="00854707" w:rsidP="00854707">
      <w:pPr>
        <w:pStyle w:val="Zkladntext20"/>
        <w:tabs>
          <w:tab w:val="left" w:pos="709"/>
        </w:tabs>
        <w:rPr>
          <w:rFonts w:ascii="Times New Roman" w:hAnsi="Times New Roman" w:cs="Times New Roman"/>
          <w:lang w:val="sk-SK"/>
        </w:rPr>
      </w:pPr>
      <w:r w:rsidRPr="00F430D6">
        <w:rPr>
          <w:rFonts w:ascii="Times New Roman" w:hAnsi="Times New Roman" w:cs="Times New Roman"/>
          <w:lang w:val="sk-SK"/>
        </w:rPr>
        <w:tab/>
        <w:t>Prostriedky na realizáciu programu boli čerpané hlavne na úhradu miezd a k tomu prislúchajúcich odvodov do poisťovní a prevádzkových nákladov SBA, vrátane úhrady za</w:t>
      </w:r>
      <w:r w:rsidRPr="00854707">
        <w:rPr>
          <w:rFonts w:ascii="Times New Roman" w:hAnsi="Times New Roman" w:cs="Times New Roman"/>
          <w:lang w:val="sk-SK"/>
        </w:rPr>
        <w:t xml:space="preserve"> prenájom sídla SBA.</w:t>
      </w:r>
    </w:p>
    <w:p w:rsidR="008C6FD9" w:rsidRDefault="00124984" w:rsidP="00124984">
      <w:pPr>
        <w:pStyle w:val="Zkladntext20"/>
        <w:tabs>
          <w:tab w:val="left" w:pos="540"/>
        </w:tabs>
        <w:rPr>
          <w:rFonts w:ascii="Times New Roman" w:eastAsia="Times" w:hAnsi="Times New Roman" w:cs="Times New Roman"/>
          <w:lang w:val="sk-SK" w:eastAsia="en-US"/>
        </w:rPr>
      </w:pPr>
      <w:r w:rsidRPr="00854707">
        <w:rPr>
          <w:rFonts w:ascii="Times New Roman" w:eastAsia="Times" w:hAnsi="Times New Roman" w:cs="Times New Roman"/>
          <w:lang w:val="sk-SK" w:eastAsia="en-US"/>
        </w:rPr>
        <w:tab/>
      </w:r>
    </w:p>
    <w:p w:rsidR="00854707" w:rsidRPr="00305411" w:rsidRDefault="00854707" w:rsidP="00854707">
      <w:pPr>
        <w:pStyle w:val="Zkladntext1"/>
        <w:rPr>
          <w:rFonts w:ascii="Times New Roman" w:hAnsi="Times New Roman" w:cs="Times New Roman"/>
          <w:i/>
          <w:lang w:eastAsia="en-US"/>
        </w:rPr>
      </w:pPr>
      <w:r w:rsidRPr="00305411">
        <w:rPr>
          <w:rFonts w:ascii="Times New Roman" w:hAnsi="Times New Roman" w:cs="Times New Roman"/>
          <w:i/>
          <w:lang w:eastAsia="en-US"/>
        </w:rPr>
        <w:t>07K 02 0D Podpora inovačných projektov v rezorte MH SR</w:t>
      </w:r>
    </w:p>
    <w:p w:rsidR="00854707" w:rsidRPr="007D774A" w:rsidRDefault="00854707" w:rsidP="00854707">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851"/>
        <w:gridCol w:w="1417"/>
        <w:gridCol w:w="1559"/>
        <w:gridCol w:w="1418"/>
        <w:gridCol w:w="1417"/>
      </w:tblGrid>
      <w:tr w:rsidR="00854707" w:rsidRPr="00BF60D6" w:rsidTr="00957215">
        <w:trPr>
          <w:trHeight w:val="771"/>
        </w:trPr>
        <w:tc>
          <w:tcPr>
            <w:tcW w:w="2410" w:type="dxa"/>
            <w:shd w:val="clear" w:color="auto" w:fill="auto"/>
          </w:tcPr>
          <w:p w:rsidR="00854707" w:rsidRPr="00BF60D6" w:rsidRDefault="00854707" w:rsidP="00957215">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854707" w:rsidRPr="00BF60D6" w:rsidRDefault="00854707" w:rsidP="00957215">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1" w:type="dxa"/>
          </w:tcPr>
          <w:p w:rsidR="00854707" w:rsidRPr="00BF60D6" w:rsidRDefault="00854707" w:rsidP="0095721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417" w:type="dxa"/>
            <w:shd w:val="clear" w:color="auto" w:fill="auto"/>
          </w:tcPr>
          <w:p w:rsidR="00854707" w:rsidRPr="00BF60D6" w:rsidRDefault="00854707" w:rsidP="0095721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854707" w:rsidRPr="00BF60D6" w:rsidRDefault="00854707" w:rsidP="00854707">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w:t>
            </w:r>
            <w:r>
              <w:rPr>
                <w:rFonts w:ascii="Times New Roman" w:eastAsia="Times New Roman" w:hAnsi="Times New Roman" w:cs="Times New Roman"/>
                <w:b/>
              </w:rPr>
              <w:t>6</w:t>
            </w:r>
          </w:p>
        </w:tc>
        <w:tc>
          <w:tcPr>
            <w:tcW w:w="1559" w:type="dxa"/>
            <w:shd w:val="clear" w:color="auto" w:fill="auto"/>
          </w:tcPr>
          <w:p w:rsidR="00854707" w:rsidRPr="00BF60D6" w:rsidRDefault="00854707" w:rsidP="0095721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854707" w:rsidRPr="00BF60D6" w:rsidRDefault="00854707" w:rsidP="00854707">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w:t>
            </w:r>
            <w:r>
              <w:rPr>
                <w:rFonts w:ascii="Times New Roman" w:eastAsia="Times New Roman" w:hAnsi="Times New Roman" w:cs="Times New Roman"/>
                <w:b/>
              </w:rPr>
              <w:t>6</w:t>
            </w:r>
          </w:p>
        </w:tc>
        <w:tc>
          <w:tcPr>
            <w:tcW w:w="1418" w:type="dxa"/>
            <w:shd w:val="clear" w:color="auto" w:fill="auto"/>
          </w:tcPr>
          <w:p w:rsidR="00854707" w:rsidRPr="00BF60D6" w:rsidRDefault="00854707" w:rsidP="0095721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854707" w:rsidRPr="00BF60D6" w:rsidRDefault="00854707" w:rsidP="00854707">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w:t>
            </w:r>
            <w:r>
              <w:rPr>
                <w:rFonts w:ascii="Times New Roman" w:eastAsia="Times New Roman" w:hAnsi="Times New Roman" w:cs="Times New Roman"/>
                <w:b/>
              </w:rPr>
              <w:t>6</w:t>
            </w:r>
          </w:p>
        </w:tc>
        <w:tc>
          <w:tcPr>
            <w:tcW w:w="1417" w:type="dxa"/>
            <w:shd w:val="clear" w:color="auto" w:fill="auto"/>
          </w:tcPr>
          <w:p w:rsidR="00854707" w:rsidRPr="00BF60D6" w:rsidRDefault="00854707" w:rsidP="0095721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854707" w:rsidRPr="00BF60D6" w:rsidTr="00957215">
        <w:tc>
          <w:tcPr>
            <w:tcW w:w="2410" w:type="dxa"/>
            <w:shd w:val="clear" w:color="auto" w:fill="auto"/>
          </w:tcPr>
          <w:p w:rsidR="00854707" w:rsidRPr="00BF60D6" w:rsidRDefault="00854707" w:rsidP="00BB38DA">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w:t>
            </w:r>
            <w:r w:rsidR="000D7D40">
              <w:rPr>
                <w:rFonts w:ascii="Times New Roman" w:eastAsia="Times New Roman" w:hAnsi="Times New Roman" w:cs="Times New Roman"/>
              </w:rPr>
              <w:t>4</w:t>
            </w:r>
            <w:r w:rsidRPr="00BF60D6">
              <w:rPr>
                <w:rFonts w:ascii="Times New Roman" w:eastAsia="Times New Roman" w:hAnsi="Times New Roman" w:cs="Times New Roman"/>
              </w:rPr>
              <w:t xml:space="preserve"> – </w:t>
            </w:r>
            <w:r w:rsidR="00BB38DA">
              <w:rPr>
                <w:rFonts w:ascii="Times New Roman" w:eastAsia="Times New Roman" w:hAnsi="Times New Roman" w:cs="Times New Roman"/>
              </w:rPr>
              <w:t>nefinančným subjektom</w:t>
            </w:r>
          </w:p>
        </w:tc>
        <w:tc>
          <w:tcPr>
            <w:tcW w:w="851" w:type="dxa"/>
          </w:tcPr>
          <w:p w:rsidR="00BB38DA" w:rsidRDefault="00BB38DA" w:rsidP="00957215">
            <w:pPr>
              <w:autoSpaceDE w:val="0"/>
              <w:autoSpaceDN w:val="0"/>
              <w:adjustRightInd w:val="0"/>
              <w:spacing w:after="0" w:line="240" w:lineRule="auto"/>
              <w:jc w:val="center"/>
              <w:rPr>
                <w:rFonts w:ascii="Times New Roman" w:hAnsi="Times New Roman" w:cs="Times New Roman"/>
                <w:lang w:eastAsia="sk-SK"/>
              </w:rPr>
            </w:pPr>
          </w:p>
          <w:p w:rsidR="00854707" w:rsidRPr="00BF60D6" w:rsidRDefault="00854707" w:rsidP="00957215">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417" w:type="dxa"/>
            <w:shd w:val="clear" w:color="auto" w:fill="auto"/>
          </w:tcPr>
          <w:p w:rsidR="00BB38DA" w:rsidRDefault="00BB38DA" w:rsidP="00854707">
            <w:pPr>
              <w:autoSpaceDE w:val="0"/>
              <w:autoSpaceDN w:val="0"/>
              <w:adjustRightInd w:val="0"/>
              <w:spacing w:after="0" w:line="240" w:lineRule="auto"/>
              <w:jc w:val="right"/>
              <w:rPr>
                <w:rFonts w:ascii="Times New Roman" w:hAnsi="Times New Roman" w:cs="Times New Roman"/>
                <w:lang w:eastAsia="sk-SK"/>
              </w:rPr>
            </w:pPr>
          </w:p>
          <w:p w:rsidR="00854707" w:rsidRPr="00BF60D6" w:rsidRDefault="00854707" w:rsidP="00854707">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7</w:t>
            </w:r>
            <w:r w:rsidRPr="00BF60D6">
              <w:rPr>
                <w:rFonts w:ascii="Times New Roman" w:hAnsi="Times New Roman" w:cs="Times New Roman"/>
                <w:lang w:eastAsia="sk-SK"/>
              </w:rPr>
              <w:t>00 000,00</w:t>
            </w:r>
          </w:p>
        </w:tc>
        <w:tc>
          <w:tcPr>
            <w:tcW w:w="1559" w:type="dxa"/>
            <w:shd w:val="clear" w:color="auto" w:fill="auto"/>
          </w:tcPr>
          <w:p w:rsidR="00BB38DA" w:rsidRDefault="00BB38DA" w:rsidP="00957215">
            <w:pPr>
              <w:autoSpaceDE w:val="0"/>
              <w:autoSpaceDN w:val="0"/>
              <w:adjustRightInd w:val="0"/>
              <w:spacing w:after="0" w:line="240" w:lineRule="auto"/>
              <w:jc w:val="right"/>
              <w:rPr>
                <w:rFonts w:ascii="Times New Roman" w:hAnsi="Times New Roman" w:cs="Times New Roman"/>
                <w:lang w:eastAsia="sk-SK"/>
              </w:rPr>
            </w:pPr>
          </w:p>
          <w:p w:rsidR="00854707" w:rsidRPr="00BF60D6" w:rsidRDefault="00854707" w:rsidP="009572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476 261,07</w:t>
            </w:r>
          </w:p>
        </w:tc>
        <w:tc>
          <w:tcPr>
            <w:tcW w:w="1418" w:type="dxa"/>
            <w:shd w:val="clear" w:color="auto" w:fill="auto"/>
          </w:tcPr>
          <w:p w:rsidR="00BB38DA" w:rsidRDefault="00BB38DA" w:rsidP="00957215">
            <w:pPr>
              <w:autoSpaceDE w:val="0"/>
              <w:autoSpaceDN w:val="0"/>
              <w:adjustRightInd w:val="0"/>
              <w:spacing w:after="0" w:line="240" w:lineRule="auto"/>
              <w:jc w:val="right"/>
              <w:rPr>
                <w:rFonts w:ascii="Times New Roman" w:hAnsi="Times New Roman" w:cs="Times New Roman"/>
                <w:lang w:eastAsia="sk-SK"/>
              </w:rPr>
            </w:pPr>
          </w:p>
          <w:p w:rsidR="00854707" w:rsidRPr="00BF60D6" w:rsidRDefault="00854707" w:rsidP="00957215">
            <w:pPr>
              <w:autoSpaceDE w:val="0"/>
              <w:autoSpaceDN w:val="0"/>
              <w:adjustRightInd w:val="0"/>
              <w:spacing w:after="0" w:line="240" w:lineRule="auto"/>
              <w:jc w:val="right"/>
              <w:rPr>
                <w:rFonts w:ascii="Times New Roman" w:hAnsi="Times New Roman" w:cs="Times New Roman"/>
                <w:lang w:eastAsia="sk-SK"/>
              </w:rPr>
            </w:pPr>
            <w:r w:rsidRPr="0008590B">
              <w:rPr>
                <w:rFonts w:ascii="Times New Roman" w:hAnsi="Times New Roman" w:cs="Times New Roman"/>
                <w:lang w:eastAsia="sk-SK"/>
              </w:rPr>
              <w:t>441 560,00</w:t>
            </w:r>
          </w:p>
        </w:tc>
        <w:tc>
          <w:tcPr>
            <w:tcW w:w="1417" w:type="dxa"/>
            <w:shd w:val="clear" w:color="auto" w:fill="auto"/>
          </w:tcPr>
          <w:p w:rsidR="00BB38DA" w:rsidRDefault="00BB38DA" w:rsidP="00957215">
            <w:pPr>
              <w:spacing w:after="0" w:line="240" w:lineRule="auto"/>
              <w:jc w:val="center"/>
              <w:rPr>
                <w:rFonts w:ascii="Times New Roman" w:eastAsia="Times New Roman" w:hAnsi="Times New Roman" w:cs="Times New Roman"/>
              </w:rPr>
            </w:pPr>
          </w:p>
          <w:p w:rsidR="00854707" w:rsidRPr="00BF60D6" w:rsidRDefault="00854707" w:rsidP="0095721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92,72</w:t>
            </w:r>
          </w:p>
        </w:tc>
      </w:tr>
    </w:tbl>
    <w:p w:rsidR="00854707" w:rsidRPr="00305411" w:rsidRDefault="00854707" w:rsidP="00854707">
      <w:pPr>
        <w:pStyle w:val="Zkladntext20"/>
        <w:rPr>
          <w:rFonts w:ascii="Times New Roman" w:hAnsi="Times New Roman" w:cs="Times New Roman"/>
          <w:lang w:val="sk-SK"/>
        </w:rPr>
      </w:pPr>
    </w:p>
    <w:p w:rsidR="00854707" w:rsidRPr="00854707" w:rsidRDefault="00854707" w:rsidP="00854707">
      <w:pPr>
        <w:autoSpaceDE w:val="0"/>
        <w:autoSpaceDN w:val="0"/>
        <w:adjustRightInd w:val="0"/>
        <w:spacing w:after="0" w:line="240" w:lineRule="auto"/>
        <w:ind w:firstLine="709"/>
        <w:jc w:val="both"/>
        <w:rPr>
          <w:rFonts w:ascii="Times New Roman" w:hAnsi="Times New Roman" w:cs="Times New Roman"/>
          <w:sz w:val="24"/>
          <w:szCs w:val="24"/>
          <w:lang w:eastAsia="sk-SK"/>
        </w:rPr>
      </w:pPr>
      <w:r w:rsidRPr="00854707">
        <w:rPr>
          <w:rFonts w:ascii="Times New Roman" w:hAnsi="Times New Roman" w:cs="Times New Roman"/>
          <w:sz w:val="24"/>
          <w:szCs w:val="24"/>
          <w:lang w:eastAsia="sk-SK"/>
        </w:rPr>
        <w:t xml:space="preserve">Na rok 2016 bol na uvedený prvok schválený rozpočet </w:t>
      </w:r>
      <w:r w:rsidRPr="00854707">
        <w:rPr>
          <w:rFonts w:ascii="Times New Roman" w:hAnsi="Times New Roman" w:cs="Times New Roman"/>
          <w:sz w:val="24"/>
          <w:szCs w:val="24"/>
        </w:rPr>
        <w:t>vo výške 7</w:t>
      </w:r>
      <w:r w:rsidRPr="00854707">
        <w:rPr>
          <w:rFonts w:ascii="Times New Roman" w:hAnsi="Times New Roman" w:cs="Times New Roman"/>
          <w:sz w:val="24"/>
          <w:szCs w:val="24"/>
          <w:lang w:eastAsia="sk-SK"/>
        </w:rPr>
        <w:t>00 000,00 eur. Rozpočtovými opatreniami MF SR bol rozpočet bežn</w:t>
      </w:r>
      <w:r>
        <w:rPr>
          <w:rFonts w:ascii="Times New Roman" w:hAnsi="Times New Roman" w:cs="Times New Roman"/>
          <w:sz w:val="24"/>
          <w:szCs w:val="24"/>
          <w:lang w:eastAsia="sk-SK"/>
        </w:rPr>
        <w:t>ého transferu</w:t>
      </w:r>
      <w:r w:rsidRPr="00854707">
        <w:rPr>
          <w:rFonts w:ascii="Times New Roman" w:hAnsi="Times New Roman" w:cs="Times New Roman"/>
          <w:sz w:val="24"/>
          <w:szCs w:val="24"/>
          <w:lang w:eastAsia="sk-SK"/>
        </w:rPr>
        <w:t xml:space="preserve"> k  31. 12. 2016 upravený na sumu  </w:t>
      </w:r>
      <w:r>
        <w:rPr>
          <w:rFonts w:ascii="Times New Roman" w:hAnsi="Times New Roman" w:cs="Times New Roman"/>
          <w:lang w:eastAsia="sk-SK"/>
        </w:rPr>
        <w:t>476 261,07</w:t>
      </w:r>
      <w:r w:rsidRPr="00854707">
        <w:rPr>
          <w:rFonts w:ascii="Times New Roman" w:hAnsi="Times New Roman" w:cs="Times New Roman"/>
          <w:sz w:val="24"/>
          <w:szCs w:val="24"/>
          <w:lang w:eastAsia="sk-SK"/>
        </w:rPr>
        <w:tab/>
        <w:t xml:space="preserve">eur a rozpočtové  prostriedky  boli  čerpané v sume </w:t>
      </w:r>
      <w:r>
        <w:rPr>
          <w:rFonts w:ascii="Times New Roman" w:hAnsi="Times New Roman" w:cs="Times New Roman"/>
          <w:lang w:eastAsia="sk-SK"/>
        </w:rPr>
        <w:t xml:space="preserve">441 560,00 </w:t>
      </w:r>
      <w:r w:rsidRPr="00854707">
        <w:rPr>
          <w:rFonts w:ascii="Times New Roman" w:hAnsi="Times New Roman" w:cs="Times New Roman"/>
          <w:sz w:val="24"/>
          <w:szCs w:val="24"/>
          <w:lang w:eastAsia="sk-SK"/>
        </w:rPr>
        <w:t>eur</w:t>
      </w:r>
      <w:r>
        <w:rPr>
          <w:rFonts w:ascii="Times New Roman" w:hAnsi="Times New Roman" w:cs="Times New Roman"/>
          <w:sz w:val="24"/>
          <w:szCs w:val="24"/>
          <w:lang w:eastAsia="sk-SK"/>
        </w:rPr>
        <w:t>.</w:t>
      </w:r>
      <w:r w:rsidRPr="00854707">
        <w:rPr>
          <w:rFonts w:ascii="Times New Roman" w:hAnsi="Times New Roman" w:cs="Times New Roman"/>
          <w:sz w:val="24"/>
          <w:szCs w:val="24"/>
          <w:lang w:eastAsia="sk-SK"/>
        </w:rPr>
        <w:t xml:space="preserve"> </w:t>
      </w:r>
    </w:p>
    <w:p w:rsidR="00854707" w:rsidRDefault="00854707" w:rsidP="00854707">
      <w:pPr>
        <w:autoSpaceDE w:val="0"/>
        <w:autoSpaceDN w:val="0"/>
        <w:adjustRightInd w:val="0"/>
        <w:spacing w:after="0" w:line="240" w:lineRule="auto"/>
        <w:ind w:firstLine="709"/>
        <w:jc w:val="both"/>
        <w:rPr>
          <w:rFonts w:ascii="Times New Roman" w:hAnsi="Times New Roman" w:cs="Times New Roman"/>
          <w:sz w:val="24"/>
          <w:szCs w:val="24"/>
          <w:lang w:eastAsia="sk-SK"/>
        </w:rPr>
      </w:pPr>
      <w:r w:rsidRPr="00854707">
        <w:rPr>
          <w:rFonts w:ascii="Times New Roman" w:hAnsi="Times New Roman" w:cs="Times New Roman"/>
          <w:sz w:val="24"/>
          <w:szCs w:val="24"/>
          <w:lang w:eastAsia="sk-SK"/>
        </w:rPr>
        <w:t xml:space="preserve">V rámci prvku Podpora inovačných projektov v rezorte MH SR boli vyhlásené dve výzvy: </w:t>
      </w:r>
    </w:p>
    <w:p w:rsidR="00663B80" w:rsidRPr="00854707" w:rsidRDefault="00663B80" w:rsidP="00854707">
      <w:pPr>
        <w:autoSpaceDE w:val="0"/>
        <w:autoSpaceDN w:val="0"/>
        <w:adjustRightInd w:val="0"/>
        <w:spacing w:after="0" w:line="240" w:lineRule="auto"/>
        <w:ind w:firstLine="709"/>
        <w:jc w:val="both"/>
        <w:rPr>
          <w:rFonts w:ascii="Times New Roman" w:hAnsi="Times New Roman" w:cs="Times New Roman"/>
          <w:sz w:val="24"/>
          <w:szCs w:val="24"/>
          <w:lang w:eastAsia="sk-SK"/>
        </w:rPr>
      </w:pPr>
    </w:p>
    <w:p w:rsidR="00E7167D" w:rsidRDefault="00854707" w:rsidP="00E7167D">
      <w:pPr>
        <w:numPr>
          <w:ilvl w:val="0"/>
          <w:numId w:val="5"/>
        </w:numPr>
        <w:tabs>
          <w:tab w:val="clear" w:pos="1260"/>
        </w:tabs>
        <w:autoSpaceDE w:val="0"/>
        <w:autoSpaceDN w:val="0"/>
        <w:adjustRightInd w:val="0"/>
        <w:spacing w:after="0" w:line="240" w:lineRule="auto"/>
        <w:ind w:left="284" w:hanging="284"/>
        <w:jc w:val="both"/>
        <w:rPr>
          <w:rFonts w:ascii="Times New Roman" w:hAnsi="Times New Roman" w:cs="Times New Roman"/>
          <w:sz w:val="24"/>
          <w:szCs w:val="24"/>
          <w:lang w:eastAsia="sk-SK"/>
        </w:rPr>
      </w:pPr>
      <w:r w:rsidRPr="00854707">
        <w:rPr>
          <w:rFonts w:ascii="Times New Roman" w:hAnsi="Times New Roman" w:cs="Times New Roman"/>
          <w:sz w:val="24"/>
          <w:szCs w:val="24"/>
          <w:lang w:eastAsia="sk-SK"/>
        </w:rPr>
        <w:t>Výzva na predkladanie žiadostí o poskytnutie dotácie na podporu priemyselných klastrových organizácií,</w:t>
      </w:r>
    </w:p>
    <w:p w:rsidR="00854707" w:rsidRPr="00E7167D" w:rsidRDefault="00854707" w:rsidP="00E7167D">
      <w:pPr>
        <w:numPr>
          <w:ilvl w:val="0"/>
          <w:numId w:val="5"/>
        </w:numPr>
        <w:tabs>
          <w:tab w:val="clear" w:pos="1260"/>
        </w:tabs>
        <w:autoSpaceDE w:val="0"/>
        <w:autoSpaceDN w:val="0"/>
        <w:adjustRightInd w:val="0"/>
        <w:spacing w:after="0" w:line="240" w:lineRule="auto"/>
        <w:ind w:left="284" w:hanging="284"/>
        <w:jc w:val="both"/>
        <w:rPr>
          <w:rFonts w:ascii="Times New Roman" w:hAnsi="Times New Roman" w:cs="Times New Roman"/>
          <w:sz w:val="24"/>
          <w:szCs w:val="24"/>
          <w:lang w:eastAsia="sk-SK"/>
        </w:rPr>
      </w:pPr>
      <w:r w:rsidRPr="00E7167D">
        <w:rPr>
          <w:rFonts w:ascii="Times New Roman" w:hAnsi="Times New Roman" w:cs="Times New Roman"/>
          <w:sz w:val="24"/>
          <w:szCs w:val="24"/>
          <w:lang w:eastAsia="sk-SK"/>
        </w:rPr>
        <w:t xml:space="preserve">Výzva na podporu spolupráce podnikateľských subjektov a vedecko – výskumných pracovísk formou inovačných voucherov. </w:t>
      </w:r>
    </w:p>
    <w:p w:rsidR="00854707" w:rsidRDefault="00854707" w:rsidP="00854707">
      <w:pPr>
        <w:autoSpaceDE w:val="0"/>
        <w:autoSpaceDN w:val="0"/>
        <w:adjustRightInd w:val="0"/>
        <w:spacing w:after="0" w:line="240" w:lineRule="auto"/>
        <w:ind w:firstLine="709"/>
        <w:jc w:val="both"/>
        <w:rPr>
          <w:rFonts w:ascii="Times New Roman" w:hAnsi="Times New Roman" w:cs="Times New Roman"/>
          <w:sz w:val="24"/>
          <w:szCs w:val="24"/>
          <w:lang w:eastAsia="sk-SK"/>
        </w:rPr>
      </w:pPr>
      <w:r w:rsidRPr="00854707">
        <w:rPr>
          <w:rFonts w:ascii="Times New Roman" w:hAnsi="Times New Roman" w:cs="Times New Roman"/>
          <w:sz w:val="24"/>
          <w:szCs w:val="24"/>
          <w:lang w:eastAsia="sk-SK"/>
        </w:rPr>
        <w:t>V rámci uvedeného prvku bolo riešených 50 projektov.</w:t>
      </w:r>
    </w:p>
    <w:p w:rsidR="00663B80" w:rsidRPr="00854707" w:rsidRDefault="00663B80" w:rsidP="00854707">
      <w:pPr>
        <w:autoSpaceDE w:val="0"/>
        <w:autoSpaceDN w:val="0"/>
        <w:adjustRightInd w:val="0"/>
        <w:spacing w:after="0" w:line="240" w:lineRule="auto"/>
        <w:ind w:firstLine="709"/>
        <w:jc w:val="both"/>
        <w:rPr>
          <w:rFonts w:ascii="Times New Roman" w:hAnsi="Times New Roman" w:cs="Times New Roman"/>
          <w:sz w:val="24"/>
          <w:szCs w:val="24"/>
          <w:lang w:eastAsia="sk-SK"/>
        </w:rPr>
      </w:pPr>
    </w:p>
    <w:p w:rsidR="00854707" w:rsidRPr="00854707" w:rsidRDefault="00854707" w:rsidP="00854707">
      <w:pPr>
        <w:autoSpaceDE w:val="0"/>
        <w:autoSpaceDN w:val="0"/>
        <w:adjustRightInd w:val="0"/>
        <w:spacing w:after="0" w:line="240" w:lineRule="auto"/>
        <w:ind w:firstLine="709"/>
        <w:jc w:val="both"/>
        <w:rPr>
          <w:rFonts w:ascii="Times New Roman" w:hAnsi="Times New Roman" w:cs="Times New Roman"/>
          <w:sz w:val="24"/>
          <w:szCs w:val="24"/>
          <w:lang w:eastAsia="sk-SK"/>
        </w:rPr>
      </w:pPr>
      <w:r w:rsidRPr="00854707">
        <w:rPr>
          <w:rFonts w:ascii="Times New Roman" w:hAnsi="Times New Roman" w:cs="Times New Roman"/>
          <w:sz w:val="24"/>
          <w:szCs w:val="24"/>
          <w:lang w:eastAsia="sk-SK"/>
        </w:rPr>
        <w:t>V rámci Schémy na podporu priemyselných klastrových organizácií (schéma de minimis) bolo riešených 6 projektov klastrových organizácií v celkovej sume 221 560,00 eur a v rámci Schémy na podporu spolupráce podnikateľských subjektov a vedecko-výskumných pracovísk formou inovačných voucherov bolo riešených 44 projektov v celkovej sume 220 000,00 eur. V rámci uvedených podpôr bolo v roku 2016 vyčerpaných 441 560,00 eur.</w:t>
      </w:r>
    </w:p>
    <w:p w:rsidR="00962E06" w:rsidRDefault="00854707" w:rsidP="006E0F2B">
      <w:pPr>
        <w:autoSpaceDE w:val="0"/>
        <w:autoSpaceDN w:val="0"/>
        <w:adjustRightInd w:val="0"/>
        <w:spacing w:after="0" w:line="240" w:lineRule="auto"/>
        <w:ind w:firstLine="709"/>
        <w:jc w:val="both"/>
        <w:rPr>
          <w:rFonts w:ascii="Times New Roman" w:hAnsi="Times New Roman" w:cs="Times New Roman"/>
        </w:rPr>
      </w:pPr>
      <w:r w:rsidRPr="00854707">
        <w:rPr>
          <w:rFonts w:ascii="Times New Roman" w:hAnsi="Times New Roman" w:cs="Times New Roman"/>
          <w:sz w:val="24"/>
          <w:szCs w:val="24"/>
          <w:lang w:eastAsia="sk-SK"/>
        </w:rPr>
        <w:t>Prínosom pomoci bolo zvýšenie konkurencieschopnosti členov priemyselných klastrových organizácií prostredníctvom zefektívnenia ich vzájomnej spolupráce a posilnenie priemyselných klastrov v medzinárodnom meradle. V prípade inovačných voucherov sa jednalo o podporenie podnikateľských subjektov, ktoré majú potenciál zvyšovať svoju konkurencieschopnosť prostredníctvom inovácií vlastných produktov, služieb alebo technológií, pri riešení inovačných projektov riešiteľmi projektu – oprávnenými organizáciami.</w:t>
      </w:r>
    </w:p>
    <w:p w:rsidR="00962E06" w:rsidRDefault="00962E06" w:rsidP="00124984">
      <w:pPr>
        <w:pStyle w:val="Zkladntext20"/>
        <w:tabs>
          <w:tab w:val="left" w:pos="540"/>
        </w:tabs>
        <w:rPr>
          <w:rFonts w:ascii="Times New Roman" w:eastAsia="Times" w:hAnsi="Times New Roman" w:cs="Times New Roman"/>
          <w:lang w:val="sk-SK" w:eastAsia="en-US"/>
        </w:rPr>
      </w:pPr>
    </w:p>
    <w:p w:rsidR="00663B80" w:rsidRDefault="00663B80" w:rsidP="00124984">
      <w:pPr>
        <w:pStyle w:val="Zkladntext20"/>
        <w:tabs>
          <w:tab w:val="left" w:pos="540"/>
        </w:tabs>
        <w:rPr>
          <w:rFonts w:ascii="Times New Roman" w:eastAsia="Times" w:hAnsi="Times New Roman" w:cs="Times New Roman"/>
          <w:lang w:val="sk-SK" w:eastAsia="en-US"/>
        </w:rPr>
      </w:pPr>
    </w:p>
    <w:p w:rsidR="00663B80" w:rsidRDefault="00663B80" w:rsidP="00124984">
      <w:pPr>
        <w:pStyle w:val="Zkladntext20"/>
        <w:tabs>
          <w:tab w:val="left" w:pos="540"/>
        </w:tabs>
        <w:rPr>
          <w:rFonts w:ascii="Times New Roman" w:eastAsia="Times" w:hAnsi="Times New Roman" w:cs="Times New Roman"/>
          <w:lang w:val="sk-SK" w:eastAsia="en-US"/>
        </w:rPr>
      </w:pPr>
    </w:p>
    <w:p w:rsidR="003555DB" w:rsidRDefault="003555DB" w:rsidP="00124984">
      <w:pPr>
        <w:pStyle w:val="Zkladntext20"/>
        <w:tabs>
          <w:tab w:val="left" w:pos="540"/>
        </w:tabs>
        <w:rPr>
          <w:rFonts w:ascii="Times New Roman" w:eastAsia="Times" w:hAnsi="Times New Roman" w:cs="Times New Roman"/>
          <w:lang w:val="sk-SK" w:eastAsia="en-US"/>
        </w:rPr>
      </w:pPr>
    </w:p>
    <w:p w:rsidR="003A3D8B" w:rsidRPr="00305411" w:rsidRDefault="003A3D8B" w:rsidP="00305411">
      <w:pPr>
        <w:pStyle w:val="Zkladntext20"/>
        <w:tabs>
          <w:tab w:val="left" w:pos="540"/>
        </w:tabs>
        <w:jc w:val="left"/>
        <w:rPr>
          <w:rFonts w:ascii="Times New Roman" w:hAnsi="Times New Roman" w:cs="Times New Roman"/>
          <w:bCs/>
          <w:i/>
          <w:lang w:val="sk-SK"/>
        </w:rPr>
      </w:pPr>
      <w:r w:rsidRPr="00305411">
        <w:rPr>
          <w:rFonts w:ascii="Times New Roman" w:hAnsi="Times New Roman" w:cs="Times New Roman"/>
          <w:bCs/>
          <w:i/>
          <w:lang w:val="sk-SK"/>
        </w:rPr>
        <w:t>07K 02 11 Monitoring a výskum MSP</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9"/>
        <w:gridCol w:w="816"/>
        <w:gridCol w:w="1333"/>
        <w:gridCol w:w="1559"/>
        <w:gridCol w:w="1418"/>
        <w:gridCol w:w="1417"/>
      </w:tblGrid>
      <w:tr w:rsidR="0059693B" w:rsidRPr="00BF60D6" w:rsidTr="000B38F0">
        <w:trPr>
          <w:trHeight w:val="866"/>
        </w:trPr>
        <w:tc>
          <w:tcPr>
            <w:tcW w:w="2529" w:type="dxa"/>
            <w:shd w:val="clear" w:color="auto" w:fill="auto"/>
          </w:tcPr>
          <w:p w:rsidR="0059693B" w:rsidRPr="00BF60D6" w:rsidRDefault="0059693B" w:rsidP="00305411">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305411">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16" w:type="dxa"/>
          </w:tcPr>
          <w:p w:rsidR="0059693B" w:rsidRPr="00BF60D6" w:rsidRDefault="0059693B" w:rsidP="00305411">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333" w:type="dxa"/>
            <w:shd w:val="clear" w:color="auto" w:fill="auto"/>
          </w:tcPr>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672C0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w:t>
            </w:r>
            <w:r w:rsidR="00672C04">
              <w:rPr>
                <w:rFonts w:ascii="Times New Roman" w:eastAsia="Times New Roman" w:hAnsi="Times New Roman" w:cs="Times New Roman"/>
                <w:b/>
              </w:rPr>
              <w:t>6</w:t>
            </w:r>
          </w:p>
        </w:tc>
        <w:tc>
          <w:tcPr>
            <w:tcW w:w="1559"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672C0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w:t>
            </w:r>
            <w:r w:rsidR="00672C04">
              <w:rPr>
                <w:rFonts w:ascii="Times New Roman" w:eastAsia="Times New Roman" w:hAnsi="Times New Roman" w:cs="Times New Roman"/>
                <w:b/>
              </w:rPr>
              <w:t>6</w:t>
            </w:r>
          </w:p>
        </w:tc>
        <w:tc>
          <w:tcPr>
            <w:tcW w:w="1418"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672C0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w:t>
            </w:r>
            <w:r w:rsidR="00672C04">
              <w:rPr>
                <w:rFonts w:ascii="Times New Roman" w:eastAsia="Times New Roman" w:hAnsi="Times New Roman" w:cs="Times New Roman"/>
                <w:b/>
              </w:rPr>
              <w:t>6</w:t>
            </w:r>
          </w:p>
        </w:tc>
        <w:tc>
          <w:tcPr>
            <w:tcW w:w="1417"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3A3D8B" w:rsidRPr="00BF60D6" w:rsidTr="000B38F0">
        <w:tc>
          <w:tcPr>
            <w:tcW w:w="2529" w:type="dxa"/>
            <w:shd w:val="clear" w:color="auto" w:fill="auto"/>
          </w:tcPr>
          <w:p w:rsidR="003A3D8B" w:rsidRPr="00BF60D6" w:rsidRDefault="003A3D8B" w:rsidP="00BB38DA">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w:t>
            </w:r>
            <w:r w:rsidR="00BB38DA">
              <w:rPr>
                <w:rFonts w:ascii="Times New Roman" w:eastAsia="Times New Roman" w:hAnsi="Times New Roman" w:cs="Times New Roman"/>
              </w:rPr>
              <w:t>2</w:t>
            </w:r>
            <w:r w:rsidRPr="00BF60D6">
              <w:rPr>
                <w:rFonts w:ascii="Times New Roman" w:eastAsia="Times New Roman" w:hAnsi="Times New Roman" w:cs="Times New Roman"/>
              </w:rPr>
              <w:t xml:space="preserve"> – </w:t>
            </w:r>
            <w:r w:rsidR="00BB38DA">
              <w:rPr>
                <w:rFonts w:ascii="Times New Roman" w:eastAsia="Times New Roman" w:hAnsi="Times New Roman" w:cs="Times New Roman"/>
              </w:rPr>
              <w:t>nefinančnej právnickej osobe</w:t>
            </w:r>
          </w:p>
        </w:tc>
        <w:tc>
          <w:tcPr>
            <w:tcW w:w="816" w:type="dxa"/>
          </w:tcPr>
          <w:p w:rsidR="00BB38DA" w:rsidRDefault="00BB38DA" w:rsidP="00305411">
            <w:pPr>
              <w:autoSpaceDE w:val="0"/>
              <w:autoSpaceDN w:val="0"/>
              <w:adjustRightInd w:val="0"/>
              <w:spacing w:after="0" w:line="240" w:lineRule="auto"/>
              <w:jc w:val="center"/>
              <w:rPr>
                <w:rFonts w:ascii="Times New Roman" w:hAnsi="Times New Roman" w:cs="Times New Roman"/>
                <w:lang w:eastAsia="sk-SK"/>
              </w:rPr>
            </w:pPr>
          </w:p>
          <w:p w:rsidR="003A3D8B" w:rsidRPr="00BF60D6" w:rsidRDefault="003A3D8B" w:rsidP="00305411">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333" w:type="dxa"/>
            <w:shd w:val="clear" w:color="auto" w:fill="auto"/>
          </w:tcPr>
          <w:p w:rsidR="00BB38DA" w:rsidRDefault="00BB38DA" w:rsidP="00305411">
            <w:pPr>
              <w:autoSpaceDE w:val="0"/>
              <w:autoSpaceDN w:val="0"/>
              <w:adjustRightInd w:val="0"/>
              <w:spacing w:after="0" w:line="240" w:lineRule="auto"/>
              <w:jc w:val="right"/>
              <w:rPr>
                <w:rFonts w:ascii="Times New Roman" w:hAnsi="Times New Roman" w:cs="Times New Roman"/>
                <w:lang w:eastAsia="sk-SK"/>
              </w:rPr>
            </w:pPr>
          </w:p>
          <w:p w:rsidR="003A3D8B" w:rsidRPr="00BF60D6" w:rsidRDefault="003A3D8B" w:rsidP="0030541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559" w:type="dxa"/>
            <w:shd w:val="clear" w:color="auto" w:fill="auto"/>
          </w:tcPr>
          <w:p w:rsidR="00BB38DA" w:rsidRDefault="00BB38DA" w:rsidP="00672C04">
            <w:pPr>
              <w:autoSpaceDE w:val="0"/>
              <w:autoSpaceDN w:val="0"/>
              <w:adjustRightInd w:val="0"/>
              <w:spacing w:after="0" w:line="240" w:lineRule="auto"/>
              <w:jc w:val="right"/>
              <w:rPr>
                <w:rFonts w:ascii="Times New Roman" w:hAnsi="Times New Roman" w:cs="Times New Roman"/>
                <w:lang w:eastAsia="sk-SK"/>
              </w:rPr>
            </w:pPr>
          </w:p>
          <w:p w:rsidR="003A3D8B" w:rsidRPr="00BF60D6" w:rsidRDefault="00672C04" w:rsidP="00672C04">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14</w:t>
            </w:r>
            <w:r w:rsidR="000B38F0" w:rsidRPr="00BF60D6">
              <w:rPr>
                <w:rFonts w:ascii="Times New Roman" w:hAnsi="Times New Roman" w:cs="Times New Roman"/>
                <w:lang w:eastAsia="sk-SK"/>
              </w:rPr>
              <w:t>0 000,00</w:t>
            </w:r>
          </w:p>
        </w:tc>
        <w:tc>
          <w:tcPr>
            <w:tcW w:w="1418" w:type="dxa"/>
            <w:shd w:val="clear" w:color="auto" w:fill="auto"/>
          </w:tcPr>
          <w:p w:rsidR="00BB38DA" w:rsidRDefault="00BB38DA" w:rsidP="00672C04">
            <w:pPr>
              <w:autoSpaceDE w:val="0"/>
              <w:autoSpaceDN w:val="0"/>
              <w:adjustRightInd w:val="0"/>
              <w:spacing w:after="0" w:line="240" w:lineRule="auto"/>
              <w:jc w:val="right"/>
              <w:rPr>
                <w:rFonts w:ascii="Times New Roman" w:hAnsi="Times New Roman" w:cs="Times New Roman"/>
                <w:lang w:eastAsia="sk-SK"/>
              </w:rPr>
            </w:pPr>
          </w:p>
          <w:p w:rsidR="003A3D8B" w:rsidRPr="00BF60D6" w:rsidRDefault="00672C04" w:rsidP="00672C04">
            <w:pPr>
              <w:autoSpaceDE w:val="0"/>
              <w:autoSpaceDN w:val="0"/>
              <w:adjustRightInd w:val="0"/>
              <w:spacing w:after="0" w:line="240" w:lineRule="auto"/>
              <w:jc w:val="right"/>
              <w:rPr>
                <w:rFonts w:ascii="Times New Roman" w:hAnsi="Times New Roman" w:cs="Times New Roman"/>
                <w:lang w:eastAsia="sk-SK"/>
              </w:rPr>
            </w:pPr>
            <w:r w:rsidRPr="0008590B">
              <w:rPr>
                <w:rFonts w:ascii="Times New Roman" w:hAnsi="Times New Roman" w:cs="Times New Roman"/>
                <w:lang w:eastAsia="sk-SK"/>
              </w:rPr>
              <w:t>14</w:t>
            </w:r>
            <w:r w:rsidR="000B38F0" w:rsidRPr="0008590B">
              <w:rPr>
                <w:rFonts w:ascii="Times New Roman" w:hAnsi="Times New Roman" w:cs="Times New Roman"/>
                <w:lang w:eastAsia="sk-SK"/>
              </w:rPr>
              <w:t>0 000,00</w:t>
            </w:r>
          </w:p>
        </w:tc>
        <w:tc>
          <w:tcPr>
            <w:tcW w:w="1417" w:type="dxa"/>
            <w:shd w:val="clear" w:color="auto" w:fill="auto"/>
          </w:tcPr>
          <w:p w:rsidR="00BB38DA" w:rsidRDefault="00BB38DA" w:rsidP="00305411">
            <w:pPr>
              <w:spacing w:after="0" w:line="240" w:lineRule="auto"/>
              <w:jc w:val="center"/>
              <w:rPr>
                <w:rFonts w:ascii="Times New Roman" w:eastAsia="Times New Roman" w:hAnsi="Times New Roman" w:cs="Times New Roman"/>
              </w:rPr>
            </w:pPr>
          </w:p>
          <w:p w:rsidR="003A3D8B" w:rsidRPr="00BF60D6" w:rsidRDefault="000B38F0" w:rsidP="00305411">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bl>
    <w:p w:rsidR="003A3D8B" w:rsidRPr="00305411" w:rsidRDefault="003A3D8B" w:rsidP="00305411">
      <w:pPr>
        <w:pStyle w:val="Zkladntext20"/>
        <w:rPr>
          <w:rFonts w:ascii="Times New Roman" w:hAnsi="Times New Roman" w:cs="Times New Roman"/>
          <w:b/>
          <w:bCs/>
          <w:lang w:val="sk-SK"/>
        </w:rPr>
      </w:pPr>
    </w:p>
    <w:p w:rsidR="00672C04" w:rsidRPr="006D0BA4" w:rsidRDefault="00672C04" w:rsidP="00672C04">
      <w:pPr>
        <w:pStyle w:val="Zkladntext20"/>
        <w:ind w:firstLine="709"/>
        <w:rPr>
          <w:rFonts w:ascii="Times New Roman" w:hAnsi="Times New Roman"/>
          <w:bCs/>
          <w:lang w:val="sk-SK"/>
        </w:rPr>
      </w:pPr>
      <w:r w:rsidRPr="006D0BA4">
        <w:rPr>
          <w:rFonts w:ascii="Times New Roman" w:hAnsi="Times New Roman"/>
          <w:bCs/>
          <w:lang w:val="sk-SK"/>
        </w:rPr>
        <w:t xml:space="preserve">Na uvedený prvok nebol na rok 2016  schválený rozpočet. </w:t>
      </w:r>
      <w:r>
        <w:rPr>
          <w:rFonts w:ascii="Times New Roman" w:hAnsi="Times New Roman"/>
          <w:bCs/>
          <w:lang w:val="sk-SK"/>
        </w:rPr>
        <w:t>R</w:t>
      </w:r>
      <w:r w:rsidRPr="006D0BA4">
        <w:rPr>
          <w:rFonts w:ascii="Times New Roman" w:hAnsi="Times New Roman"/>
          <w:bCs/>
          <w:lang w:val="sk-SK"/>
        </w:rPr>
        <w:t>ozpočtovým opatrením  bol k 3</w:t>
      </w:r>
      <w:r>
        <w:rPr>
          <w:rFonts w:ascii="Times New Roman" w:hAnsi="Times New Roman"/>
          <w:bCs/>
          <w:lang w:val="sk-SK"/>
        </w:rPr>
        <w:t>1</w:t>
      </w:r>
      <w:r w:rsidRPr="006D0BA4">
        <w:rPr>
          <w:rFonts w:ascii="Times New Roman" w:hAnsi="Times New Roman"/>
          <w:bCs/>
          <w:lang w:val="sk-SK"/>
        </w:rPr>
        <w:t xml:space="preserve">. </w:t>
      </w:r>
      <w:r>
        <w:rPr>
          <w:rFonts w:ascii="Times New Roman" w:hAnsi="Times New Roman"/>
          <w:bCs/>
          <w:lang w:val="sk-SK"/>
        </w:rPr>
        <w:t>12</w:t>
      </w:r>
      <w:r w:rsidRPr="006D0BA4">
        <w:rPr>
          <w:rFonts w:ascii="Times New Roman" w:hAnsi="Times New Roman"/>
          <w:bCs/>
          <w:lang w:val="sk-SK"/>
        </w:rPr>
        <w:t xml:space="preserve">. 2016 rozpočet bežných výdavkov vo forme </w:t>
      </w:r>
      <w:r>
        <w:rPr>
          <w:rFonts w:ascii="Times New Roman" w:hAnsi="Times New Roman"/>
          <w:bCs/>
          <w:lang w:val="sk-SK"/>
        </w:rPr>
        <w:t xml:space="preserve">bežného </w:t>
      </w:r>
      <w:r w:rsidRPr="006D0BA4">
        <w:rPr>
          <w:rFonts w:ascii="Times New Roman" w:hAnsi="Times New Roman"/>
          <w:bCs/>
          <w:lang w:val="sk-SK"/>
        </w:rPr>
        <w:t xml:space="preserve">transferu navýšený na  sumu 140 000,00 eur a čerpanie výdavkov za </w:t>
      </w:r>
      <w:r>
        <w:rPr>
          <w:rFonts w:ascii="Times New Roman" w:hAnsi="Times New Roman"/>
          <w:bCs/>
          <w:lang w:val="sk-SK"/>
        </w:rPr>
        <w:t>rok 2016</w:t>
      </w:r>
      <w:r w:rsidRPr="006D0BA4">
        <w:rPr>
          <w:rFonts w:ascii="Times New Roman" w:hAnsi="Times New Roman"/>
          <w:bCs/>
          <w:lang w:val="sk-SK"/>
        </w:rPr>
        <w:t xml:space="preserve"> </w:t>
      </w:r>
      <w:r>
        <w:rPr>
          <w:rFonts w:ascii="Times New Roman" w:hAnsi="Times New Roman"/>
          <w:bCs/>
          <w:lang w:val="sk-SK"/>
        </w:rPr>
        <w:t xml:space="preserve">bolo </w:t>
      </w:r>
      <w:r w:rsidRPr="006D0BA4">
        <w:rPr>
          <w:rFonts w:ascii="Times New Roman" w:hAnsi="Times New Roman"/>
          <w:bCs/>
          <w:lang w:val="sk-SK"/>
        </w:rPr>
        <w:t>vykázané</w:t>
      </w:r>
      <w:r>
        <w:rPr>
          <w:rFonts w:ascii="Times New Roman" w:hAnsi="Times New Roman"/>
          <w:bCs/>
          <w:lang w:val="sk-SK"/>
        </w:rPr>
        <w:t xml:space="preserve"> v sume 140 000,00 eur.</w:t>
      </w:r>
    </w:p>
    <w:p w:rsidR="00672C04" w:rsidRDefault="00672C04" w:rsidP="00672C04">
      <w:pPr>
        <w:pStyle w:val="Zkladntext20"/>
        <w:ind w:firstLine="709"/>
        <w:rPr>
          <w:rFonts w:ascii="Times New Roman" w:hAnsi="Times New Roman"/>
          <w:bCs/>
          <w:lang w:val="sk-SK"/>
        </w:rPr>
      </w:pPr>
      <w:r w:rsidRPr="00E42F8D">
        <w:rPr>
          <w:rFonts w:ascii="Times New Roman" w:hAnsi="Times New Roman"/>
          <w:bCs/>
          <w:lang w:val="sk-SK"/>
        </w:rPr>
        <w:t xml:space="preserve">Rozpočtové prostriedky </w:t>
      </w:r>
      <w:r>
        <w:rPr>
          <w:rFonts w:ascii="Times New Roman" w:hAnsi="Times New Roman"/>
          <w:bCs/>
          <w:lang w:val="sk-SK"/>
        </w:rPr>
        <w:t>boli</w:t>
      </w:r>
      <w:r w:rsidRPr="00E42F8D">
        <w:rPr>
          <w:rFonts w:ascii="Times New Roman" w:hAnsi="Times New Roman"/>
          <w:bCs/>
          <w:lang w:val="sk-SK"/>
        </w:rPr>
        <w:t xml:space="preserve"> použité na  úhradu výdavkov </w:t>
      </w:r>
      <w:r>
        <w:rPr>
          <w:rFonts w:ascii="Times New Roman" w:hAnsi="Times New Roman"/>
          <w:bCs/>
          <w:lang w:val="sk-SK"/>
        </w:rPr>
        <w:t>súvisiacich s vypracovaním úloh, ktoré boli schválené v rámci Pracovného plánu programu na rok 2016 a to:</w:t>
      </w:r>
    </w:p>
    <w:p w:rsidR="00672C04" w:rsidRDefault="00672C04" w:rsidP="00672C04">
      <w:pPr>
        <w:pStyle w:val="Zkladntext20"/>
        <w:numPr>
          <w:ilvl w:val="0"/>
          <w:numId w:val="5"/>
        </w:numPr>
        <w:tabs>
          <w:tab w:val="clear" w:pos="1260"/>
        </w:tabs>
        <w:ind w:left="284" w:hanging="284"/>
        <w:rPr>
          <w:rFonts w:ascii="Times New Roman" w:hAnsi="Times New Roman"/>
          <w:bCs/>
          <w:lang w:val="sk-SK"/>
        </w:rPr>
      </w:pPr>
      <w:r>
        <w:rPr>
          <w:rFonts w:ascii="Times New Roman" w:hAnsi="Times New Roman"/>
          <w:bCs/>
          <w:lang w:val="sk-SK"/>
        </w:rPr>
        <w:t xml:space="preserve">Global Entrepreneurship Monitor (GEM) - zisťovanie motivácie pre podnikanie, </w:t>
      </w:r>
    </w:p>
    <w:p w:rsidR="00672C04" w:rsidRDefault="00672C04" w:rsidP="00672C04">
      <w:pPr>
        <w:pStyle w:val="Zkladntext20"/>
        <w:numPr>
          <w:ilvl w:val="0"/>
          <w:numId w:val="5"/>
        </w:numPr>
        <w:tabs>
          <w:tab w:val="clear" w:pos="1260"/>
        </w:tabs>
        <w:ind w:left="284" w:hanging="284"/>
        <w:rPr>
          <w:rFonts w:ascii="Times New Roman" w:hAnsi="Times New Roman"/>
          <w:bCs/>
          <w:lang w:val="sk-SK"/>
        </w:rPr>
      </w:pPr>
      <w:r>
        <w:rPr>
          <w:rFonts w:ascii="Times New Roman" w:hAnsi="Times New Roman"/>
          <w:bCs/>
          <w:lang w:val="sk-SK"/>
        </w:rPr>
        <w:t>Koncepcia rozvoja inkubátorov,</w:t>
      </w:r>
    </w:p>
    <w:p w:rsidR="00982206" w:rsidRDefault="00672C04" w:rsidP="00982206">
      <w:pPr>
        <w:pStyle w:val="Zkladntext20"/>
        <w:numPr>
          <w:ilvl w:val="0"/>
          <w:numId w:val="5"/>
        </w:numPr>
        <w:tabs>
          <w:tab w:val="clear" w:pos="1260"/>
        </w:tabs>
        <w:ind w:left="284" w:hanging="284"/>
        <w:rPr>
          <w:rFonts w:ascii="Times New Roman" w:hAnsi="Times New Roman"/>
          <w:bCs/>
          <w:lang w:val="sk-SK"/>
        </w:rPr>
      </w:pPr>
      <w:r w:rsidRPr="00CB2775">
        <w:rPr>
          <w:rFonts w:ascii="Times New Roman" w:hAnsi="Times New Roman"/>
          <w:bCs/>
          <w:lang w:val="sk-SK"/>
        </w:rPr>
        <w:t>Analýza prístupu MSP, vrátane start-upov, k možnostiam financovania v kontexte podpory vytvorenia jednotného kapitálového trhu v rámci EÚ</w:t>
      </w:r>
      <w:r w:rsidR="00982206">
        <w:rPr>
          <w:rFonts w:ascii="Times New Roman" w:hAnsi="Times New Roman"/>
          <w:bCs/>
          <w:lang w:val="sk-SK"/>
        </w:rPr>
        <w:t>,</w:t>
      </w:r>
    </w:p>
    <w:p w:rsidR="00672C04" w:rsidRPr="003555DB" w:rsidRDefault="00982206" w:rsidP="00982206">
      <w:pPr>
        <w:pStyle w:val="Zkladntext20"/>
        <w:numPr>
          <w:ilvl w:val="0"/>
          <w:numId w:val="5"/>
        </w:numPr>
        <w:tabs>
          <w:tab w:val="clear" w:pos="1260"/>
        </w:tabs>
        <w:ind w:left="284" w:hanging="284"/>
        <w:rPr>
          <w:rFonts w:ascii="Times New Roman" w:hAnsi="Times New Roman"/>
          <w:bCs/>
          <w:lang w:val="sk-SK"/>
        </w:rPr>
      </w:pPr>
      <w:r w:rsidRPr="003555DB">
        <w:rPr>
          <w:rFonts w:ascii="Times New Roman" w:hAnsi="Times New Roman"/>
          <w:bCs/>
          <w:lang w:val="sk-SK"/>
        </w:rPr>
        <w:t xml:space="preserve">a na </w:t>
      </w:r>
      <w:r w:rsidR="00962E06" w:rsidRPr="003555DB">
        <w:rPr>
          <w:rFonts w:ascii="Times New Roman" w:hAnsi="Times New Roman"/>
          <w:bCs/>
          <w:lang w:val="sk-SK"/>
        </w:rPr>
        <w:t>ď</w:t>
      </w:r>
      <w:r w:rsidR="00672C04" w:rsidRPr="003555DB">
        <w:rPr>
          <w:rFonts w:ascii="Times New Roman" w:hAnsi="Times New Roman"/>
          <w:bCs/>
          <w:lang w:val="sk-SK"/>
        </w:rPr>
        <w:t>alšie štúdie a</w:t>
      </w:r>
      <w:r w:rsidR="00962E06" w:rsidRPr="003555DB">
        <w:rPr>
          <w:rFonts w:ascii="Times New Roman" w:hAnsi="Times New Roman"/>
          <w:bCs/>
          <w:lang w:val="sk-SK"/>
        </w:rPr>
        <w:t> </w:t>
      </w:r>
      <w:r w:rsidR="00672C04" w:rsidRPr="003555DB">
        <w:rPr>
          <w:rFonts w:ascii="Times New Roman" w:hAnsi="Times New Roman"/>
          <w:bCs/>
          <w:lang w:val="sk-SK"/>
        </w:rPr>
        <w:t>materiály</w:t>
      </w:r>
      <w:r w:rsidR="00962E06" w:rsidRPr="003555DB">
        <w:rPr>
          <w:rFonts w:ascii="Times New Roman" w:hAnsi="Times New Roman"/>
          <w:bCs/>
          <w:lang w:val="sk-SK"/>
        </w:rPr>
        <w:t>, napr.</w:t>
      </w:r>
      <w:r w:rsidR="00672C04" w:rsidRPr="003555DB">
        <w:rPr>
          <w:rFonts w:ascii="Times New Roman" w:hAnsi="Times New Roman"/>
          <w:bCs/>
          <w:lang w:val="sk-SK"/>
        </w:rPr>
        <w:t xml:space="preserve"> Analýza možností využitia zvýšenej migrácie do EÚ pre rozvoj podnikania v SR, Analýza obmedzení podnikania MSP na vnútornom trhu EÚ, vydanie Správy o stave malého a stredného podnikania za rok 2015</w:t>
      </w:r>
      <w:r w:rsidR="0007178A" w:rsidRPr="003555DB">
        <w:rPr>
          <w:rFonts w:ascii="Times New Roman" w:hAnsi="Times New Roman"/>
          <w:bCs/>
          <w:lang w:val="sk-SK"/>
        </w:rPr>
        <w:t>,</w:t>
      </w:r>
      <w:r w:rsidR="00672C04" w:rsidRPr="003555DB">
        <w:rPr>
          <w:rFonts w:ascii="Times New Roman" w:hAnsi="Times New Roman"/>
          <w:bCs/>
          <w:lang w:val="sk-SK"/>
        </w:rPr>
        <w:t xml:space="preserve"> aktualizácia databáz podnikateľských subjektov </w:t>
      </w:r>
      <w:r w:rsidR="00962E06" w:rsidRPr="003555DB">
        <w:rPr>
          <w:rFonts w:ascii="Times New Roman" w:hAnsi="Times New Roman"/>
          <w:bCs/>
          <w:lang w:val="sk-SK"/>
        </w:rPr>
        <w:t>a pod.</w:t>
      </w:r>
    </w:p>
    <w:p w:rsidR="00722C98" w:rsidRPr="000B38F0" w:rsidRDefault="00722C98" w:rsidP="000B38F0">
      <w:pPr>
        <w:pStyle w:val="Zkladntext20"/>
        <w:ind w:firstLine="540"/>
        <w:rPr>
          <w:rFonts w:ascii="Times New Roman" w:eastAsia="Times" w:hAnsi="Times New Roman" w:cs="Times New Roman"/>
          <w:lang w:val="sk-SK" w:eastAsia="en-US"/>
        </w:rPr>
      </w:pPr>
    </w:p>
    <w:p w:rsidR="00957215" w:rsidRPr="00957215" w:rsidRDefault="00957215" w:rsidP="00957215">
      <w:pPr>
        <w:autoSpaceDE w:val="0"/>
        <w:autoSpaceDN w:val="0"/>
        <w:adjustRightInd w:val="0"/>
        <w:spacing w:after="0" w:line="240" w:lineRule="auto"/>
        <w:jc w:val="both"/>
        <w:rPr>
          <w:rFonts w:ascii="Times New Roman" w:hAnsi="Times New Roman" w:cs="Times New Roman"/>
          <w:i/>
          <w:sz w:val="24"/>
          <w:szCs w:val="24"/>
        </w:rPr>
      </w:pPr>
      <w:r w:rsidRPr="00957215">
        <w:rPr>
          <w:rFonts w:ascii="Times New Roman" w:hAnsi="Times New Roman" w:cs="Times New Roman"/>
          <w:i/>
          <w:sz w:val="24"/>
          <w:szCs w:val="24"/>
        </w:rPr>
        <w:t>07K 02 1F Podpora úspešnej podnikateľskej praxe a výchova k podnikaniu</w:t>
      </w:r>
    </w:p>
    <w:p w:rsidR="00957215" w:rsidRPr="007D774A" w:rsidRDefault="00957215" w:rsidP="00957215">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1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851"/>
        <w:gridCol w:w="1417"/>
        <w:gridCol w:w="1559"/>
        <w:gridCol w:w="1418"/>
        <w:gridCol w:w="1472"/>
      </w:tblGrid>
      <w:tr w:rsidR="00957215" w:rsidRPr="00BF60D6" w:rsidTr="00957215">
        <w:trPr>
          <w:trHeight w:val="697"/>
        </w:trPr>
        <w:tc>
          <w:tcPr>
            <w:tcW w:w="2410" w:type="dxa"/>
            <w:shd w:val="clear" w:color="auto" w:fill="auto"/>
          </w:tcPr>
          <w:p w:rsidR="00957215" w:rsidRPr="00BF60D6" w:rsidRDefault="00957215" w:rsidP="00957215">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957215" w:rsidRPr="00BF60D6" w:rsidRDefault="00957215" w:rsidP="00957215">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1" w:type="dxa"/>
          </w:tcPr>
          <w:p w:rsidR="00957215" w:rsidRPr="00BF60D6" w:rsidRDefault="00957215" w:rsidP="0095721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417" w:type="dxa"/>
            <w:shd w:val="clear" w:color="auto" w:fill="auto"/>
          </w:tcPr>
          <w:p w:rsidR="00957215" w:rsidRPr="00BF60D6" w:rsidRDefault="00957215" w:rsidP="0095721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957215" w:rsidRPr="00BF60D6" w:rsidRDefault="00957215" w:rsidP="00AC0053">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w:t>
            </w:r>
            <w:r w:rsidR="00AC0053">
              <w:rPr>
                <w:rFonts w:ascii="Times New Roman" w:eastAsia="Times New Roman" w:hAnsi="Times New Roman" w:cs="Times New Roman"/>
                <w:b/>
              </w:rPr>
              <w:t>6</w:t>
            </w:r>
          </w:p>
        </w:tc>
        <w:tc>
          <w:tcPr>
            <w:tcW w:w="1559" w:type="dxa"/>
            <w:shd w:val="clear" w:color="auto" w:fill="auto"/>
          </w:tcPr>
          <w:p w:rsidR="00957215" w:rsidRPr="00BF60D6" w:rsidRDefault="00957215" w:rsidP="0095721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957215" w:rsidRPr="00BF60D6" w:rsidRDefault="00957215" w:rsidP="00AC0053">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w:t>
            </w:r>
            <w:r w:rsidR="00AC0053">
              <w:rPr>
                <w:rFonts w:ascii="Times New Roman" w:eastAsia="Times New Roman" w:hAnsi="Times New Roman" w:cs="Times New Roman"/>
                <w:b/>
              </w:rPr>
              <w:t>6</w:t>
            </w:r>
          </w:p>
        </w:tc>
        <w:tc>
          <w:tcPr>
            <w:tcW w:w="1418" w:type="dxa"/>
            <w:shd w:val="clear" w:color="auto" w:fill="auto"/>
          </w:tcPr>
          <w:p w:rsidR="00957215" w:rsidRPr="00BF60D6" w:rsidRDefault="00957215" w:rsidP="0095721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957215" w:rsidRPr="00BF60D6" w:rsidRDefault="00957215" w:rsidP="00AC0053">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w:t>
            </w:r>
            <w:r w:rsidR="00AC0053">
              <w:rPr>
                <w:rFonts w:ascii="Times New Roman" w:eastAsia="Times New Roman" w:hAnsi="Times New Roman" w:cs="Times New Roman"/>
                <w:b/>
              </w:rPr>
              <w:t>6</w:t>
            </w:r>
          </w:p>
        </w:tc>
        <w:tc>
          <w:tcPr>
            <w:tcW w:w="1472" w:type="dxa"/>
            <w:shd w:val="clear" w:color="auto" w:fill="auto"/>
          </w:tcPr>
          <w:p w:rsidR="00957215" w:rsidRPr="00BF60D6" w:rsidRDefault="00957215" w:rsidP="0095721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BB38DA" w:rsidRPr="00BF60D6" w:rsidTr="00957215">
        <w:tc>
          <w:tcPr>
            <w:tcW w:w="2410" w:type="dxa"/>
            <w:shd w:val="clear" w:color="auto" w:fill="auto"/>
          </w:tcPr>
          <w:p w:rsidR="00BB38DA" w:rsidRPr="00BF60D6" w:rsidRDefault="00BB38DA" w:rsidP="00BB38DA">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w:t>
            </w:r>
            <w:r>
              <w:rPr>
                <w:rFonts w:ascii="Times New Roman" w:eastAsia="Times New Roman" w:hAnsi="Times New Roman" w:cs="Times New Roman"/>
              </w:rPr>
              <w:t>2</w:t>
            </w:r>
            <w:r w:rsidRPr="00BF60D6">
              <w:rPr>
                <w:rFonts w:ascii="Times New Roman" w:eastAsia="Times New Roman" w:hAnsi="Times New Roman" w:cs="Times New Roman"/>
              </w:rPr>
              <w:t xml:space="preserve"> – </w:t>
            </w:r>
            <w:r>
              <w:rPr>
                <w:rFonts w:ascii="Times New Roman" w:eastAsia="Times New Roman" w:hAnsi="Times New Roman" w:cs="Times New Roman"/>
              </w:rPr>
              <w:t>nefinančnej právnickej osobe</w:t>
            </w:r>
          </w:p>
        </w:tc>
        <w:tc>
          <w:tcPr>
            <w:tcW w:w="851" w:type="dxa"/>
          </w:tcPr>
          <w:p w:rsidR="00BB38DA" w:rsidRDefault="00BB38DA" w:rsidP="00957215">
            <w:pPr>
              <w:autoSpaceDE w:val="0"/>
              <w:autoSpaceDN w:val="0"/>
              <w:adjustRightInd w:val="0"/>
              <w:spacing w:after="0" w:line="240" w:lineRule="auto"/>
              <w:jc w:val="center"/>
              <w:rPr>
                <w:rFonts w:ascii="Times New Roman" w:hAnsi="Times New Roman" w:cs="Times New Roman"/>
                <w:lang w:eastAsia="sk-SK"/>
              </w:rPr>
            </w:pPr>
          </w:p>
          <w:p w:rsidR="00BB38DA" w:rsidRPr="00BF60D6" w:rsidRDefault="00BB38DA" w:rsidP="00957215">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417" w:type="dxa"/>
            <w:shd w:val="clear" w:color="auto" w:fill="auto"/>
          </w:tcPr>
          <w:p w:rsidR="00BB38DA" w:rsidRDefault="00BB38DA" w:rsidP="00957215">
            <w:pPr>
              <w:autoSpaceDE w:val="0"/>
              <w:autoSpaceDN w:val="0"/>
              <w:adjustRightInd w:val="0"/>
              <w:spacing w:after="0" w:line="240" w:lineRule="auto"/>
              <w:jc w:val="right"/>
              <w:rPr>
                <w:rFonts w:ascii="Times New Roman" w:hAnsi="Times New Roman" w:cs="Times New Roman"/>
                <w:lang w:eastAsia="sk-SK"/>
              </w:rPr>
            </w:pPr>
          </w:p>
          <w:p w:rsidR="00BB38DA" w:rsidRPr="00BF60D6" w:rsidRDefault="00BB38DA" w:rsidP="00957215">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559" w:type="dxa"/>
            <w:shd w:val="clear" w:color="auto" w:fill="auto"/>
          </w:tcPr>
          <w:p w:rsidR="00BB38DA" w:rsidRDefault="00BB38DA" w:rsidP="00AC0053">
            <w:pPr>
              <w:autoSpaceDE w:val="0"/>
              <w:autoSpaceDN w:val="0"/>
              <w:adjustRightInd w:val="0"/>
              <w:spacing w:after="0" w:line="240" w:lineRule="auto"/>
              <w:jc w:val="right"/>
              <w:rPr>
                <w:rFonts w:ascii="Times New Roman" w:hAnsi="Times New Roman" w:cs="Times New Roman"/>
                <w:lang w:eastAsia="sk-SK"/>
              </w:rPr>
            </w:pPr>
          </w:p>
          <w:p w:rsidR="00BB38DA" w:rsidRPr="00BF60D6" w:rsidRDefault="00BB38DA" w:rsidP="00AC0053">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60</w:t>
            </w:r>
            <w:r w:rsidRPr="00BF60D6">
              <w:rPr>
                <w:rFonts w:ascii="Times New Roman" w:hAnsi="Times New Roman" w:cs="Times New Roman"/>
                <w:lang w:eastAsia="sk-SK"/>
              </w:rPr>
              <w:t> 000,00</w:t>
            </w:r>
          </w:p>
        </w:tc>
        <w:tc>
          <w:tcPr>
            <w:tcW w:w="1418" w:type="dxa"/>
            <w:shd w:val="clear" w:color="auto" w:fill="auto"/>
          </w:tcPr>
          <w:p w:rsidR="00BB38DA" w:rsidRDefault="00BB38DA" w:rsidP="00957215">
            <w:pPr>
              <w:autoSpaceDE w:val="0"/>
              <w:autoSpaceDN w:val="0"/>
              <w:adjustRightInd w:val="0"/>
              <w:spacing w:after="0" w:line="240" w:lineRule="auto"/>
              <w:jc w:val="right"/>
              <w:rPr>
                <w:rFonts w:ascii="Times New Roman" w:hAnsi="Times New Roman" w:cs="Times New Roman"/>
                <w:lang w:eastAsia="sk-SK"/>
              </w:rPr>
            </w:pPr>
          </w:p>
          <w:p w:rsidR="00BB38DA" w:rsidRPr="0008590B" w:rsidRDefault="00BB38DA" w:rsidP="00957215">
            <w:pPr>
              <w:autoSpaceDE w:val="0"/>
              <w:autoSpaceDN w:val="0"/>
              <w:adjustRightInd w:val="0"/>
              <w:spacing w:after="0" w:line="240" w:lineRule="auto"/>
              <w:jc w:val="right"/>
              <w:rPr>
                <w:rFonts w:ascii="Times New Roman" w:hAnsi="Times New Roman" w:cs="Times New Roman"/>
                <w:lang w:eastAsia="sk-SK"/>
              </w:rPr>
            </w:pPr>
            <w:r w:rsidRPr="0008590B">
              <w:rPr>
                <w:rFonts w:ascii="Times New Roman" w:hAnsi="Times New Roman" w:cs="Times New Roman"/>
                <w:lang w:eastAsia="sk-SK"/>
              </w:rPr>
              <w:t>60 000,00</w:t>
            </w:r>
          </w:p>
        </w:tc>
        <w:tc>
          <w:tcPr>
            <w:tcW w:w="1472" w:type="dxa"/>
            <w:shd w:val="clear" w:color="auto" w:fill="auto"/>
          </w:tcPr>
          <w:p w:rsidR="00BB38DA" w:rsidRDefault="00BB38DA" w:rsidP="00957215">
            <w:pPr>
              <w:spacing w:after="0" w:line="240" w:lineRule="auto"/>
              <w:jc w:val="center"/>
              <w:rPr>
                <w:rFonts w:ascii="Times New Roman" w:eastAsia="Times New Roman" w:hAnsi="Times New Roman" w:cs="Times New Roman"/>
              </w:rPr>
            </w:pPr>
          </w:p>
          <w:p w:rsidR="00BB38DA" w:rsidRPr="00BF60D6" w:rsidRDefault="00BB38DA" w:rsidP="00957215">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bl>
    <w:p w:rsidR="00957215" w:rsidRPr="00957215" w:rsidRDefault="00957215" w:rsidP="00957215">
      <w:pPr>
        <w:pStyle w:val="Zkladntext20"/>
        <w:rPr>
          <w:rFonts w:ascii="Times New Roman" w:hAnsi="Times New Roman" w:cs="Times New Roman"/>
          <w:lang w:val="sk-SK"/>
        </w:rPr>
      </w:pPr>
    </w:p>
    <w:p w:rsidR="00957215" w:rsidRPr="00957215" w:rsidRDefault="00957215" w:rsidP="00AC0053">
      <w:pPr>
        <w:autoSpaceDE w:val="0"/>
        <w:autoSpaceDN w:val="0"/>
        <w:adjustRightInd w:val="0"/>
        <w:spacing w:after="0" w:line="240" w:lineRule="auto"/>
        <w:ind w:firstLine="709"/>
        <w:jc w:val="both"/>
        <w:rPr>
          <w:rFonts w:ascii="Times New Roman" w:hAnsi="Times New Roman" w:cs="Times New Roman"/>
          <w:b/>
          <w:bCs/>
          <w:sz w:val="24"/>
          <w:szCs w:val="24"/>
        </w:rPr>
      </w:pPr>
      <w:r w:rsidRPr="00957215">
        <w:rPr>
          <w:rFonts w:ascii="Times New Roman" w:hAnsi="Times New Roman" w:cs="Times New Roman"/>
          <w:sz w:val="24"/>
          <w:szCs w:val="24"/>
        </w:rPr>
        <w:t xml:space="preserve">Na rok 2016 v rámci rozpočtu kapitoly MH SR nebol na tento prvok schválený rozpočet. Rozpočtovým opatrením bol rozpočet bežných výdavkov upravený na </w:t>
      </w:r>
      <w:r w:rsidRPr="00957215">
        <w:rPr>
          <w:rFonts w:ascii="Times New Roman" w:hAnsi="Times New Roman" w:cs="Times New Roman"/>
          <w:sz w:val="24"/>
          <w:szCs w:val="24"/>
          <w:lang w:eastAsia="sk-SK"/>
        </w:rPr>
        <w:t>60 000,00 eur</w:t>
      </w:r>
      <w:r w:rsidRPr="00957215">
        <w:rPr>
          <w:rFonts w:ascii="Times New Roman" w:hAnsi="Times New Roman" w:cs="Times New Roman"/>
          <w:b/>
          <w:bCs/>
          <w:sz w:val="24"/>
          <w:szCs w:val="24"/>
        </w:rPr>
        <w:t>.</w:t>
      </w:r>
    </w:p>
    <w:p w:rsidR="00957215" w:rsidRPr="00957215" w:rsidRDefault="00957215" w:rsidP="00AC0053">
      <w:pPr>
        <w:pStyle w:val="Zkladntext20"/>
        <w:ind w:firstLine="709"/>
        <w:rPr>
          <w:rFonts w:ascii="Times New Roman" w:hAnsi="Times New Roman" w:cs="Times New Roman"/>
          <w:bCs/>
          <w:lang w:val="sk-SK"/>
        </w:rPr>
      </w:pPr>
      <w:r w:rsidRPr="00957215">
        <w:rPr>
          <w:rFonts w:ascii="Times New Roman" w:hAnsi="Times New Roman" w:cs="Times New Roman"/>
          <w:bCs/>
          <w:lang w:val="sk-SK"/>
        </w:rPr>
        <w:t>Prostriedky bežného transferu  na realizáciu tohto prvku boli vyčerpané</w:t>
      </w:r>
      <w:r w:rsidRPr="00957215">
        <w:rPr>
          <w:rFonts w:ascii="Times New Roman" w:hAnsi="Times New Roman" w:cs="Times New Roman"/>
          <w:lang w:val="sk-SK"/>
        </w:rPr>
        <w:t xml:space="preserve"> v sume  60 000,00 eur, čo je 100,00 % z upraveného rozpočtu. Výdavky boli použité na podporu podujatí a súťaží </w:t>
      </w:r>
      <w:r w:rsidRPr="00957215">
        <w:rPr>
          <w:rFonts w:ascii="Times New Roman" w:hAnsi="Times New Roman" w:cs="Times New Roman"/>
          <w:bCs/>
          <w:lang w:val="sk-SK"/>
        </w:rPr>
        <w:t>(Ľudové umelecké remeslá 2016, Podnikové médium roka 2015, Búranie mýtov o podnikaní – Čo spôsobuje vyššiu záťaž – dane alebo ostatné regulačné zaťaženie,</w:t>
      </w:r>
      <w:r w:rsidR="007F4466">
        <w:rPr>
          <w:rFonts w:ascii="Times New Roman" w:hAnsi="Times New Roman" w:cs="Times New Roman"/>
          <w:bCs/>
          <w:lang w:val="sk-SK"/>
        </w:rPr>
        <w:t xml:space="preserve">  </w:t>
      </w:r>
      <w:r w:rsidRPr="00957215">
        <w:rPr>
          <w:rFonts w:ascii="Times New Roman" w:hAnsi="Times New Roman" w:cs="Times New Roman"/>
          <w:bCs/>
          <w:lang w:val="sk-SK"/>
        </w:rPr>
        <w:t xml:space="preserve"> 10. deň slovenských podnikateliek a manažérok, Medzinárodná výstava pre podnikanie a franchising, Podnikateľka Sloven</w:t>
      </w:r>
      <w:r w:rsidR="007F4466">
        <w:rPr>
          <w:rFonts w:ascii="Times New Roman" w:hAnsi="Times New Roman" w:cs="Times New Roman"/>
          <w:bCs/>
          <w:lang w:val="sk-SK"/>
        </w:rPr>
        <w:t>s</w:t>
      </w:r>
      <w:r w:rsidRPr="00957215">
        <w:rPr>
          <w:rFonts w:ascii="Times New Roman" w:hAnsi="Times New Roman" w:cs="Times New Roman"/>
          <w:bCs/>
          <w:lang w:val="sk-SK"/>
        </w:rPr>
        <w:t>ka a ďalšie ).</w:t>
      </w:r>
    </w:p>
    <w:p w:rsidR="00957215" w:rsidRPr="00305411" w:rsidRDefault="00957215" w:rsidP="001C782A">
      <w:pPr>
        <w:spacing w:after="0" w:line="240" w:lineRule="auto"/>
        <w:ind w:right="26"/>
        <w:jc w:val="both"/>
        <w:rPr>
          <w:rFonts w:ascii="Times New Roman" w:hAnsi="Times New Roman" w:cs="Times New Roman"/>
          <w:sz w:val="24"/>
          <w:szCs w:val="24"/>
        </w:rPr>
      </w:pPr>
    </w:p>
    <w:p w:rsidR="00794975" w:rsidRPr="0065735F" w:rsidRDefault="00794975" w:rsidP="00305411">
      <w:pPr>
        <w:pStyle w:val="Zkladntext20"/>
        <w:rPr>
          <w:rFonts w:ascii="Times New Roman" w:hAnsi="Times New Roman" w:cs="Times New Roman"/>
          <w:bCs/>
          <w:i/>
          <w:lang w:val="sk-SK"/>
        </w:rPr>
      </w:pPr>
      <w:r w:rsidRPr="0065735F">
        <w:rPr>
          <w:rFonts w:ascii="Times New Roman" w:hAnsi="Times New Roman" w:cs="Times New Roman"/>
          <w:bCs/>
          <w:i/>
          <w:lang w:val="sk-SK"/>
        </w:rPr>
        <w:t>07K 02 1G Podpora startupov</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9"/>
        <w:gridCol w:w="849"/>
        <w:gridCol w:w="1594"/>
        <w:gridCol w:w="1490"/>
        <w:gridCol w:w="1545"/>
        <w:gridCol w:w="1123"/>
      </w:tblGrid>
      <w:tr w:rsidR="0059693B" w:rsidRPr="00BF60D6" w:rsidTr="00D564AF">
        <w:trPr>
          <w:trHeight w:val="681"/>
        </w:trPr>
        <w:tc>
          <w:tcPr>
            <w:tcW w:w="2519" w:type="dxa"/>
            <w:shd w:val="clear" w:color="auto" w:fill="auto"/>
          </w:tcPr>
          <w:p w:rsidR="0059693B" w:rsidRPr="00BF60D6" w:rsidRDefault="0059693B" w:rsidP="00305411">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305411">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49" w:type="dxa"/>
          </w:tcPr>
          <w:p w:rsidR="0059693B" w:rsidRPr="00BF60D6" w:rsidRDefault="0059693B" w:rsidP="00305411">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594" w:type="dxa"/>
            <w:shd w:val="clear" w:color="auto" w:fill="auto"/>
          </w:tcPr>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5309C3">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w:t>
            </w:r>
            <w:r w:rsidR="005309C3">
              <w:rPr>
                <w:rFonts w:ascii="Times New Roman" w:eastAsia="Times New Roman" w:hAnsi="Times New Roman" w:cs="Times New Roman"/>
                <w:b/>
              </w:rPr>
              <w:t>6</w:t>
            </w:r>
          </w:p>
        </w:tc>
        <w:tc>
          <w:tcPr>
            <w:tcW w:w="1490"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5309C3">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w:t>
            </w:r>
            <w:r w:rsidR="005309C3">
              <w:rPr>
                <w:rFonts w:ascii="Times New Roman" w:eastAsia="Times New Roman" w:hAnsi="Times New Roman" w:cs="Times New Roman"/>
                <w:b/>
              </w:rPr>
              <w:t>6</w:t>
            </w:r>
          </w:p>
        </w:tc>
        <w:tc>
          <w:tcPr>
            <w:tcW w:w="1545"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5309C3">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w:t>
            </w:r>
            <w:r w:rsidR="005309C3">
              <w:rPr>
                <w:rFonts w:ascii="Times New Roman" w:eastAsia="Times New Roman" w:hAnsi="Times New Roman" w:cs="Times New Roman"/>
                <w:b/>
              </w:rPr>
              <w:t>6</w:t>
            </w:r>
          </w:p>
        </w:tc>
        <w:tc>
          <w:tcPr>
            <w:tcW w:w="1123"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BB38DA" w:rsidRPr="00BF60D6" w:rsidTr="00D564AF">
        <w:tc>
          <w:tcPr>
            <w:tcW w:w="2519" w:type="dxa"/>
            <w:shd w:val="clear" w:color="auto" w:fill="auto"/>
          </w:tcPr>
          <w:p w:rsidR="00BB38DA" w:rsidRPr="00BF60D6" w:rsidRDefault="00BB38DA" w:rsidP="00BB38DA">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w:t>
            </w:r>
            <w:r>
              <w:rPr>
                <w:rFonts w:ascii="Times New Roman" w:eastAsia="Times New Roman" w:hAnsi="Times New Roman" w:cs="Times New Roman"/>
              </w:rPr>
              <w:t>2</w:t>
            </w:r>
            <w:r w:rsidRPr="00BF60D6">
              <w:rPr>
                <w:rFonts w:ascii="Times New Roman" w:eastAsia="Times New Roman" w:hAnsi="Times New Roman" w:cs="Times New Roman"/>
              </w:rPr>
              <w:t xml:space="preserve"> – </w:t>
            </w:r>
            <w:r>
              <w:rPr>
                <w:rFonts w:ascii="Times New Roman" w:eastAsia="Times New Roman" w:hAnsi="Times New Roman" w:cs="Times New Roman"/>
              </w:rPr>
              <w:t>nefinančnej právnickej osobe</w:t>
            </w:r>
          </w:p>
        </w:tc>
        <w:tc>
          <w:tcPr>
            <w:tcW w:w="849" w:type="dxa"/>
          </w:tcPr>
          <w:p w:rsidR="00BB38DA" w:rsidRDefault="00BB38DA" w:rsidP="00305411">
            <w:pPr>
              <w:autoSpaceDE w:val="0"/>
              <w:autoSpaceDN w:val="0"/>
              <w:adjustRightInd w:val="0"/>
              <w:spacing w:after="0" w:line="240" w:lineRule="auto"/>
              <w:jc w:val="center"/>
              <w:rPr>
                <w:rFonts w:ascii="Times New Roman" w:hAnsi="Times New Roman" w:cs="Times New Roman"/>
                <w:lang w:eastAsia="sk-SK"/>
              </w:rPr>
            </w:pPr>
          </w:p>
          <w:p w:rsidR="00BB38DA" w:rsidRPr="00BF60D6" w:rsidRDefault="00BB38DA" w:rsidP="00305411">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594" w:type="dxa"/>
            <w:shd w:val="clear" w:color="auto" w:fill="auto"/>
          </w:tcPr>
          <w:p w:rsidR="00BB38DA" w:rsidRDefault="00BB38DA" w:rsidP="00305411">
            <w:pPr>
              <w:autoSpaceDE w:val="0"/>
              <w:autoSpaceDN w:val="0"/>
              <w:adjustRightInd w:val="0"/>
              <w:spacing w:after="0" w:line="240" w:lineRule="auto"/>
              <w:jc w:val="right"/>
              <w:rPr>
                <w:rFonts w:ascii="Times New Roman" w:hAnsi="Times New Roman" w:cs="Times New Roman"/>
                <w:lang w:eastAsia="sk-SK"/>
              </w:rPr>
            </w:pPr>
          </w:p>
          <w:p w:rsidR="00BB38DA" w:rsidRPr="00BF60D6" w:rsidRDefault="00BB38DA" w:rsidP="00305411">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w:t>
            </w:r>
            <w:r w:rsidRPr="00BF60D6">
              <w:rPr>
                <w:rFonts w:ascii="Times New Roman" w:hAnsi="Times New Roman" w:cs="Times New Roman"/>
                <w:lang w:eastAsia="sk-SK"/>
              </w:rPr>
              <w:t> 500 000,00</w:t>
            </w:r>
          </w:p>
        </w:tc>
        <w:tc>
          <w:tcPr>
            <w:tcW w:w="1490" w:type="dxa"/>
            <w:shd w:val="clear" w:color="auto" w:fill="auto"/>
          </w:tcPr>
          <w:p w:rsidR="00BB38DA" w:rsidRDefault="00BB38DA" w:rsidP="005309C3">
            <w:pPr>
              <w:autoSpaceDE w:val="0"/>
              <w:autoSpaceDN w:val="0"/>
              <w:adjustRightInd w:val="0"/>
              <w:spacing w:after="0" w:line="240" w:lineRule="auto"/>
              <w:jc w:val="right"/>
              <w:rPr>
                <w:rFonts w:ascii="Times New Roman" w:hAnsi="Times New Roman" w:cs="Times New Roman"/>
                <w:lang w:eastAsia="sk-SK"/>
              </w:rPr>
            </w:pPr>
          </w:p>
          <w:p w:rsidR="00BB38DA" w:rsidRPr="00BF60D6" w:rsidRDefault="00BB38DA" w:rsidP="005309C3">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1 </w:t>
            </w:r>
            <w:r>
              <w:rPr>
                <w:rFonts w:ascii="Times New Roman" w:hAnsi="Times New Roman" w:cs="Times New Roman"/>
                <w:lang w:eastAsia="sk-SK"/>
              </w:rPr>
              <w:t>05</w:t>
            </w:r>
            <w:r w:rsidRPr="00BF60D6">
              <w:rPr>
                <w:rFonts w:ascii="Times New Roman" w:hAnsi="Times New Roman" w:cs="Times New Roman"/>
                <w:lang w:eastAsia="sk-SK"/>
              </w:rPr>
              <w:t>0 000,00</w:t>
            </w:r>
          </w:p>
        </w:tc>
        <w:tc>
          <w:tcPr>
            <w:tcW w:w="1545" w:type="dxa"/>
            <w:shd w:val="clear" w:color="auto" w:fill="auto"/>
          </w:tcPr>
          <w:p w:rsidR="00BB38DA" w:rsidRDefault="00BB38DA" w:rsidP="00305411">
            <w:pPr>
              <w:autoSpaceDE w:val="0"/>
              <w:autoSpaceDN w:val="0"/>
              <w:adjustRightInd w:val="0"/>
              <w:spacing w:after="0" w:line="240" w:lineRule="auto"/>
              <w:jc w:val="right"/>
              <w:rPr>
                <w:rFonts w:ascii="Times New Roman" w:hAnsi="Times New Roman" w:cs="Times New Roman"/>
                <w:lang w:eastAsia="sk-SK"/>
              </w:rPr>
            </w:pPr>
          </w:p>
          <w:p w:rsidR="00BB38DA" w:rsidRPr="0008590B" w:rsidRDefault="00BB38DA" w:rsidP="00305411">
            <w:pPr>
              <w:autoSpaceDE w:val="0"/>
              <w:autoSpaceDN w:val="0"/>
              <w:adjustRightInd w:val="0"/>
              <w:spacing w:after="0" w:line="240" w:lineRule="auto"/>
              <w:jc w:val="right"/>
              <w:rPr>
                <w:rFonts w:ascii="Times New Roman" w:hAnsi="Times New Roman" w:cs="Times New Roman"/>
                <w:lang w:eastAsia="sk-SK"/>
              </w:rPr>
            </w:pPr>
            <w:r w:rsidRPr="0008590B">
              <w:rPr>
                <w:rFonts w:ascii="Times New Roman" w:hAnsi="Times New Roman" w:cs="Times New Roman"/>
                <w:lang w:eastAsia="sk-SK"/>
              </w:rPr>
              <w:t>973 000,00</w:t>
            </w:r>
          </w:p>
        </w:tc>
        <w:tc>
          <w:tcPr>
            <w:tcW w:w="1123" w:type="dxa"/>
            <w:shd w:val="clear" w:color="auto" w:fill="auto"/>
          </w:tcPr>
          <w:p w:rsidR="00BB38DA" w:rsidRDefault="00BB38DA" w:rsidP="00305411">
            <w:pPr>
              <w:spacing w:after="0" w:line="240" w:lineRule="auto"/>
              <w:jc w:val="center"/>
              <w:rPr>
                <w:rFonts w:ascii="Times New Roman" w:eastAsia="Times New Roman" w:hAnsi="Times New Roman" w:cs="Times New Roman"/>
              </w:rPr>
            </w:pPr>
          </w:p>
          <w:p w:rsidR="00BB38DA" w:rsidRPr="00BF60D6" w:rsidRDefault="00BB38DA" w:rsidP="0030541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92,67</w:t>
            </w:r>
          </w:p>
        </w:tc>
      </w:tr>
    </w:tbl>
    <w:p w:rsidR="003F443F" w:rsidRDefault="003F443F" w:rsidP="006B7B75">
      <w:pPr>
        <w:pStyle w:val="Zkladntext20"/>
        <w:ind w:firstLine="709"/>
        <w:rPr>
          <w:rFonts w:ascii="Times New Roman" w:hAnsi="Times New Roman" w:cs="Times New Roman"/>
          <w:lang w:val="sk-SK"/>
        </w:rPr>
      </w:pPr>
    </w:p>
    <w:p w:rsidR="005309C3" w:rsidRPr="005309C3" w:rsidRDefault="005309C3" w:rsidP="005309C3">
      <w:pPr>
        <w:autoSpaceDE w:val="0"/>
        <w:autoSpaceDN w:val="0"/>
        <w:adjustRightInd w:val="0"/>
        <w:spacing w:after="0" w:line="240" w:lineRule="auto"/>
        <w:ind w:firstLine="709"/>
        <w:jc w:val="both"/>
        <w:rPr>
          <w:rFonts w:ascii="Times New Roman" w:hAnsi="Times New Roman" w:cs="Times New Roman"/>
          <w:sz w:val="24"/>
          <w:szCs w:val="24"/>
        </w:rPr>
      </w:pPr>
      <w:r w:rsidRPr="005309C3">
        <w:rPr>
          <w:rFonts w:ascii="Times New Roman" w:hAnsi="Times New Roman" w:cs="Times New Roman"/>
          <w:sz w:val="24"/>
          <w:szCs w:val="24"/>
        </w:rPr>
        <w:t xml:space="preserve">Na realizáciu prvku Podpora startupov bol na rok 2016 schválený rozpočet bežných výdavkov vo výške 2 500 000,00 eur. </w:t>
      </w:r>
    </w:p>
    <w:p w:rsidR="005309C3" w:rsidRPr="005309C3" w:rsidRDefault="005309C3" w:rsidP="005309C3">
      <w:pPr>
        <w:autoSpaceDE w:val="0"/>
        <w:autoSpaceDN w:val="0"/>
        <w:adjustRightInd w:val="0"/>
        <w:spacing w:after="0" w:line="240" w:lineRule="auto"/>
        <w:ind w:firstLine="709"/>
        <w:jc w:val="both"/>
        <w:rPr>
          <w:rFonts w:ascii="Times New Roman" w:hAnsi="Times New Roman" w:cs="Times New Roman"/>
          <w:sz w:val="24"/>
          <w:szCs w:val="24"/>
        </w:rPr>
      </w:pPr>
      <w:r w:rsidRPr="005309C3">
        <w:rPr>
          <w:rFonts w:ascii="Times New Roman" w:hAnsi="Times New Roman" w:cs="Times New Roman"/>
          <w:sz w:val="24"/>
          <w:szCs w:val="24"/>
        </w:rPr>
        <w:t>Rozpočtovými opatreniami bol rozpočet upravený na</w:t>
      </w:r>
      <w:r w:rsidR="00732222">
        <w:rPr>
          <w:rFonts w:ascii="Times New Roman" w:hAnsi="Times New Roman" w:cs="Times New Roman"/>
          <w:sz w:val="24"/>
          <w:szCs w:val="24"/>
        </w:rPr>
        <w:t xml:space="preserve"> sumu</w:t>
      </w:r>
      <w:r w:rsidRPr="005309C3">
        <w:rPr>
          <w:rFonts w:ascii="Times New Roman" w:hAnsi="Times New Roman" w:cs="Times New Roman"/>
          <w:sz w:val="24"/>
          <w:szCs w:val="24"/>
        </w:rPr>
        <w:t xml:space="preserve"> 1 050</w:t>
      </w:r>
      <w:r w:rsidRPr="005309C3">
        <w:rPr>
          <w:rFonts w:ascii="Times New Roman" w:hAnsi="Times New Roman" w:cs="Times New Roman"/>
          <w:sz w:val="24"/>
          <w:szCs w:val="24"/>
          <w:lang w:eastAsia="sk-SK"/>
        </w:rPr>
        <w:t xml:space="preserve"> 000,00 eur</w:t>
      </w:r>
      <w:r w:rsidRPr="005309C3">
        <w:rPr>
          <w:rFonts w:ascii="Times New Roman" w:hAnsi="Times New Roman" w:cs="Times New Roman"/>
          <w:bCs/>
          <w:sz w:val="24"/>
          <w:szCs w:val="24"/>
        </w:rPr>
        <w:t>.</w:t>
      </w:r>
      <w:r w:rsidRPr="005309C3">
        <w:rPr>
          <w:rFonts w:ascii="Times New Roman" w:hAnsi="Times New Roman" w:cs="Times New Roman"/>
          <w:b/>
          <w:bCs/>
          <w:sz w:val="24"/>
          <w:szCs w:val="24"/>
        </w:rPr>
        <w:t xml:space="preserve"> </w:t>
      </w:r>
      <w:r w:rsidRPr="005309C3">
        <w:rPr>
          <w:rFonts w:ascii="Times New Roman" w:hAnsi="Times New Roman" w:cs="Times New Roman"/>
          <w:sz w:val="24"/>
          <w:szCs w:val="24"/>
        </w:rPr>
        <w:t xml:space="preserve">Rozpočtové prostriedky boli v roku 2016 poskytnuté SBA vo forme bežného transferu v sume 973 000,00 eur. </w:t>
      </w:r>
    </w:p>
    <w:p w:rsidR="005309C3" w:rsidRPr="005309C3" w:rsidRDefault="005309C3" w:rsidP="005309C3">
      <w:pPr>
        <w:autoSpaceDE w:val="0"/>
        <w:autoSpaceDN w:val="0"/>
        <w:adjustRightInd w:val="0"/>
        <w:spacing w:after="0" w:line="240" w:lineRule="auto"/>
        <w:ind w:firstLine="709"/>
        <w:jc w:val="both"/>
        <w:rPr>
          <w:rFonts w:ascii="Times New Roman" w:hAnsi="Times New Roman" w:cs="Times New Roman"/>
          <w:b/>
          <w:bCs/>
          <w:sz w:val="24"/>
          <w:szCs w:val="24"/>
        </w:rPr>
      </w:pPr>
      <w:r w:rsidRPr="005309C3">
        <w:rPr>
          <w:rFonts w:ascii="Times New Roman" w:hAnsi="Times New Roman" w:cs="Times New Roman"/>
          <w:sz w:val="24"/>
          <w:szCs w:val="24"/>
        </w:rPr>
        <w:t>Prostriedky  boli použité na podporu start upov v zmysle obsahu Programu a Schémy na podporu startupov a to konkrétne na bezodplatné zabezpečenie účasti na medzinárodných  start</w:t>
      </w:r>
      <w:r w:rsidR="00F430D6">
        <w:rPr>
          <w:rFonts w:ascii="Times New Roman" w:hAnsi="Times New Roman" w:cs="Times New Roman"/>
          <w:sz w:val="24"/>
          <w:szCs w:val="24"/>
        </w:rPr>
        <w:t>-</w:t>
      </w:r>
      <w:r w:rsidRPr="005309C3">
        <w:rPr>
          <w:rFonts w:ascii="Times New Roman" w:hAnsi="Times New Roman" w:cs="Times New Roman"/>
          <w:sz w:val="24"/>
          <w:szCs w:val="24"/>
        </w:rPr>
        <w:t>upových podujatiach.</w:t>
      </w:r>
    </w:p>
    <w:p w:rsidR="00305411" w:rsidRPr="00D601ED" w:rsidRDefault="00305411" w:rsidP="00794975">
      <w:pPr>
        <w:pStyle w:val="Zkladntext20"/>
        <w:ind w:firstLine="540"/>
        <w:rPr>
          <w:rFonts w:ascii="Times New Roman" w:hAnsi="Times New Roman"/>
          <w:lang w:val="sk-SK"/>
        </w:rPr>
      </w:pPr>
    </w:p>
    <w:p w:rsidR="00794975" w:rsidRPr="00305411" w:rsidRDefault="00794975" w:rsidP="00305411">
      <w:pPr>
        <w:pStyle w:val="Zkladntext20"/>
        <w:rPr>
          <w:rFonts w:ascii="Times New Roman" w:hAnsi="Times New Roman" w:cs="Times New Roman"/>
          <w:bCs/>
          <w:i/>
          <w:lang w:val="sk-SK"/>
        </w:rPr>
      </w:pPr>
      <w:r w:rsidRPr="00305411">
        <w:rPr>
          <w:rFonts w:ascii="Times New Roman" w:hAnsi="Times New Roman" w:cs="Times New Roman"/>
          <w:bCs/>
          <w:i/>
          <w:lang w:val="sk-SK"/>
        </w:rPr>
        <w:t>07K 02 1</w:t>
      </w:r>
      <w:r w:rsidR="00C60072">
        <w:rPr>
          <w:rFonts w:ascii="Times New Roman" w:hAnsi="Times New Roman" w:cs="Times New Roman"/>
          <w:bCs/>
          <w:i/>
          <w:lang w:val="sk-SK"/>
        </w:rPr>
        <w:t>H</w:t>
      </w:r>
      <w:r w:rsidR="0092516A">
        <w:rPr>
          <w:rFonts w:ascii="Times New Roman" w:hAnsi="Times New Roman" w:cs="Times New Roman"/>
          <w:bCs/>
          <w:i/>
          <w:lang w:val="sk-SK"/>
        </w:rPr>
        <w:t xml:space="preserve"> </w:t>
      </w:r>
      <w:r w:rsidRPr="00305411">
        <w:rPr>
          <w:rFonts w:ascii="Times New Roman" w:hAnsi="Times New Roman" w:cs="Times New Roman"/>
          <w:bCs/>
          <w:i/>
          <w:lang w:val="sk-SK"/>
        </w:rPr>
        <w:t> Podpora internetovej ekonomiky</w:t>
      </w:r>
    </w:p>
    <w:p w:rsidR="000275A9" w:rsidRPr="00BF60D6" w:rsidRDefault="000275A9" w:rsidP="000275A9">
      <w:pPr>
        <w:spacing w:after="0" w:line="240" w:lineRule="auto"/>
        <w:ind w:firstLine="540"/>
        <w:jc w:val="right"/>
        <w:rPr>
          <w:rFonts w:ascii="Times New Roman" w:hAnsi="Times New Roman" w:cs="Times New Roman"/>
        </w:rPr>
      </w:pPr>
      <w:r w:rsidRPr="00BF60D6">
        <w:rPr>
          <w:rFonts w:ascii="Times New Roman" w:hAnsi="Times New Roman" w:cs="Times New Roman"/>
        </w:rPr>
        <w:t>v eurách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851"/>
        <w:gridCol w:w="1417"/>
        <w:gridCol w:w="1559"/>
        <w:gridCol w:w="1418"/>
        <w:gridCol w:w="1417"/>
      </w:tblGrid>
      <w:tr w:rsidR="0059693B" w:rsidRPr="00BF60D6" w:rsidTr="00A809F7">
        <w:trPr>
          <w:trHeight w:val="697"/>
        </w:trPr>
        <w:tc>
          <w:tcPr>
            <w:tcW w:w="2410" w:type="dxa"/>
            <w:shd w:val="clear" w:color="auto" w:fill="auto"/>
          </w:tcPr>
          <w:p w:rsidR="0059693B" w:rsidRPr="00BF60D6" w:rsidRDefault="0059693B" w:rsidP="00305411">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305411">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1" w:type="dxa"/>
          </w:tcPr>
          <w:p w:rsidR="0059693B" w:rsidRPr="00BF60D6" w:rsidRDefault="0059693B" w:rsidP="00305411">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417" w:type="dxa"/>
            <w:shd w:val="clear" w:color="auto" w:fill="auto"/>
          </w:tcPr>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5309C3">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w:t>
            </w:r>
            <w:r w:rsidR="005309C3">
              <w:rPr>
                <w:rFonts w:ascii="Times New Roman" w:eastAsia="Times New Roman" w:hAnsi="Times New Roman" w:cs="Times New Roman"/>
                <w:b/>
              </w:rPr>
              <w:t>6</w:t>
            </w:r>
          </w:p>
        </w:tc>
        <w:tc>
          <w:tcPr>
            <w:tcW w:w="1559"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5309C3">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w:t>
            </w:r>
            <w:r w:rsidR="005309C3">
              <w:rPr>
                <w:rFonts w:ascii="Times New Roman" w:eastAsia="Times New Roman" w:hAnsi="Times New Roman" w:cs="Times New Roman"/>
                <w:b/>
              </w:rPr>
              <w:t>6</w:t>
            </w:r>
          </w:p>
        </w:tc>
        <w:tc>
          <w:tcPr>
            <w:tcW w:w="1418"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5309C3">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w:t>
            </w:r>
            <w:r w:rsidR="005309C3">
              <w:rPr>
                <w:rFonts w:ascii="Times New Roman" w:eastAsia="Times New Roman" w:hAnsi="Times New Roman" w:cs="Times New Roman"/>
                <w:b/>
              </w:rPr>
              <w:t>6</w:t>
            </w:r>
          </w:p>
        </w:tc>
        <w:tc>
          <w:tcPr>
            <w:tcW w:w="1417"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0328EC" w:rsidRPr="00BF60D6" w:rsidTr="00A809F7">
        <w:tc>
          <w:tcPr>
            <w:tcW w:w="2410" w:type="dxa"/>
            <w:shd w:val="clear" w:color="auto" w:fill="auto"/>
          </w:tcPr>
          <w:p w:rsidR="000328EC" w:rsidRPr="00BF60D6" w:rsidRDefault="000328EC" w:rsidP="001255AC">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w:t>
            </w:r>
            <w:r>
              <w:rPr>
                <w:rFonts w:ascii="Times New Roman" w:eastAsia="Times New Roman" w:hAnsi="Times New Roman" w:cs="Times New Roman"/>
              </w:rPr>
              <w:t>2</w:t>
            </w:r>
            <w:r w:rsidRPr="00BF60D6">
              <w:rPr>
                <w:rFonts w:ascii="Times New Roman" w:eastAsia="Times New Roman" w:hAnsi="Times New Roman" w:cs="Times New Roman"/>
              </w:rPr>
              <w:t xml:space="preserve"> – </w:t>
            </w:r>
            <w:r>
              <w:rPr>
                <w:rFonts w:ascii="Times New Roman" w:eastAsia="Times New Roman" w:hAnsi="Times New Roman" w:cs="Times New Roman"/>
              </w:rPr>
              <w:t>nefinančnej právnickej osobe</w:t>
            </w:r>
          </w:p>
        </w:tc>
        <w:tc>
          <w:tcPr>
            <w:tcW w:w="851" w:type="dxa"/>
          </w:tcPr>
          <w:p w:rsidR="000328EC" w:rsidRDefault="000328EC" w:rsidP="00305411">
            <w:pPr>
              <w:autoSpaceDE w:val="0"/>
              <w:autoSpaceDN w:val="0"/>
              <w:adjustRightInd w:val="0"/>
              <w:spacing w:after="0" w:line="240" w:lineRule="auto"/>
              <w:jc w:val="center"/>
              <w:rPr>
                <w:rFonts w:ascii="Times New Roman" w:hAnsi="Times New Roman" w:cs="Times New Roman"/>
                <w:lang w:eastAsia="sk-SK"/>
              </w:rPr>
            </w:pPr>
          </w:p>
          <w:p w:rsidR="000328EC" w:rsidRPr="00BF60D6" w:rsidRDefault="000328EC" w:rsidP="00305411">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417" w:type="dxa"/>
            <w:shd w:val="clear" w:color="auto" w:fill="auto"/>
          </w:tcPr>
          <w:p w:rsidR="000328EC" w:rsidRDefault="000328EC" w:rsidP="00305411">
            <w:pPr>
              <w:autoSpaceDE w:val="0"/>
              <w:autoSpaceDN w:val="0"/>
              <w:adjustRightInd w:val="0"/>
              <w:spacing w:after="0" w:line="240" w:lineRule="auto"/>
              <w:jc w:val="right"/>
              <w:rPr>
                <w:rFonts w:ascii="Times New Roman" w:hAnsi="Times New Roman" w:cs="Times New Roman"/>
                <w:lang w:eastAsia="sk-SK"/>
              </w:rPr>
            </w:pPr>
          </w:p>
          <w:p w:rsidR="000328EC" w:rsidRPr="00BF60D6" w:rsidRDefault="000328EC" w:rsidP="0030541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559" w:type="dxa"/>
            <w:shd w:val="clear" w:color="auto" w:fill="auto"/>
          </w:tcPr>
          <w:p w:rsidR="000328EC" w:rsidRDefault="000328EC" w:rsidP="005309C3">
            <w:pPr>
              <w:autoSpaceDE w:val="0"/>
              <w:autoSpaceDN w:val="0"/>
              <w:adjustRightInd w:val="0"/>
              <w:spacing w:after="0" w:line="240" w:lineRule="auto"/>
              <w:jc w:val="right"/>
              <w:rPr>
                <w:rFonts w:ascii="Times New Roman" w:hAnsi="Times New Roman" w:cs="Times New Roman"/>
                <w:lang w:eastAsia="sk-SK"/>
              </w:rPr>
            </w:pPr>
          </w:p>
          <w:p w:rsidR="000328EC" w:rsidRPr="00BF60D6" w:rsidRDefault="000328EC" w:rsidP="005309C3">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200</w:t>
            </w:r>
            <w:r w:rsidRPr="00BF60D6">
              <w:rPr>
                <w:rFonts w:ascii="Times New Roman" w:hAnsi="Times New Roman" w:cs="Times New Roman"/>
                <w:lang w:eastAsia="sk-SK"/>
              </w:rPr>
              <w:t> 000,00</w:t>
            </w:r>
          </w:p>
        </w:tc>
        <w:tc>
          <w:tcPr>
            <w:tcW w:w="1418" w:type="dxa"/>
            <w:shd w:val="clear" w:color="auto" w:fill="auto"/>
          </w:tcPr>
          <w:p w:rsidR="000328EC" w:rsidRDefault="000328EC" w:rsidP="00305411">
            <w:pPr>
              <w:autoSpaceDE w:val="0"/>
              <w:autoSpaceDN w:val="0"/>
              <w:adjustRightInd w:val="0"/>
              <w:spacing w:after="0" w:line="240" w:lineRule="auto"/>
              <w:jc w:val="right"/>
              <w:rPr>
                <w:rFonts w:ascii="Times New Roman" w:hAnsi="Times New Roman" w:cs="Times New Roman"/>
                <w:lang w:eastAsia="sk-SK"/>
              </w:rPr>
            </w:pPr>
          </w:p>
          <w:p w:rsidR="000328EC" w:rsidRPr="0008590B" w:rsidRDefault="000328EC" w:rsidP="00305411">
            <w:pPr>
              <w:autoSpaceDE w:val="0"/>
              <w:autoSpaceDN w:val="0"/>
              <w:adjustRightInd w:val="0"/>
              <w:spacing w:after="0" w:line="240" w:lineRule="auto"/>
              <w:jc w:val="right"/>
              <w:rPr>
                <w:rFonts w:ascii="Times New Roman" w:hAnsi="Times New Roman" w:cs="Times New Roman"/>
                <w:lang w:eastAsia="sk-SK"/>
              </w:rPr>
            </w:pPr>
            <w:r w:rsidRPr="0008590B">
              <w:rPr>
                <w:rFonts w:ascii="Times New Roman" w:hAnsi="Times New Roman" w:cs="Times New Roman"/>
                <w:lang w:eastAsia="sk-SK"/>
              </w:rPr>
              <w:t>200 000,00</w:t>
            </w:r>
          </w:p>
        </w:tc>
        <w:tc>
          <w:tcPr>
            <w:tcW w:w="1417" w:type="dxa"/>
            <w:shd w:val="clear" w:color="auto" w:fill="auto"/>
          </w:tcPr>
          <w:p w:rsidR="000328EC" w:rsidRDefault="000328EC" w:rsidP="00305411">
            <w:pPr>
              <w:spacing w:after="0" w:line="240" w:lineRule="auto"/>
              <w:jc w:val="center"/>
              <w:rPr>
                <w:rFonts w:ascii="Times New Roman" w:eastAsia="Times New Roman" w:hAnsi="Times New Roman" w:cs="Times New Roman"/>
              </w:rPr>
            </w:pPr>
          </w:p>
          <w:p w:rsidR="000328EC" w:rsidRPr="00BF60D6" w:rsidRDefault="000328EC" w:rsidP="00305411">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bl>
    <w:p w:rsidR="00794975" w:rsidRPr="00BF60D6" w:rsidRDefault="00794975" w:rsidP="00305411">
      <w:pPr>
        <w:pStyle w:val="Zkladntext20"/>
        <w:rPr>
          <w:rFonts w:ascii="Times New Roman" w:hAnsi="Times New Roman" w:cs="Times New Roman"/>
          <w:bCs/>
          <w:sz w:val="22"/>
          <w:szCs w:val="22"/>
          <w:lang w:val="sk-SK"/>
        </w:rPr>
      </w:pPr>
    </w:p>
    <w:p w:rsidR="005309C3" w:rsidRPr="005309C3" w:rsidRDefault="005309C3" w:rsidP="000E22BE">
      <w:pPr>
        <w:autoSpaceDE w:val="0"/>
        <w:autoSpaceDN w:val="0"/>
        <w:adjustRightInd w:val="0"/>
        <w:spacing w:after="0" w:line="240" w:lineRule="auto"/>
        <w:ind w:firstLine="709"/>
        <w:jc w:val="both"/>
        <w:rPr>
          <w:rFonts w:ascii="Times New Roman" w:hAnsi="Times New Roman" w:cs="Times New Roman"/>
          <w:bCs/>
          <w:sz w:val="24"/>
          <w:szCs w:val="24"/>
        </w:rPr>
      </w:pPr>
      <w:r w:rsidRPr="005309C3">
        <w:rPr>
          <w:rFonts w:ascii="Times New Roman" w:hAnsi="Times New Roman" w:cs="Times New Roman"/>
          <w:bCs/>
          <w:sz w:val="24"/>
          <w:szCs w:val="24"/>
        </w:rPr>
        <w:t>Na uvedený prvok nebol rozpisom rozpočtu  na rok 2016 schválený rozpočet. Rozpočtovými opatreniami bol rozpočet upravený na 200 000,00 eur vo forme bežného transferu a k 31. 12. 2016 boli rozpočtové prostriedky poskytnuté SBA v</w:t>
      </w:r>
      <w:r w:rsidR="00BC2D06">
        <w:rPr>
          <w:rFonts w:ascii="Times New Roman" w:hAnsi="Times New Roman" w:cs="Times New Roman"/>
          <w:bCs/>
          <w:sz w:val="24"/>
          <w:szCs w:val="24"/>
        </w:rPr>
        <w:t> </w:t>
      </w:r>
      <w:r w:rsidRPr="005309C3">
        <w:rPr>
          <w:rFonts w:ascii="Times New Roman" w:hAnsi="Times New Roman" w:cs="Times New Roman"/>
          <w:bCs/>
          <w:sz w:val="24"/>
          <w:szCs w:val="24"/>
        </w:rPr>
        <w:t>sume</w:t>
      </w:r>
      <w:r w:rsidR="00BC2D06">
        <w:rPr>
          <w:rFonts w:ascii="Times New Roman" w:hAnsi="Times New Roman" w:cs="Times New Roman"/>
          <w:bCs/>
          <w:sz w:val="24"/>
          <w:szCs w:val="24"/>
        </w:rPr>
        <w:t xml:space="preserve">        </w:t>
      </w:r>
      <w:r w:rsidRPr="005309C3">
        <w:rPr>
          <w:rFonts w:ascii="Times New Roman" w:hAnsi="Times New Roman" w:cs="Times New Roman"/>
          <w:bCs/>
          <w:sz w:val="24"/>
          <w:szCs w:val="24"/>
        </w:rPr>
        <w:t xml:space="preserve"> 200 000,00 eur</w:t>
      </w:r>
      <w:r>
        <w:rPr>
          <w:rFonts w:ascii="Times New Roman" w:hAnsi="Times New Roman" w:cs="Times New Roman"/>
          <w:bCs/>
          <w:sz w:val="24"/>
          <w:szCs w:val="24"/>
        </w:rPr>
        <w:t>.</w:t>
      </w:r>
      <w:r w:rsidRPr="005309C3">
        <w:rPr>
          <w:rFonts w:ascii="Times New Roman" w:hAnsi="Times New Roman" w:cs="Times New Roman"/>
          <w:bCs/>
          <w:sz w:val="24"/>
          <w:szCs w:val="24"/>
        </w:rPr>
        <w:t xml:space="preserve"> </w:t>
      </w:r>
    </w:p>
    <w:p w:rsidR="005309C3" w:rsidRPr="005309C3" w:rsidRDefault="005309C3" w:rsidP="000E22BE">
      <w:pPr>
        <w:autoSpaceDE w:val="0"/>
        <w:autoSpaceDN w:val="0"/>
        <w:adjustRightInd w:val="0"/>
        <w:spacing w:after="0" w:line="240" w:lineRule="auto"/>
        <w:ind w:firstLine="709"/>
        <w:jc w:val="both"/>
        <w:rPr>
          <w:rFonts w:ascii="Times New Roman" w:hAnsi="Times New Roman" w:cs="Times New Roman"/>
          <w:bCs/>
          <w:sz w:val="24"/>
          <w:szCs w:val="24"/>
        </w:rPr>
      </w:pPr>
      <w:r w:rsidRPr="005309C3">
        <w:rPr>
          <w:rFonts w:ascii="Times New Roman" w:hAnsi="Times New Roman" w:cs="Times New Roman"/>
          <w:bCs/>
          <w:sz w:val="24"/>
          <w:szCs w:val="24"/>
        </w:rPr>
        <w:t>Prostredníctvom prvku sa v roku 2016 realizovali informačné aktivity, aktivity na propagáciu a popularizáciu internetovej ekonomiky, tvorba nástrojov na zavádzanie elektronických služieb a vytvorenie elektronických platforiem. Na základe zavedenia elektronických nástrojov má široká verejnosť (potenciálni podnikatelia) možnosť zvýšiť šancu na presadenie svojich inovatívnych a konkurencieschopných nápadov na trhu.</w:t>
      </w:r>
    </w:p>
    <w:p w:rsidR="005309C3" w:rsidRPr="005309C3" w:rsidRDefault="005309C3" w:rsidP="000E22BE">
      <w:pPr>
        <w:pStyle w:val="Zkladntext20"/>
        <w:ind w:firstLine="709"/>
        <w:rPr>
          <w:rFonts w:ascii="Times New Roman" w:hAnsi="Times New Roman" w:cs="Times New Roman"/>
          <w:bCs/>
          <w:lang w:val="sk-SK"/>
        </w:rPr>
      </w:pPr>
      <w:r w:rsidRPr="005309C3">
        <w:rPr>
          <w:rFonts w:ascii="Times New Roman" w:hAnsi="Times New Roman" w:cs="Times New Roman"/>
          <w:lang w:val="sk-SK"/>
        </w:rPr>
        <w:t>Rozpočtové prostriedky boli  použité na financovanie podujatia „DSM RoadShow 2016“, ktorého cieľom bolo informovanie širokej verejnosti v jednotlivých regiónoch Slovenska o nastupujúcich trendoch v novodobej digitálnej ekonomike.</w:t>
      </w:r>
    </w:p>
    <w:p w:rsidR="001E6D4E" w:rsidRDefault="001E6D4E" w:rsidP="001E6D4E">
      <w:pPr>
        <w:pStyle w:val="Zkladntext"/>
        <w:tabs>
          <w:tab w:val="left" w:pos="-4962"/>
          <w:tab w:val="left" w:pos="540"/>
          <w:tab w:val="right" w:pos="8460"/>
        </w:tabs>
        <w:spacing w:after="0" w:line="240" w:lineRule="auto"/>
        <w:rPr>
          <w:rFonts w:ascii="Times New Roman" w:hAnsi="Times New Roman" w:cs="Times New Roman"/>
          <w:i/>
          <w:sz w:val="24"/>
          <w:szCs w:val="24"/>
        </w:rPr>
      </w:pPr>
    </w:p>
    <w:p w:rsidR="001E6D4E" w:rsidRPr="00305411" w:rsidRDefault="001E6D4E" w:rsidP="001E6D4E">
      <w:pPr>
        <w:pStyle w:val="Zkladntext"/>
        <w:tabs>
          <w:tab w:val="left" w:pos="-4962"/>
          <w:tab w:val="left" w:pos="540"/>
          <w:tab w:val="right" w:pos="8460"/>
        </w:tabs>
        <w:spacing w:after="0" w:line="240" w:lineRule="auto"/>
        <w:rPr>
          <w:rFonts w:ascii="Times New Roman" w:hAnsi="Times New Roman" w:cs="Times New Roman"/>
          <w:i/>
          <w:sz w:val="24"/>
          <w:szCs w:val="24"/>
        </w:rPr>
      </w:pPr>
      <w:r w:rsidRPr="001E6D4E">
        <w:rPr>
          <w:rFonts w:ascii="Times New Roman" w:hAnsi="Times New Roman" w:cs="Times New Roman"/>
          <w:i/>
          <w:sz w:val="24"/>
          <w:szCs w:val="24"/>
        </w:rPr>
        <w:t>07K 04 02 – Administrácia SARIO</w:t>
      </w:r>
      <w:r w:rsidRPr="00305411">
        <w:rPr>
          <w:rFonts w:ascii="Times New Roman" w:hAnsi="Times New Roman" w:cs="Times New Roman"/>
          <w:i/>
          <w:sz w:val="24"/>
          <w:szCs w:val="24"/>
        </w:rPr>
        <w:t xml:space="preserve">  </w:t>
      </w:r>
    </w:p>
    <w:p w:rsidR="001E6D4E" w:rsidRPr="00BF60D6" w:rsidRDefault="001E6D4E" w:rsidP="001E6D4E">
      <w:pPr>
        <w:spacing w:after="0" w:line="240" w:lineRule="auto"/>
        <w:ind w:firstLine="540"/>
        <w:jc w:val="right"/>
        <w:rPr>
          <w:rFonts w:ascii="Times New Roman" w:hAnsi="Times New Roman" w:cs="Times New Roman"/>
        </w:rPr>
      </w:pPr>
      <w:r w:rsidRPr="00BF60D6">
        <w:rPr>
          <w:rFonts w:ascii="Times New Roman" w:hAnsi="Times New Roman" w:cs="Times New Roman"/>
        </w:rPr>
        <w:t>v eurách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851"/>
        <w:gridCol w:w="1417"/>
        <w:gridCol w:w="1560"/>
        <w:gridCol w:w="1559"/>
        <w:gridCol w:w="1417"/>
      </w:tblGrid>
      <w:tr w:rsidR="001E6D4E" w:rsidRPr="00BF60D6" w:rsidTr="000328EC">
        <w:trPr>
          <w:trHeight w:val="744"/>
        </w:trPr>
        <w:tc>
          <w:tcPr>
            <w:tcW w:w="2268" w:type="dxa"/>
            <w:shd w:val="clear" w:color="auto" w:fill="auto"/>
          </w:tcPr>
          <w:p w:rsidR="001E6D4E" w:rsidRPr="00BF60D6" w:rsidRDefault="001E6D4E" w:rsidP="00177FB4">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1E6D4E" w:rsidRPr="00BF60D6" w:rsidRDefault="001E6D4E" w:rsidP="00177FB4">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1" w:type="dxa"/>
          </w:tcPr>
          <w:p w:rsidR="001E6D4E" w:rsidRPr="00BF60D6" w:rsidRDefault="001E6D4E" w:rsidP="00177FB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417" w:type="dxa"/>
            <w:shd w:val="clear" w:color="auto" w:fill="auto"/>
          </w:tcPr>
          <w:p w:rsidR="001E6D4E" w:rsidRPr="00BF60D6" w:rsidRDefault="001E6D4E" w:rsidP="00177FB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1E6D4E" w:rsidRPr="00BF60D6" w:rsidRDefault="001E6D4E" w:rsidP="001E6D4E">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w:t>
            </w:r>
            <w:r>
              <w:rPr>
                <w:rFonts w:ascii="Times New Roman" w:eastAsia="Times New Roman" w:hAnsi="Times New Roman" w:cs="Times New Roman"/>
                <w:b/>
              </w:rPr>
              <w:t>6</w:t>
            </w:r>
          </w:p>
        </w:tc>
        <w:tc>
          <w:tcPr>
            <w:tcW w:w="1560" w:type="dxa"/>
            <w:shd w:val="clear" w:color="auto" w:fill="auto"/>
          </w:tcPr>
          <w:p w:rsidR="001E6D4E" w:rsidRPr="00BF60D6" w:rsidRDefault="001E6D4E" w:rsidP="00177FB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1E6D4E" w:rsidRPr="00BF60D6" w:rsidRDefault="001E6D4E" w:rsidP="001E6D4E">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w:t>
            </w:r>
            <w:r>
              <w:rPr>
                <w:rFonts w:ascii="Times New Roman" w:eastAsia="Times New Roman" w:hAnsi="Times New Roman" w:cs="Times New Roman"/>
                <w:b/>
              </w:rPr>
              <w:t>6</w:t>
            </w:r>
          </w:p>
        </w:tc>
        <w:tc>
          <w:tcPr>
            <w:tcW w:w="1559" w:type="dxa"/>
            <w:shd w:val="clear" w:color="auto" w:fill="auto"/>
          </w:tcPr>
          <w:p w:rsidR="001E6D4E" w:rsidRPr="00BF60D6" w:rsidRDefault="001E6D4E" w:rsidP="00177FB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1E6D4E" w:rsidRPr="00BF60D6" w:rsidRDefault="001E6D4E" w:rsidP="001E6D4E">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w:t>
            </w:r>
            <w:r>
              <w:rPr>
                <w:rFonts w:ascii="Times New Roman" w:eastAsia="Times New Roman" w:hAnsi="Times New Roman" w:cs="Times New Roman"/>
                <w:b/>
              </w:rPr>
              <w:t>6</w:t>
            </w:r>
          </w:p>
        </w:tc>
        <w:tc>
          <w:tcPr>
            <w:tcW w:w="1417" w:type="dxa"/>
            <w:shd w:val="clear" w:color="auto" w:fill="auto"/>
          </w:tcPr>
          <w:p w:rsidR="001E6D4E" w:rsidRPr="00BF60D6" w:rsidRDefault="001E6D4E" w:rsidP="00177FB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1E6D4E" w:rsidRPr="00BF60D6" w:rsidTr="000328EC">
        <w:tc>
          <w:tcPr>
            <w:tcW w:w="2268" w:type="dxa"/>
            <w:shd w:val="clear" w:color="auto" w:fill="auto"/>
          </w:tcPr>
          <w:p w:rsidR="001E6D4E" w:rsidRPr="00BF60D6" w:rsidRDefault="001E6D4E" w:rsidP="002929AC">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w:t>
            </w:r>
            <w:r w:rsidR="002929AC">
              <w:rPr>
                <w:rFonts w:ascii="Times New Roman" w:eastAsia="Times New Roman" w:hAnsi="Times New Roman" w:cs="Times New Roman"/>
              </w:rPr>
              <w:t>1</w:t>
            </w:r>
            <w:r w:rsidR="000328EC">
              <w:rPr>
                <w:rFonts w:ascii="Times New Roman" w:eastAsia="Times New Roman" w:hAnsi="Times New Roman" w:cs="Times New Roman"/>
              </w:rPr>
              <w:t xml:space="preserve"> </w:t>
            </w:r>
            <w:r w:rsidRPr="00BF60D6">
              <w:rPr>
                <w:rFonts w:ascii="Times New Roman" w:eastAsia="Times New Roman" w:hAnsi="Times New Roman" w:cs="Times New Roman"/>
              </w:rPr>
              <w:t>–</w:t>
            </w:r>
            <w:r w:rsidR="000328EC">
              <w:rPr>
                <w:rFonts w:ascii="Times New Roman" w:eastAsia="Times New Roman" w:hAnsi="Times New Roman" w:cs="Times New Roman"/>
              </w:rPr>
              <w:t xml:space="preserve"> </w:t>
            </w:r>
            <w:r w:rsidR="000328EC" w:rsidRPr="001E6D4E">
              <w:rPr>
                <w:rFonts w:ascii="Times New Roman" w:hAnsi="Times New Roman" w:cs="Times New Roman"/>
                <w:sz w:val="24"/>
                <w:szCs w:val="24"/>
              </w:rPr>
              <w:t>príspevk</w:t>
            </w:r>
            <w:r w:rsidR="000328EC">
              <w:rPr>
                <w:rFonts w:ascii="Times New Roman" w:hAnsi="Times New Roman" w:cs="Times New Roman"/>
                <w:sz w:val="24"/>
                <w:szCs w:val="24"/>
              </w:rPr>
              <w:t>.</w:t>
            </w:r>
            <w:r w:rsidR="000328EC" w:rsidRPr="001E6D4E">
              <w:rPr>
                <w:rFonts w:ascii="Times New Roman" w:hAnsi="Times New Roman" w:cs="Times New Roman"/>
                <w:sz w:val="24"/>
                <w:szCs w:val="24"/>
              </w:rPr>
              <w:t xml:space="preserve"> </w:t>
            </w:r>
            <w:r w:rsidR="000328EC">
              <w:rPr>
                <w:rFonts w:ascii="Times New Roman" w:hAnsi="Times New Roman" w:cs="Times New Roman"/>
                <w:sz w:val="24"/>
                <w:szCs w:val="24"/>
              </w:rPr>
              <w:t>o</w:t>
            </w:r>
            <w:r w:rsidR="000328EC" w:rsidRPr="001E6D4E">
              <w:rPr>
                <w:rFonts w:ascii="Times New Roman" w:hAnsi="Times New Roman" w:cs="Times New Roman"/>
                <w:sz w:val="24"/>
                <w:szCs w:val="24"/>
              </w:rPr>
              <w:t>rg</w:t>
            </w:r>
            <w:r w:rsidR="000328EC">
              <w:rPr>
                <w:rFonts w:ascii="Times New Roman" w:hAnsi="Times New Roman" w:cs="Times New Roman"/>
                <w:sz w:val="24"/>
                <w:szCs w:val="24"/>
              </w:rPr>
              <w:t>.</w:t>
            </w:r>
          </w:p>
        </w:tc>
        <w:tc>
          <w:tcPr>
            <w:tcW w:w="851" w:type="dxa"/>
          </w:tcPr>
          <w:p w:rsidR="001E6D4E" w:rsidRPr="00BF60D6" w:rsidRDefault="001E6D4E" w:rsidP="000328EC">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417" w:type="dxa"/>
            <w:shd w:val="clear" w:color="auto" w:fill="auto"/>
          </w:tcPr>
          <w:p w:rsidR="001E6D4E" w:rsidRPr="00BF60D6" w:rsidRDefault="001E6D4E" w:rsidP="001E6D4E">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2 400 000,00</w:t>
            </w:r>
          </w:p>
        </w:tc>
        <w:tc>
          <w:tcPr>
            <w:tcW w:w="1560" w:type="dxa"/>
            <w:shd w:val="clear" w:color="auto" w:fill="auto"/>
          </w:tcPr>
          <w:p w:rsidR="001E6D4E" w:rsidRPr="00BF60D6" w:rsidRDefault="001E6D4E" w:rsidP="001E6D4E">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2 8</w:t>
            </w:r>
            <w:r>
              <w:rPr>
                <w:rFonts w:ascii="Times New Roman" w:hAnsi="Times New Roman" w:cs="Times New Roman"/>
                <w:lang w:eastAsia="sk-SK"/>
              </w:rPr>
              <w:t>30 000,00</w:t>
            </w:r>
          </w:p>
        </w:tc>
        <w:tc>
          <w:tcPr>
            <w:tcW w:w="1559" w:type="dxa"/>
            <w:shd w:val="clear" w:color="auto" w:fill="auto"/>
          </w:tcPr>
          <w:p w:rsidR="001E6D4E" w:rsidRPr="00BF60D6" w:rsidRDefault="001E6D4E" w:rsidP="001E6D4E">
            <w:pPr>
              <w:autoSpaceDE w:val="0"/>
              <w:autoSpaceDN w:val="0"/>
              <w:adjustRightInd w:val="0"/>
              <w:spacing w:after="0" w:line="240" w:lineRule="auto"/>
              <w:jc w:val="right"/>
              <w:rPr>
                <w:rFonts w:ascii="Times New Roman" w:hAnsi="Times New Roman" w:cs="Times New Roman"/>
                <w:lang w:eastAsia="sk-SK"/>
              </w:rPr>
            </w:pPr>
            <w:r w:rsidRPr="0008590B">
              <w:rPr>
                <w:rFonts w:ascii="Times New Roman" w:hAnsi="Times New Roman" w:cs="Times New Roman"/>
                <w:lang w:eastAsia="sk-SK"/>
              </w:rPr>
              <w:t>2 830 000,00</w:t>
            </w:r>
          </w:p>
        </w:tc>
        <w:tc>
          <w:tcPr>
            <w:tcW w:w="1417" w:type="dxa"/>
            <w:shd w:val="clear" w:color="auto" w:fill="auto"/>
          </w:tcPr>
          <w:p w:rsidR="001E6D4E" w:rsidRPr="00BF60D6" w:rsidRDefault="001E6D4E" w:rsidP="004A5949">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bl>
    <w:p w:rsidR="00732222" w:rsidRDefault="00732222" w:rsidP="00732222">
      <w:pPr>
        <w:autoSpaceDE w:val="0"/>
        <w:autoSpaceDN w:val="0"/>
        <w:adjustRightInd w:val="0"/>
        <w:spacing w:after="0" w:line="240" w:lineRule="auto"/>
        <w:ind w:firstLine="709"/>
        <w:jc w:val="both"/>
        <w:rPr>
          <w:rFonts w:ascii="Times New Roman" w:hAnsi="Times New Roman" w:cs="Times New Roman"/>
          <w:sz w:val="24"/>
          <w:szCs w:val="24"/>
        </w:rPr>
      </w:pPr>
    </w:p>
    <w:p w:rsidR="00732222" w:rsidRDefault="001E6D4E" w:rsidP="00732222">
      <w:pPr>
        <w:autoSpaceDE w:val="0"/>
        <w:autoSpaceDN w:val="0"/>
        <w:adjustRightInd w:val="0"/>
        <w:spacing w:after="0" w:line="240" w:lineRule="auto"/>
        <w:ind w:firstLine="709"/>
        <w:jc w:val="both"/>
        <w:rPr>
          <w:rFonts w:ascii="Times New Roman" w:hAnsi="Times New Roman" w:cs="Times New Roman"/>
          <w:sz w:val="24"/>
          <w:szCs w:val="24"/>
        </w:rPr>
      </w:pPr>
      <w:r w:rsidRPr="001E6D4E">
        <w:rPr>
          <w:rFonts w:ascii="Times New Roman" w:hAnsi="Times New Roman" w:cs="Times New Roman"/>
          <w:sz w:val="24"/>
          <w:szCs w:val="24"/>
        </w:rPr>
        <w:t>K 31. 12. 2016 boli príspevkovej organizácii poskytnuté bežné výdavky vo forme transferu v sume 2 830 000</w:t>
      </w:r>
      <w:r w:rsidRPr="001E6D4E">
        <w:rPr>
          <w:rFonts w:ascii="Times New Roman" w:hAnsi="Times New Roman" w:cs="Times New Roman"/>
          <w:sz w:val="24"/>
          <w:szCs w:val="24"/>
          <w:lang w:eastAsia="sk-SK"/>
        </w:rPr>
        <w:t xml:space="preserve">,00 </w:t>
      </w:r>
      <w:r w:rsidRPr="001E6D4E">
        <w:rPr>
          <w:rFonts w:ascii="Times New Roman" w:hAnsi="Times New Roman" w:cs="Times New Roman"/>
          <w:sz w:val="24"/>
          <w:szCs w:val="24"/>
        </w:rPr>
        <w:t xml:space="preserve">eur, čo je 100,00 % z upraveného rozpočtu. Prostriedky boli príspevkovej organizácii poskytnuté na základe Zmluvy a jej dodatkov. Prostriedky organizácia použila na zabezpečenie riadneho chodu organizácie a na zabezpečenie činností delegovaných na SARIO v súvislosti s podporou prílevu priamych zahraničných investícií a exportného potenciálu slovenských podnikateľov. </w:t>
      </w:r>
    </w:p>
    <w:p w:rsidR="0007178A" w:rsidRPr="001E6D4E" w:rsidRDefault="0007178A" w:rsidP="00732222">
      <w:pPr>
        <w:autoSpaceDE w:val="0"/>
        <w:autoSpaceDN w:val="0"/>
        <w:adjustRightInd w:val="0"/>
        <w:spacing w:after="0" w:line="240" w:lineRule="auto"/>
        <w:ind w:firstLine="709"/>
        <w:jc w:val="both"/>
        <w:rPr>
          <w:rFonts w:ascii="Times New Roman" w:hAnsi="Times New Roman" w:cs="Times New Roman"/>
          <w:b/>
          <w:color w:val="FF0000"/>
          <w:sz w:val="24"/>
          <w:szCs w:val="24"/>
        </w:rPr>
      </w:pPr>
    </w:p>
    <w:p w:rsidR="004A5949" w:rsidRPr="004A5949" w:rsidRDefault="004A5949" w:rsidP="00732222">
      <w:pPr>
        <w:autoSpaceDE w:val="0"/>
        <w:autoSpaceDN w:val="0"/>
        <w:adjustRightInd w:val="0"/>
        <w:spacing w:after="0" w:line="240" w:lineRule="auto"/>
        <w:jc w:val="both"/>
        <w:rPr>
          <w:rFonts w:ascii="Times New Roman" w:hAnsi="Times New Roman" w:cs="Times New Roman"/>
          <w:i/>
          <w:sz w:val="24"/>
          <w:szCs w:val="24"/>
          <w:lang w:eastAsia="sk-SK"/>
        </w:rPr>
      </w:pPr>
      <w:r w:rsidRPr="004A5949">
        <w:rPr>
          <w:rFonts w:ascii="Times New Roman" w:hAnsi="Times New Roman" w:cs="Times New Roman"/>
          <w:i/>
          <w:sz w:val="24"/>
          <w:szCs w:val="24"/>
          <w:lang w:eastAsia="sk-SK"/>
        </w:rPr>
        <w:t>07K 0E 01 Inovácie a technologické transfery – opatrenie 1. 1 OP KaHR</w:t>
      </w:r>
    </w:p>
    <w:p w:rsidR="004A5949" w:rsidRPr="00BF60D6" w:rsidRDefault="004A5949" w:rsidP="004A5949">
      <w:pPr>
        <w:spacing w:after="0" w:line="240" w:lineRule="auto"/>
        <w:ind w:firstLine="540"/>
        <w:jc w:val="right"/>
        <w:rPr>
          <w:rFonts w:ascii="Times New Roman" w:hAnsi="Times New Roman" w:cs="Times New Roman"/>
        </w:rPr>
      </w:pPr>
      <w:r w:rsidRPr="00BF60D6">
        <w:rPr>
          <w:rFonts w:ascii="Times New Roman" w:hAnsi="Times New Roman" w:cs="Times New Roman"/>
        </w:rPr>
        <w:t>v eurách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850"/>
        <w:gridCol w:w="1559"/>
        <w:gridCol w:w="1560"/>
        <w:gridCol w:w="1559"/>
        <w:gridCol w:w="1417"/>
      </w:tblGrid>
      <w:tr w:rsidR="004A5949" w:rsidRPr="00BF60D6" w:rsidTr="00177FB4">
        <w:trPr>
          <w:trHeight w:val="744"/>
        </w:trPr>
        <w:tc>
          <w:tcPr>
            <w:tcW w:w="2127" w:type="dxa"/>
            <w:shd w:val="clear" w:color="auto" w:fill="auto"/>
          </w:tcPr>
          <w:p w:rsidR="004A5949" w:rsidRPr="00BF60D6" w:rsidRDefault="004A5949" w:rsidP="00177FB4">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4A5949" w:rsidRPr="00BF60D6" w:rsidRDefault="004A5949" w:rsidP="00177FB4">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0" w:type="dxa"/>
          </w:tcPr>
          <w:p w:rsidR="004A5949" w:rsidRPr="00BF60D6" w:rsidRDefault="004A5949" w:rsidP="00177FB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559" w:type="dxa"/>
            <w:shd w:val="clear" w:color="auto" w:fill="auto"/>
          </w:tcPr>
          <w:p w:rsidR="004A5949" w:rsidRPr="00BF60D6" w:rsidRDefault="004A5949" w:rsidP="00177FB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4A5949" w:rsidRPr="00BF60D6" w:rsidRDefault="004A5949" w:rsidP="00177FB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w:t>
            </w:r>
            <w:r>
              <w:rPr>
                <w:rFonts w:ascii="Times New Roman" w:eastAsia="Times New Roman" w:hAnsi="Times New Roman" w:cs="Times New Roman"/>
                <w:b/>
              </w:rPr>
              <w:t>6</w:t>
            </w:r>
          </w:p>
        </w:tc>
        <w:tc>
          <w:tcPr>
            <w:tcW w:w="1560" w:type="dxa"/>
            <w:shd w:val="clear" w:color="auto" w:fill="auto"/>
          </w:tcPr>
          <w:p w:rsidR="004A5949" w:rsidRPr="00BF60D6" w:rsidRDefault="004A5949" w:rsidP="00177FB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4A5949" w:rsidRPr="00BF60D6" w:rsidRDefault="004A5949" w:rsidP="00177FB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w:t>
            </w:r>
            <w:r>
              <w:rPr>
                <w:rFonts w:ascii="Times New Roman" w:eastAsia="Times New Roman" w:hAnsi="Times New Roman" w:cs="Times New Roman"/>
                <w:b/>
              </w:rPr>
              <w:t>6</w:t>
            </w:r>
          </w:p>
        </w:tc>
        <w:tc>
          <w:tcPr>
            <w:tcW w:w="1559" w:type="dxa"/>
            <w:shd w:val="clear" w:color="auto" w:fill="auto"/>
          </w:tcPr>
          <w:p w:rsidR="004A5949" w:rsidRPr="00BF60D6" w:rsidRDefault="004A5949" w:rsidP="00177FB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4A5949" w:rsidRPr="00BF60D6" w:rsidRDefault="004A5949" w:rsidP="00177FB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w:t>
            </w:r>
            <w:r>
              <w:rPr>
                <w:rFonts w:ascii="Times New Roman" w:eastAsia="Times New Roman" w:hAnsi="Times New Roman" w:cs="Times New Roman"/>
                <w:b/>
              </w:rPr>
              <w:t>6</w:t>
            </w:r>
          </w:p>
        </w:tc>
        <w:tc>
          <w:tcPr>
            <w:tcW w:w="1417" w:type="dxa"/>
            <w:shd w:val="clear" w:color="auto" w:fill="auto"/>
          </w:tcPr>
          <w:p w:rsidR="004A5949" w:rsidRPr="00BF60D6" w:rsidRDefault="004A5949" w:rsidP="00177FB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4A5949" w:rsidRPr="00BF60D6" w:rsidTr="00177FB4">
        <w:tc>
          <w:tcPr>
            <w:tcW w:w="2127" w:type="dxa"/>
            <w:shd w:val="clear" w:color="auto" w:fill="auto"/>
          </w:tcPr>
          <w:p w:rsidR="004A5949" w:rsidRPr="00BF60D6" w:rsidRDefault="004A5949" w:rsidP="00177FB4">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640 – bežné transfery</w:t>
            </w:r>
          </w:p>
        </w:tc>
        <w:tc>
          <w:tcPr>
            <w:tcW w:w="850" w:type="dxa"/>
          </w:tcPr>
          <w:p w:rsidR="004A5949" w:rsidRPr="00BF60D6" w:rsidRDefault="004A5949" w:rsidP="002929AC">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559" w:type="dxa"/>
            <w:shd w:val="clear" w:color="auto" w:fill="auto"/>
          </w:tcPr>
          <w:p w:rsidR="004A5949" w:rsidRPr="00BF60D6" w:rsidRDefault="004A5949" w:rsidP="00177FB4">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560" w:type="dxa"/>
            <w:shd w:val="clear" w:color="auto" w:fill="auto"/>
          </w:tcPr>
          <w:p w:rsidR="004A5949" w:rsidRPr="00BF60D6" w:rsidRDefault="004A5949" w:rsidP="00177FB4">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25 127,25</w:t>
            </w:r>
          </w:p>
        </w:tc>
        <w:tc>
          <w:tcPr>
            <w:tcW w:w="1559" w:type="dxa"/>
            <w:shd w:val="clear" w:color="auto" w:fill="auto"/>
          </w:tcPr>
          <w:p w:rsidR="004A5949" w:rsidRPr="0008590B" w:rsidRDefault="004A5949" w:rsidP="00177FB4">
            <w:pPr>
              <w:autoSpaceDE w:val="0"/>
              <w:autoSpaceDN w:val="0"/>
              <w:adjustRightInd w:val="0"/>
              <w:spacing w:after="0" w:line="240" w:lineRule="auto"/>
              <w:jc w:val="right"/>
              <w:rPr>
                <w:rFonts w:ascii="Times New Roman" w:hAnsi="Times New Roman" w:cs="Times New Roman"/>
                <w:lang w:eastAsia="sk-SK"/>
              </w:rPr>
            </w:pPr>
            <w:r w:rsidRPr="0008590B">
              <w:rPr>
                <w:rFonts w:ascii="Times New Roman" w:hAnsi="Times New Roman" w:cs="Times New Roman"/>
                <w:lang w:eastAsia="sk-SK"/>
              </w:rPr>
              <w:t>25 127,25</w:t>
            </w:r>
          </w:p>
        </w:tc>
        <w:tc>
          <w:tcPr>
            <w:tcW w:w="1417" w:type="dxa"/>
            <w:shd w:val="clear" w:color="auto" w:fill="auto"/>
          </w:tcPr>
          <w:p w:rsidR="004A5949" w:rsidRPr="00BF60D6" w:rsidRDefault="004A5949" w:rsidP="004A5949">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bl>
    <w:p w:rsidR="00732222" w:rsidRDefault="00732222" w:rsidP="00732222">
      <w:pPr>
        <w:spacing w:after="0" w:line="240" w:lineRule="auto"/>
        <w:ind w:firstLine="708"/>
        <w:jc w:val="both"/>
        <w:rPr>
          <w:rFonts w:ascii="Times New Roman" w:hAnsi="Times New Roman" w:cs="Times New Roman"/>
          <w:sz w:val="24"/>
          <w:szCs w:val="24"/>
        </w:rPr>
      </w:pPr>
    </w:p>
    <w:p w:rsidR="004A5949" w:rsidRDefault="004A5949" w:rsidP="00732222">
      <w:pPr>
        <w:spacing w:after="0" w:line="240" w:lineRule="auto"/>
        <w:ind w:firstLine="708"/>
        <w:jc w:val="both"/>
        <w:rPr>
          <w:rFonts w:ascii="Times New Roman" w:hAnsi="Times New Roman" w:cs="Times New Roman"/>
          <w:i/>
          <w:sz w:val="24"/>
          <w:szCs w:val="24"/>
        </w:rPr>
      </w:pPr>
      <w:r w:rsidRPr="004A5949">
        <w:rPr>
          <w:rFonts w:ascii="Times New Roman" w:hAnsi="Times New Roman" w:cs="Times New Roman"/>
          <w:sz w:val="24"/>
          <w:szCs w:val="24"/>
        </w:rPr>
        <w:t xml:space="preserve">Rozpočet výdavkov na uvedený prvok nebol na rok 2016 schválený. Rozpočtovým opatrením MF SR  bol   </w:t>
      </w:r>
      <w:r w:rsidRPr="004A5949">
        <w:rPr>
          <w:rFonts w:ascii="Times New Roman" w:hAnsi="Times New Roman" w:cs="Times New Roman"/>
          <w:sz w:val="24"/>
          <w:szCs w:val="24"/>
          <w:lang w:eastAsia="sk-SK"/>
        </w:rPr>
        <w:t xml:space="preserve">rozpočet  výdavkov </w:t>
      </w:r>
      <w:r w:rsidRPr="004A5949">
        <w:rPr>
          <w:rFonts w:ascii="Times New Roman" w:hAnsi="Times New Roman" w:cs="Times New Roman"/>
          <w:sz w:val="24"/>
          <w:szCs w:val="24"/>
        </w:rPr>
        <w:t xml:space="preserve"> k  31. 12. 2016   upravený  na  sumu                  25 127,25 eur ako bežný transfer ostatnej právnickej osobe. Rozpočtové prostriedky v sume 25 127,25 eur boli použité na  vysporiadanie nezrovnalosti, ktorá vznikla  vyradením žiadosti o platbu, ktorá bola predložená prijímateľom </w:t>
      </w:r>
      <w:r w:rsidRPr="004A5949">
        <w:rPr>
          <w:rFonts w:ascii="Times New Roman" w:hAnsi="Times New Roman" w:cs="Times New Roman"/>
          <w:i/>
          <w:sz w:val="24"/>
          <w:szCs w:val="24"/>
        </w:rPr>
        <w:t>POLYGRAF PRINT spol. s r. o.</w:t>
      </w:r>
    </w:p>
    <w:p w:rsidR="00732222" w:rsidRPr="004A5949" w:rsidRDefault="00732222" w:rsidP="00732222">
      <w:pPr>
        <w:spacing w:after="0" w:line="240" w:lineRule="auto"/>
        <w:ind w:firstLine="708"/>
        <w:jc w:val="both"/>
        <w:rPr>
          <w:rFonts w:ascii="Times New Roman" w:hAnsi="Times New Roman" w:cs="Times New Roman"/>
          <w:i/>
          <w:sz w:val="24"/>
          <w:szCs w:val="24"/>
        </w:rPr>
      </w:pPr>
    </w:p>
    <w:p w:rsidR="004A5949" w:rsidRPr="004A5949" w:rsidRDefault="004A5949" w:rsidP="00732222">
      <w:pPr>
        <w:autoSpaceDE w:val="0"/>
        <w:autoSpaceDN w:val="0"/>
        <w:adjustRightInd w:val="0"/>
        <w:spacing w:after="0" w:line="240" w:lineRule="auto"/>
        <w:jc w:val="both"/>
        <w:rPr>
          <w:rFonts w:ascii="Times New Roman" w:hAnsi="Times New Roman" w:cs="Times New Roman"/>
          <w:i/>
          <w:sz w:val="24"/>
          <w:szCs w:val="24"/>
          <w:lang w:eastAsia="sk-SK"/>
        </w:rPr>
      </w:pPr>
      <w:r w:rsidRPr="004A5949">
        <w:rPr>
          <w:rFonts w:ascii="Times New Roman" w:hAnsi="Times New Roman" w:cs="Times New Roman"/>
          <w:i/>
          <w:sz w:val="24"/>
          <w:szCs w:val="24"/>
          <w:lang w:eastAsia="sk-SK"/>
        </w:rPr>
        <w:t>07K 0E 03 Implementácia opatrení Stratégie výskumu a inovácií</w:t>
      </w:r>
    </w:p>
    <w:p w:rsidR="004A5949" w:rsidRPr="00BF60D6" w:rsidRDefault="004A5949" w:rsidP="004A5949">
      <w:pPr>
        <w:spacing w:after="0" w:line="240" w:lineRule="auto"/>
        <w:ind w:firstLine="540"/>
        <w:jc w:val="right"/>
        <w:rPr>
          <w:rFonts w:ascii="Times New Roman" w:hAnsi="Times New Roman" w:cs="Times New Roman"/>
        </w:rPr>
      </w:pPr>
      <w:r w:rsidRPr="00BF60D6">
        <w:rPr>
          <w:rFonts w:ascii="Times New Roman" w:hAnsi="Times New Roman" w:cs="Times New Roman"/>
        </w:rPr>
        <w:t>v eurách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850"/>
        <w:gridCol w:w="1559"/>
        <w:gridCol w:w="1560"/>
        <w:gridCol w:w="1559"/>
        <w:gridCol w:w="1417"/>
      </w:tblGrid>
      <w:tr w:rsidR="004A5949" w:rsidRPr="00BF60D6" w:rsidTr="00177FB4">
        <w:trPr>
          <w:trHeight w:val="744"/>
        </w:trPr>
        <w:tc>
          <w:tcPr>
            <w:tcW w:w="2127" w:type="dxa"/>
            <w:shd w:val="clear" w:color="auto" w:fill="auto"/>
          </w:tcPr>
          <w:p w:rsidR="004A5949" w:rsidRPr="00BF60D6" w:rsidRDefault="004A5949" w:rsidP="00177FB4">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4A5949" w:rsidRPr="00BF60D6" w:rsidRDefault="004A5949" w:rsidP="00177FB4">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0" w:type="dxa"/>
          </w:tcPr>
          <w:p w:rsidR="004A5949" w:rsidRPr="00BF60D6" w:rsidRDefault="004A5949" w:rsidP="00177FB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559" w:type="dxa"/>
            <w:shd w:val="clear" w:color="auto" w:fill="auto"/>
          </w:tcPr>
          <w:p w:rsidR="004A5949" w:rsidRPr="00BF60D6" w:rsidRDefault="004A5949" w:rsidP="00177FB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4A5949" w:rsidRPr="00BF60D6" w:rsidRDefault="004A5949" w:rsidP="00177FB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w:t>
            </w:r>
            <w:r>
              <w:rPr>
                <w:rFonts w:ascii="Times New Roman" w:eastAsia="Times New Roman" w:hAnsi="Times New Roman" w:cs="Times New Roman"/>
                <w:b/>
              </w:rPr>
              <w:t>6</w:t>
            </w:r>
          </w:p>
        </w:tc>
        <w:tc>
          <w:tcPr>
            <w:tcW w:w="1560" w:type="dxa"/>
            <w:shd w:val="clear" w:color="auto" w:fill="auto"/>
          </w:tcPr>
          <w:p w:rsidR="004A5949" w:rsidRPr="00BF60D6" w:rsidRDefault="004A5949" w:rsidP="00177FB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4A5949" w:rsidRPr="00BF60D6" w:rsidRDefault="004A5949" w:rsidP="00177FB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w:t>
            </w:r>
            <w:r>
              <w:rPr>
                <w:rFonts w:ascii="Times New Roman" w:eastAsia="Times New Roman" w:hAnsi="Times New Roman" w:cs="Times New Roman"/>
                <w:b/>
              </w:rPr>
              <w:t>6</w:t>
            </w:r>
          </w:p>
        </w:tc>
        <w:tc>
          <w:tcPr>
            <w:tcW w:w="1559" w:type="dxa"/>
            <w:shd w:val="clear" w:color="auto" w:fill="auto"/>
          </w:tcPr>
          <w:p w:rsidR="004A5949" w:rsidRPr="00BF60D6" w:rsidRDefault="004A5949" w:rsidP="00177FB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4A5949" w:rsidRPr="00BF60D6" w:rsidRDefault="004A5949" w:rsidP="00177FB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w:t>
            </w:r>
            <w:r>
              <w:rPr>
                <w:rFonts w:ascii="Times New Roman" w:eastAsia="Times New Roman" w:hAnsi="Times New Roman" w:cs="Times New Roman"/>
                <w:b/>
              </w:rPr>
              <w:t>6</w:t>
            </w:r>
          </w:p>
        </w:tc>
        <w:tc>
          <w:tcPr>
            <w:tcW w:w="1417" w:type="dxa"/>
            <w:shd w:val="clear" w:color="auto" w:fill="auto"/>
          </w:tcPr>
          <w:p w:rsidR="004A5949" w:rsidRPr="00BF60D6" w:rsidRDefault="004A5949" w:rsidP="00177FB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4A5949" w:rsidRPr="00BF60D6" w:rsidTr="00177FB4">
        <w:tc>
          <w:tcPr>
            <w:tcW w:w="2127" w:type="dxa"/>
            <w:shd w:val="clear" w:color="auto" w:fill="auto"/>
          </w:tcPr>
          <w:p w:rsidR="004A5949" w:rsidRPr="00BF60D6" w:rsidRDefault="004A5949" w:rsidP="002929AC">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w:t>
            </w:r>
            <w:r w:rsidR="002929AC">
              <w:rPr>
                <w:rFonts w:ascii="Times New Roman" w:eastAsia="Times New Roman" w:hAnsi="Times New Roman" w:cs="Times New Roman"/>
              </w:rPr>
              <w:t>4</w:t>
            </w:r>
            <w:r w:rsidRPr="00BF60D6">
              <w:rPr>
                <w:rFonts w:ascii="Times New Roman" w:eastAsia="Times New Roman" w:hAnsi="Times New Roman" w:cs="Times New Roman"/>
              </w:rPr>
              <w:t xml:space="preserve"> – </w:t>
            </w:r>
            <w:r w:rsidR="002929AC">
              <w:rPr>
                <w:rFonts w:ascii="Times New Roman" w:eastAsia="Times New Roman" w:hAnsi="Times New Roman" w:cs="Times New Roman"/>
              </w:rPr>
              <w:t>ostatnej právnickej osobe</w:t>
            </w:r>
          </w:p>
        </w:tc>
        <w:tc>
          <w:tcPr>
            <w:tcW w:w="850" w:type="dxa"/>
          </w:tcPr>
          <w:p w:rsidR="002929AC" w:rsidRDefault="002929AC" w:rsidP="002929AC">
            <w:pPr>
              <w:autoSpaceDE w:val="0"/>
              <w:autoSpaceDN w:val="0"/>
              <w:adjustRightInd w:val="0"/>
              <w:spacing w:after="0" w:line="240" w:lineRule="auto"/>
              <w:jc w:val="center"/>
              <w:rPr>
                <w:rFonts w:ascii="Times New Roman" w:hAnsi="Times New Roman" w:cs="Times New Roman"/>
                <w:lang w:eastAsia="sk-SK"/>
              </w:rPr>
            </w:pPr>
          </w:p>
          <w:p w:rsidR="004A5949" w:rsidRPr="00BF60D6" w:rsidRDefault="004A5949" w:rsidP="002929AC">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559" w:type="dxa"/>
            <w:shd w:val="clear" w:color="auto" w:fill="auto"/>
          </w:tcPr>
          <w:p w:rsidR="002929AC" w:rsidRDefault="002929AC" w:rsidP="00177FB4">
            <w:pPr>
              <w:autoSpaceDE w:val="0"/>
              <w:autoSpaceDN w:val="0"/>
              <w:adjustRightInd w:val="0"/>
              <w:spacing w:after="0" w:line="240" w:lineRule="auto"/>
              <w:jc w:val="right"/>
              <w:rPr>
                <w:rFonts w:ascii="Times New Roman" w:hAnsi="Times New Roman" w:cs="Times New Roman"/>
                <w:lang w:eastAsia="sk-SK"/>
              </w:rPr>
            </w:pPr>
          </w:p>
          <w:p w:rsidR="004A5949" w:rsidRPr="00BF60D6" w:rsidRDefault="004A5949" w:rsidP="00177FB4">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560" w:type="dxa"/>
            <w:shd w:val="clear" w:color="auto" w:fill="auto"/>
          </w:tcPr>
          <w:p w:rsidR="002929AC" w:rsidRDefault="002929AC" w:rsidP="00177FB4">
            <w:pPr>
              <w:autoSpaceDE w:val="0"/>
              <w:autoSpaceDN w:val="0"/>
              <w:adjustRightInd w:val="0"/>
              <w:spacing w:after="0" w:line="240" w:lineRule="auto"/>
              <w:jc w:val="right"/>
              <w:rPr>
                <w:rFonts w:ascii="Times New Roman" w:hAnsi="Times New Roman" w:cs="Times New Roman"/>
                <w:lang w:eastAsia="sk-SK"/>
              </w:rPr>
            </w:pPr>
          </w:p>
          <w:p w:rsidR="004A5949" w:rsidRPr="00BF60D6" w:rsidRDefault="004A5949" w:rsidP="00177FB4">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50 500,00</w:t>
            </w:r>
          </w:p>
        </w:tc>
        <w:tc>
          <w:tcPr>
            <w:tcW w:w="1559" w:type="dxa"/>
            <w:shd w:val="clear" w:color="auto" w:fill="auto"/>
          </w:tcPr>
          <w:p w:rsidR="002929AC" w:rsidRDefault="002929AC" w:rsidP="00177FB4">
            <w:pPr>
              <w:autoSpaceDE w:val="0"/>
              <w:autoSpaceDN w:val="0"/>
              <w:adjustRightInd w:val="0"/>
              <w:spacing w:after="0" w:line="240" w:lineRule="auto"/>
              <w:jc w:val="right"/>
              <w:rPr>
                <w:rFonts w:ascii="Times New Roman" w:hAnsi="Times New Roman" w:cs="Times New Roman"/>
                <w:lang w:eastAsia="sk-SK"/>
              </w:rPr>
            </w:pPr>
          </w:p>
          <w:p w:rsidR="004A5949" w:rsidRPr="00BF60D6" w:rsidRDefault="004A5949" w:rsidP="00177FB4">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50 500,00</w:t>
            </w:r>
          </w:p>
        </w:tc>
        <w:tc>
          <w:tcPr>
            <w:tcW w:w="1417" w:type="dxa"/>
            <w:shd w:val="clear" w:color="auto" w:fill="auto"/>
          </w:tcPr>
          <w:p w:rsidR="002929AC" w:rsidRDefault="002929AC" w:rsidP="00177FB4">
            <w:pPr>
              <w:spacing w:after="0" w:line="240" w:lineRule="auto"/>
              <w:jc w:val="center"/>
              <w:rPr>
                <w:rFonts w:ascii="Times New Roman" w:eastAsia="Times New Roman" w:hAnsi="Times New Roman" w:cs="Times New Roman"/>
              </w:rPr>
            </w:pPr>
          </w:p>
          <w:p w:rsidR="004A5949" w:rsidRPr="00BF60D6" w:rsidRDefault="004A5949" w:rsidP="00177FB4">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bl>
    <w:p w:rsidR="00732222" w:rsidRDefault="004A5949" w:rsidP="00732222">
      <w:pPr>
        <w:tabs>
          <w:tab w:val="left" w:pos="-2127"/>
        </w:tabs>
        <w:spacing w:before="240" w:after="0" w:line="240" w:lineRule="auto"/>
        <w:ind w:firstLine="709"/>
        <w:jc w:val="both"/>
        <w:rPr>
          <w:rFonts w:ascii="Times New Roman" w:hAnsi="Times New Roman" w:cs="Times New Roman"/>
          <w:sz w:val="24"/>
          <w:szCs w:val="24"/>
        </w:rPr>
      </w:pPr>
      <w:r w:rsidRPr="004A5949">
        <w:rPr>
          <w:rFonts w:ascii="Times New Roman" w:hAnsi="Times New Roman" w:cs="Times New Roman"/>
          <w:sz w:val="24"/>
          <w:szCs w:val="24"/>
        </w:rPr>
        <w:t xml:space="preserve">Rozpočet výdavkov na uvedený prvok nebol na rok 2016 schválený. Rozpočtovými opatreniami bol rozpočet  prvku v priebehu roka upravovaný na sumu 1 000 000,00 eur  a k 31. 12. 2016  bol   </w:t>
      </w:r>
      <w:r w:rsidRPr="004A5949">
        <w:rPr>
          <w:rFonts w:ascii="Times New Roman" w:hAnsi="Times New Roman" w:cs="Times New Roman"/>
          <w:sz w:val="24"/>
          <w:szCs w:val="24"/>
          <w:lang w:eastAsia="sk-SK"/>
        </w:rPr>
        <w:t xml:space="preserve">rozpočet  výdavkov </w:t>
      </w:r>
      <w:r w:rsidRPr="004A5949">
        <w:rPr>
          <w:rFonts w:ascii="Times New Roman" w:hAnsi="Times New Roman" w:cs="Times New Roman"/>
          <w:sz w:val="24"/>
          <w:szCs w:val="24"/>
        </w:rPr>
        <w:t xml:space="preserve"> k  31. 12. 2016   upravený  na   sumu   50 500,00 eur ako bežný tran</w:t>
      </w:r>
      <w:r w:rsidR="00732222">
        <w:rPr>
          <w:rFonts w:ascii="Times New Roman" w:hAnsi="Times New Roman" w:cs="Times New Roman"/>
          <w:sz w:val="24"/>
          <w:szCs w:val="24"/>
        </w:rPr>
        <w:t xml:space="preserve">sfer príspevkovej organizácii. </w:t>
      </w:r>
    </w:p>
    <w:p w:rsidR="00E20C25" w:rsidRPr="00BC2D06" w:rsidRDefault="004A5949" w:rsidP="00982206">
      <w:pPr>
        <w:tabs>
          <w:tab w:val="left" w:pos="-2127"/>
        </w:tabs>
        <w:spacing w:after="0" w:line="240" w:lineRule="auto"/>
        <w:ind w:firstLine="709"/>
        <w:jc w:val="both"/>
        <w:rPr>
          <w:rFonts w:ascii="Times New Roman" w:hAnsi="Times New Roman" w:cs="Times New Roman"/>
          <w:sz w:val="24"/>
          <w:szCs w:val="24"/>
        </w:rPr>
      </w:pPr>
      <w:r w:rsidRPr="004A5949">
        <w:rPr>
          <w:rFonts w:ascii="Times New Roman" w:hAnsi="Times New Roman" w:cs="Times New Roman"/>
          <w:sz w:val="24"/>
          <w:szCs w:val="24"/>
        </w:rPr>
        <w:t xml:space="preserve">Bežné výdavky boli poskytnuté vo forme bežného transferu príspevkovej organizácii Slovenská inovačná a energetická agentúra (SIEA) v sume 50 500,00 eur, čo je 100,00 % z upraveného rozpočtu. V roku 2016 SIEA vyčerpala z poskytnutého transferu finančné prostriedky  predovšetkým na mzdy a k tomu prislúchajúce  odvody do poisťovní </w:t>
      </w:r>
      <w:r w:rsidR="0007178A">
        <w:rPr>
          <w:rFonts w:ascii="Times New Roman" w:hAnsi="Times New Roman" w:cs="Times New Roman"/>
          <w:sz w:val="24"/>
          <w:szCs w:val="24"/>
        </w:rPr>
        <w:t xml:space="preserve"> </w:t>
      </w:r>
      <w:r w:rsidRPr="004A5949">
        <w:rPr>
          <w:rFonts w:ascii="Times New Roman" w:hAnsi="Times New Roman" w:cs="Times New Roman"/>
          <w:sz w:val="24"/>
          <w:szCs w:val="24"/>
        </w:rPr>
        <w:t>a  na nákup tovarov a služieb.</w:t>
      </w:r>
      <w:r w:rsidR="0007178A">
        <w:rPr>
          <w:rFonts w:ascii="Times New Roman" w:hAnsi="Times New Roman" w:cs="Times New Roman"/>
          <w:sz w:val="24"/>
          <w:szCs w:val="24"/>
        </w:rPr>
        <w:t xml:space="preserve"> </w:t>
      </w:r>
      <w:r w:rsidR="0007178A" w:rsidRPr="00BC2D06">
        <w:rPr>
          <w:rFonts w:ascii="Times New Roman" w:hAnsi="Times New Roman" w:cs="Times New Roman"/>
          <w:sz w:val="24"/>
          <w:szCs w:val="24"/>
        </w:rPr>
        <w:t>Výdavky boli vyčerpané na zamestnancov podieľajúcich sa na príprave</w:t>
      </w:r>
      <w:r w:rsidR="00E65A0E" w:rsidRPr="00BC2D06">
        <w:rPr>
          <w:rFonts w:ascii="Times New Roman" w:hAnsi="Times New Roman" w:cs="Times New Roman"/>
          <w:sz w:val="24"/>
          <w:szCs w:val="24"/>
        </w:rPr>
        <w:t xml:space="preserve"> </w:t>
      </w:r>
      <w:r w:rsidR="00982206" w:rsidRPr="00BC2D06">
        <w:rPr>
          <w:rFonts w:ascii="Times New Roman" w:hAnsi="Times New Roman" w:cs="Times New Roman"/>
          <w:sz w:val="24"/>
          <w:szCs w:val="24"/>
        </w:rPr>
        <w:t>Dohody medzi vládou SR a vládou Izraelského štátu o spolupráci v rámci priemyselného výskumu a</w:t>
      </w:r>
      <w:r w:rsidR="006E0F2B" w:rsidRPr="00BC2D06">
        <w:rPr>
          <w:rFonts w:ascii="Times New Roman" w:hAnsi="Times New Roman" w:cs="Times New Roman"/>
          <w:sz w:val="24"/>
          <w:szCs w:val="24"/>
        </w:rPr>
        <w:t> </w:t>
      </w:r>
      <w:r w:rsidR="00982206" w:rsidRPr="00BC2D06">
        <w:rPr>
          <w:rFonts w:ascii="Times New Roman" w:hAnsi="Times New Roman" w:cs="Times New Roman"/>
          <w:sz w:val="24"/>
          <w:szCs w:val="24"/>
        </w:rPr>
        <w:t>vývoja</w:t>
      </w:r>
      <w:r w:rsidR="006E0F2B" w:rsidRPr="00BC2D06">
        <w:rPr>
          <w:rFonts w:ascii="Times New Roman" w:hAnsi="Times New Roman" w:cs="Times New Roman"/>
          <w:sz w:val="24"/>
          <w:szCs w:val="24"/>
        </w:rPr>
        <w:t>,</w:t>
      </w:r>
      <w:r w:rsidR="00982206" w:rsidRPr="00BC2D06">
        <w:rPr>
          <w:rFonts w:ascii="Times New Roman" w:hAnsi="Times New Roman" w:cs="Times New Roman"/>
          <w:sz w:val="24"/>
          <w:szCs w:val="24"/>
        </w:rPr>
        <w:t xml:space="preserve"> </w:t>
      </w:r>
      <w:r w:rsidR="00E65A0E" w:rsidRPr="00BC2D06">
        <w:rPr>
          <w:rFonts w:ascii="Times New Roman" w:hAnsi="Times New Roman" w:cs="Times New Roman"/>
          <w:sz w:val="24"/>
          <w:szCs w:val="24"/>
        </w:rPr>
        <w:t>a na jej realizácii.</w:t>
      </w:r>
    </w:p>
    <w:p w:rsidR="00E20C25" w:rsidRDefault="00E20C25" w:rsidP="00E20C25">
      <w:pPr>
        <w:tabs>
          <w:tab w:val="left" w:pos="-2127"/>
        </w:tabs>
        <w:spacing w:after="0" w:line="240" w:lineRule="auto"/>
        <w:ind w:firstLine="709"/>
        <w:jc w:val="both"/>
        <w:rPr>
          <w:rFonts w:ascii="Times New Roman" w:hAnsi="Times New Roman" w:cs="Times New Roman"/>
          <w:sz w:val="24"/>
          <w:szCs w:val="24"/>
        </w:rPr>
      </w:pPr>
    </w:p>
    <w:p w:rsidR="0007178A" w:rsidRDefault="000315AA" w:rsidP="004708DA">
      <w:pPr>
        <w:tabs>
          <w:tab w:val="left" w:pos="-2127"/>
        </w:tabs>
        <w:spacing w:after="0" w:line="240" w:lineRule="auto"/>
        <w:jc w:val="both"/>
        <w:rPr>
          <w:rFonts w:ascii="Times New Roman" w:hAnsi="Times New Roman" w:cs="Times New Roman"/>
          <w:sz w:val="24"/>
          <w:szCs w:val="24"/>
        </w:rPr>
      </w:pPr>
      <w:r w:rsidRPr="00305411">
        <w:rPr>
          <w:rFonts w:ascii="Times New Roman" w:hAnsi="Times New Roman" w:cs="Times New Roman"/>
          <w:sz w:val="24"/>
          <w:szCs w:val="24"/>
        </w:rPr>
        <w:t xml:space="preserve">Zo zdrojov </w:t>
      </w:r>
      <w:r w:rsidRPr="009858BD">
        <w:rPr>
          <w:rFonts w:ascii="Times New Roman" w:hAnsi="Times New Roman" w:cs="Times New Roman"/>
          <w:b/>
          <w:i/>
          <w:sz w:val="24"/>
          <w:szCs w:val="24"/>
        </w:rPr>
        <w:t>Európskej únie a zdrojov spolufinancovania</w:t>
      </w:r>
      <w:r w:rsidRPr="00305411">
        <w:rPr>
          <w:rFonts w:ascii="Times New Roman" w:hAnsi="Times New Roman" w:cs="Times New Roman"/>
          <w:sz w:val="24"/>
          <w:szCs w:val="24"/>
        </w:rPr>
        <w:t xml:space="preserve"> boli v roku 201</w:t>
      </w:r>
      <w:r>
        <w:rPr>
          <w:rFonts w:ascii="Times New Roman" w:hAnsi="Times New Roman" w:cs="Times New Roman"/>
          <w:sz w:val="24"/>
          <w:szCs w:val="24"/>
        </w:rPr>
        <w:t>6</w:t>
      </w:r>
      <w:r w:rsidRPr="00305411">
        <w:rPr>
          <w:rFonts w:ascii="Times New Roman" w:hAnsi="Times New Roman" w:cs="Times New Roman"/>
          <w:sz w:val="24"/>
          <w:szCs w:val="24"/>
        </w:rPr>
        <w:t xml:space="preserve"> poskytnuté bežné transfery</w:t>
      </w:r>
      <w:r>
        <w:rPr>
          <w:rFonts w:ascii="Times New Roman" w:hAnsi="Times New Roman" w:cs="Times New Roman"/>
          <w:sz w:val="24"/>
          <w:szCs w:val="24"/>
        </w:rPr>
        <w:t xml:space="preserve"> v programe </w:t>
      </w:r>
    </w:p>
    <w:p w:rsidR="000315AA" w:rsidRPr="00305411" w:rsidRDefault="000315AA" w:rsidP="004708DA">
      <w:pPr>
        <w:tabs>
          <w:tab w:val="left" w:pos="-2127"/>
        </w:tabs>
        <w:spacing w:after="0" w:line="240" w:lineRule="auto"/>
        <w:jc w:val="both"/>
        <w:rPr>
          <w:rFonts w:ascii="Times New Roman" w:hAnsi="Times New Roman" w:cs="Times New Roman"/>
          <w:sz w:val="24"/>
          <w:szCs w:val="24"/>
        </w:rPr>
      </w:pPr>
      <w:r w:rsidRPr="00925E49">
        <w:rPr>
          <w:rFonts w:ascii="Times New Roman" w:hAnsi="Times New Roman" w:cs="Times New Roman"/>
          <w:b/>
          <w:i/>
          <w:sz w:val="24"/>
          <w:szCs w:val="24"/>
        </w:rPr>
        <w:t>07K Rozvoj priemyslu a podpora podnikania</w:t>
      </w:r>
      <w:r>
        <w:rPr>
          <w:rFonts w:ascii="Times New Roman" w:hAnsi="Times New Roman" w:cs="Times New Roman"/>
          <w:sz w:val="24"/>
          <w:szCs w:val="24"/>
        </w:rPr>
        <w:t xml:space="preserve"> nasledovne</w:t>
      </w:r>
      <w:r w:rsidRPr="00305411">
        <w:rPr>
          <w:rFonts w:ascii="Times New Roman" w:hAnsi="Times New Roman" w:cs="Times New Roman"/>
          <w:sz w:val="24"/>
          <w:szCs w:val="24"/>
        </w:rPr>
        <w:t>:</w:t>
      </w:r>
    </w:p>
    <w:p w:rsidR="000315AA" w:rsidRPr="007D774A" w:rsidRDefault="000315AA" w:rsidP="000315AA">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51"/>
        <w:gridCol w:w="1701"/>
        <w:gridCol w:w="1701"/>
        <w:gridCol w:w="1701"/>
        <w:gridCol w:w="1417"/>
      </w:tblGrid>
      <w:tr w:rsidR="000315AA" w:rsidRPr="00F2655B" w:rsidTr="00177FB4">
        <w:trPr>
          <w:trHeight w:val="785"/>
        </w:trPr>
        <w:tc>
          <w:tcPr>
            <w:tcW w:w="1701" w:type="dxa"/>
            <w:tcBorders>
              <w:top w:val="single" w:sz="4" w:space="0" w:color="auto"/>
              <w:left w:val="single" w:sz="4" w:space="0" w:color="auto"/>
              <w:bottom w:val="single" w:sz="4" w:space="0" w:color="auto"/>
              <w:right w:val="single" w:sz="4" w:space="0" w:color="auto"/>
            </w:tcBorders>
            <w:shd w:val="clear" w:color="auto" w:fill="auto"/>
          </w:tcPr>
          <w:p w:rsidR="000315AA" w:rsidRPr="00F2655B" w:rsidRDefault="000315AA" w:rsidP="00177FB4">
            <w:pPr>
              <w:spacing w:after="0" w:line="240" w:lineRule="auto"/>
              <w:jc w:val="both"/>
              <w:rPr>
                <w:rFonts w:ascii="Times New Roman" w:eastAsia="Times New Roman" w:hAnsi="Times New Roman" w:cs="Times New Roman"/>
                <w:b/>
              </w:rPr>
            </w:pPr>
            <w:r w:rsidRPr="00F2655B">
              <w:rPr>
                <w:rFonts w:ascii="Times New Roman" w:eastAsia="Times New Roman" w:hAnsi="Times New Roman" w:cs="Times New Roman"/>
                <w:b/>
              </w:rPr>
              <w:t>Ekonomická</w:t>
            </w:r>
          </w:p>
          <w:p w:rsidR="000315AA" w:rsidRPr="00F2655B" w:rsidRDefault="000315AA" w:rsidP="00177FB4">
            <w:pPr>
              <w:spacing w:after="0" w:line="240" w:lineRule="auto"/>
              <w:jc w:val="both"/>
              <w:rPr>
                <w:rFonts w:ascii="Times New Roman" w:eastAsia="Times New Roman" w:hAnsi="Times New Roman" w:cs="Times New Roman"/>
                <w:b/>
              </w:rPr>
            </w:pPr>
            <w:r w:rsidRPr="00F2655B">
              <w:rPr>
                <w:rFonts w:ascii="Times New Roman" w:eastAsia="Times New Roman" w:hAnsi="Times New Roman" w:cs="Times New Roman"/>
                <w:b/>
              </w:rPr>
              <w:t>klasifikácia</w:t>
            </w:r>
          </w:p>
        </w:tc>
        <w:tc>
          <w:tcPr>
            <w:tcW w:w="851" w:type="dxa"/>
            <w:tcBorders>
              <w:left w:val="single" w:sz="4" w:space="0" w:color="auto"/>
            </w:tcBorders>
          </w:tcPr>
          <w:p w:rsidR="000315AA" w:rsidRPr="00F2655B" w:rsidRDefault="000315AA" w:rsidP="00177FB4">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Zdroj</w:t>
            </w:r>
          </w:p>
        </w:tc>
        <w:tc>
          <w:tcPr>
            <w:tcW w:w="1701" w:type="dxa"/>
            <w:shd w:val="clear" w:color="auto" w:fill="auto"/>
          </w:tcPr>
          <w:p w:rsidR="000315AA" w:rsidRPr="00F2655B" w:rsidRDefault="000315AA" w:rsidP="00177FB4">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Schválený</w:t>
            </w:r>
          </w:p>
          <w:p w:rsidR="000315AA" w:rsidRPr="00F2655B" w:rsidRDefault="000315AA" w:rsidP="00177FB4">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rozpočet k 1.1.201</w:t>
            </w:r>
            <w:r>
              <w:rPr>
                <w:rFonts w:ascii="Times New Roman" w:eastAsia="Times New Roman" w:hAnsi="Times New Roman" w:cs="Times New Roman"/>
                <w:b/>
              </w:rPr>
              <w:t>6</w:t>
            </w:r>
          </w:p>
        </w:tc>
        <w:tc>
          <w:tcPr>
            <w:tcW w:w="1701" w:type="dxa"/>
            <w:shd w:val="clear" w:color="auto" w:fill="auto"/>
          </w:tcPr>
          <w:p w:rsidR="000315AA" w:rsidRPr="00F2655B" w:rsidRDefault="000315AA" w:rsidP="00177FB4">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Upravený</w:t>
            </w:r>
          </w:p>
          <w:p w:rsidR="000315AA" w:rsidRPr="00F2655B" w:rsidRDefault="000315AA" w:rsidP="00177FB4">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rozpočet k 31.12.201</w:t>
            </w:r>
            <w:r>
              <w:rPr>
                <w:rFonts w:ascii="Times New Roman" w:eastAsia="Times New Roman" w:hAnsi="Times New Roman" w:cs="Times New Roman"/>
                <w:b/>
              </w:rPr>
              <w:t>6</w:t>
            </w:r>
          </w:p>
        </w:tc>
        <w:tc>
          <w:tcPr>
            <w:tcW w:w="1701" w:type="dxa"/>
            <w:shd w:val="clear" w:color="auto" w:fill="auto"/>
          </w:tcPr>
          <w:p w:rsidR="000315AA" w:rsidRPr="00F2655B" w:rsidRDefault="000315AA" w:rsidP="00177FB4">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Čerpanie k</w:t>
            </w:r>
          </w:p>
          <w:p w:rsidR="000315AA" w:rsidRPr="00F2655B" w:rsidRDefault="000315AA" w:rsidP="00177FB4">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31.12.201</w:t>
            </w:r>
            <w:r>
              <w:rPr>
                <w:rFonts w:ascii="Times New Roman" w:eastAsia="Times New Roman" w:hAnsi="Times New Roman" w:cs="Times New Roman"/>
                <w:b/>
              </w:rPr>
              <w:t>6</w:t>
            </w:r>
          </w:p>
        </w:tc>
        <w:tc>
          <w:tcPr>
            <w:tcW w:w="1417" w:type="dxa"/>
            <w:shd w:val="clear" w:color="auto" w:fill="auto"/>
          </w:tcPr>
          <w:p w:rsidR="000315AA" w:rsidRPr="00F2655B" w:rsidRDefault="000315AA" w:rsidP="00177FB4">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 čerpania k uprav. rozpočtu</w:t>
            </w:r>
          </w:p>
        </w:tc>
      </w:tr>
      <w:tr w:rsidR="000315AA" w:rsidRPr="00F2655B" w:rsidTr="00177FB4">
        <w:tc>
          <w:tcPr>
            <w:tcW w:w="1701" w:type="dxa"/>
            <w:tcBorders>
              <w:top w:val="nil"/>
              <w:left w:val="single" w:sz="4" w:space="0" w:color="auto"/>
              <w:bottom w:val="nil"/>
              <w:right w:val="single" w:sz="4" w:space="0" w:color="auto"/>
            </w:tcBorders>
            <w:shd w:val="clear" w:color="auto" w:fill="auto"/>
          </w:tcPr>
          <w:p w:rsidR="000315AA" w:rsidRPr="00F2655B" w:rsidRDefault="000315AA" w:rsidP="00177FB4">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transfery</w:t>
            </w:r>
          </w:p>
        </w:tc>
        <w:tc>
          <w:tcPr>
            <w:tcW w:w="851" w:type="dxa"/>
            <w:tcBorders>
              <w:left w:val="single" w:sz="4" w:space="0" w:color="auto"/>
            </w:tcBorders>
          </w:tcPr>
          <w:p w:rsidR="000315AA" w:rsidRPr="00F2655B" w:rsidRDefault="000315AA" w:rsidP="00177FB4">
            <w:pPr>
              <w:autoSpaceDE w:val="0"/>
              <w:autoSpaceDN w:val="0"/>
              <w:adjustRightInd w:val="0"/>
              <w:spacing w:after="0" w:line="240" w:lineRule="auto"/>
              <w:jc w:val="center"/>
              <w:rPr>
                <w:rFonts w:ascii="Times New Roman" w:hAnsi="Times New Roman" w:cs="Times New Roman"/>
                <w:lang w:eastAsia="sk-SK"/>
              </w:rPr>
            </w:pPr>
            <w:r w:rsidRPr="00F2655B">
              <w:rPr>
                <w:rFonts w:ascii="Times New Roman" w:hAnsi="Times New Roman" w:cs="Times New Roman"/>
                <w:lang w:eastAsia="sk-SK"/>
              </w:rPr>
              <w:t>11S1</w:t>
            </w:r>
          </w:p>
        </w:tc>
        <w:tc>
          <w:tcPr>
            <w:tcW w:w="1701" w:type="dxa"/>
            <w:shd w:val="clear" w:color="auto" w:fill="auto"/>
          </w:tcPr>
          <w:p w:rsidR="000315AA" w:rsidRPr="00F2655B" w:rsidRDefault="000315AA" w:rsidP="00177FB4">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701" w:type="dxa"/>
            <w:shd w:val="clear" w:color="auto" w:fill="auto"/>
          </w:tcPr>
          <w:p w:rsidR="000315AA" w:rsidRPr="00F2655B" w:rsidRDefault="000315AA" w:rsidP="00177FB4">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F53774">
              <w:rPr>
                <w:rFonts w:ascii="Times New Roman" w:hAnsi="Times New Roman" w:cs="Times New Roman"/>
                <w:lang w:eastAsia="sk-SK"/>
              </w:rPr>
              <w:t>606 817,64</w:t>
            </w:r>
            <w:r w:rsidRPr="00F53774">
              <w:rPr>
                <w:rFonts w:ascii="Times New Roman" w:hAnsi="Times New Roman" w:cs="Times New Roman"/>
                <w:lang w:eastAsia="sk-SK"/>
              </w:rPr>
              <w:tab/>
            </w:r>
          </w:p>
        </w:tc>
        <w:tc>
          <w:tcPr>
            <w:tcW w:w="1701" w:type="dxa"/>
            <w:shd w:val="clear" w:color="auto" w:fill="auto"/>
          </w:tcPr>
          <w:p w:rsidR="000315AA" w:rsidRPr="00F2655B" w:rsidRDefault="000315AA" w:rsidP="00177FB4">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F53774">
              <w:rPr>
                <w:rFonts w:ascii="Times New Roman" w:hAnsi="Times New Roman" w:cs="Times New Roman"/>
                <w:lang w:eastAsia="sk-SK"/>
              </w:rPr>
              <w:t>606 817,64</w:t>
            </w:r>
            <w:r w:rsidRPr="00F53774">
              <w:rPr>
                <w:rFonts w:ascii="Times New Roman" w:hAnsi="Times New Roman" w:cs="Times New Roman"/>
                <w:lang w:eastAsia="sk-SK"/>
              </w:rPr>
              <w:tab/>
            </w:r>
          </w:p>
        </w:tc>
        <w:tc>
          <w:tcPr>
            <w:tcW w:w="1417" w:type="dxa"/>
            <w:shd w:val="clear" w:color="auto" w:fill="auto"/>
          </w:tcPr>
          <w:p w:rsidR="000315AA" w:rsidRPr="00F2655B" w:rsidRDefault="000315AA" w:rsidP="00E20C25">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10</w:t>
            </w:r>
            <w:r w:rsidRPr="00F2655B">
              <w:rPr>
                <w:rFonts w:ascii="Times New Roman" w:hAnsi="Times New Roman" w:cs="Times New Roman"/>
                <w:lang w:eastAsia="sk-SK"/>
              </w:rPr>
              <w:t>0,00</w:t>
            </w:r>
          </w:p>
        </w:tc>
      </w:tr>
      <w:tr w:rsidR="000315AA" w:rsidRPr="00F2655B" w:rsidTr="00177FB4">
        <w:tc>
          <w:tcPr>
            <w:tcW w:w="1701" w:type="dxa"/>
            <w:tcBorders>
              <w:top w:val="nil"/>
              <w:left w:val="single" w:sz="4" w:space="0" w:color="auto"/>
              <w:bottom w:val="nil"/>
              <w:right w:val="single" w:sz="4" w:space="0" w:color="auto"/>
            </w:tcBorders>
            <w:shd w:val="clear" w:color="auto" w:fill="auto"/>
          </w:tcPr>
          <w:p w:rsidR="000315AA" w:rsidRPr="00BF60D6" w:rsidRDefault="000315AA" w:rsidP="00177FB4">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0315AA" w:rsidRPr="00F2655B" w:rsidRDefault="000315AA" w:rsidP="00177FB4">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11S2</w:t>
            </w:r>
          </w:p>
        </w:tc>
        <w:tc>
          <w:tcPr>
            <w:tcW w:w="1701" w:type="dxa"/>
            <w:shd w:val="clear" w:color="auto" w:fill="auto"/>
          </w:tcPr>
          <w:p w:rsidR="000315AA" w:rsidRDefault="000315AA" w:rsidP="00177FB4">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701" w:type="dxa"/>
            <w:shd w:val="clear" w:color="auto" w:fill="auto"/>
          </w:tcPr>
          <w:p w:rsidR="000315AA" w:rsidRPr="00F53774" w:rsidRDefault="000315AA" w:rsidP="00177FB4">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113D4D">
              <w:rPr>
                <w:rFonts w:ascii="Times New Roman" w:hAnsi="Times New Roman" w:cs="Times New Roman"/>
                <w:lang w:eastAsia="sk-SK"/>
              </w:rPr>
              <w:t>314 995,89</w:t>
            </w:r>
            <w:r w:rsidRPr="00113D4D">
              <w:rPr>
                <w:rFonts w:ascii="Times New Roman" w:hAnsi="Times New Roman" w:cs="Times New Roman"/>
                <w:lang w:eastAsia="sk-SK"/>
              </w:rPr>
              <w:tab/>
            </w:r>
          </w:p>
        </w:tc>
        <w:tc>
          <w:tcPr>
            <w:tcW w:w="1701" w:type="dxa"/>
            <w:shd w:val="clear" w:color="auto" w:fill="auto"/>
          </w:tcPr>
          <w:p w:rsidR="000315AA" w:rsidRPr="00F53774" w:rsidRDefault="000315AA" w:rsidP="00177FB4">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113D4D">
              <w:rPr>
                <w:rFonts w:ascii="Times New Roman" w:hAnsi="Times New Roman" w:cs="Times New Roman"/>
                <w:lang w:eastAsia="sk-SK"/>
              </w:rPr>
              <w:t>314 995,89</w:t>
            </w:r>
            <w:r w:rsidRPr="00113D4D">
              <w:rPr>
                <w:rFonts w:ascii="Times New Roman" w:hAnsi="Times New Roman" w:cs="Times New Roman"/>
                <w:lang w:eastAsia="sk-SK"/>
              </w:rPr>
              <w:tab/>
            </w:r>
          </w:p>
        </w:tc>
        <w:tc>
          <w:tcPr>
            <w:tcW w:w="1417" w:type="dxa"/>
            <w:shd w:val="clear" w:color="auto" w:fill="auto"/>
          </w:tcPr>
          <w:p w:rsidR="000315AA" w:rsidRDefault="000315AA" w:rsidP="00E20C25">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100,00</w:t>
            </w:r>
          </w:p>
        </w:tc>
      </w:tr>
      <w:tr w:rsidR="000315AA" w:rsidRPr="00F2655B" w:rsidTr="00177FB4">
        <w:tc>
          <w:tcPr>
            <w:tcW w:w="1701" w:type="dxa"/>
            <w:tcBorders>
              <w:top w:val="nil"/>
              <w:left w:val="single" w:sz="4" w:space="0" w:color="auto"/>
              <w:bottom w:val="nil"/>
              <w:right w:val="single" w:sz="4" w:space="0" w:color="auto"/>
            </w:tcBorders>
            <w:shd w:val="clear" w:color="auto" w:fill="auto"/>
          </w:tcPr>
          <w:p w:rsidR="000315AA" w:rsidRPr="00F2655B" w:rsidRDefault="000315AA" w:rsidP="00177FB4">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0315AA" w:rsidRPr="00F2655B" w:rsidRDefault="000315AA" w:rsidP="00177FB4">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1AJ2</w:t>
            </w:r>
          </w:p>
        </w:tc>
        <w:tc>
          <w:tcPr>
            <w:tcW w:w="1701" w:type="dxa"/>
            <w:shd w:val="clear" w:color="auto" w:fill="auto"/>
          </w:tcPr>
          <w:p w:rsidR="000315AA" w:rsidRPr="00F2655B" w:rsidRDefault="000315AA" w:rsidP="00177FB4">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F53774">
              <w:rPr>
                <w:rFonts w:ascii="Times New Roman" w:hAnsi="Times New Roman" w:cs="Times New Roman"/>
                <w:lang w:eastAsia="sk-SK"/>
              </w:rPr>
              <w:t>24 804,00</w:t>
            </w:r>
            <w:r w:rsidRPr="00F53774">
              <w:rPr>
                <w:rFonts w:ascii="Times New Roman" w:hAnsi="Times New Roman" w:cs="Times New Roman"/>
                <w:lang w:eastAsia="sk-SK"/>
              </w:rPr>
              <w:tab/>
            </w:r>
          </w:p>
        </w:tc>
        <w:tc>
          <w:tcPr>
            <w:tcW w:w="1701" w:type="dxa"/>
            <w:shd w:val="clear" w:color="auto" w:fill="auto"/>
          </w:tcPr>
          <w:p w:rsidR="000315AA" w:rsidRPr="00F2655B" w:rsidRDefault="000315AA" w:rsidP="00177FB4">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F53774">
              <w:rPr>
                <w:rFonts w:ascii="Times New Roman" w:hAnsi="Times New Roman" w:cs="Times New Roman"/>
                <w:lang w:eastAsia="sk-SK"/>
              </w:rPr>
              <w:t>24 804,00</w:t>
            </w:r>
            <w:r w:rsidRPr="00F53774">
              <w:rPr>
                <w:rFonts w:ascii="Times New Roman" w:hAnsi="Times New Roman" w:cs="Times New Roman"/>
                <w:lang w:eastAsia="sk-SK"/>
              </w:rPr>
              <w:tab/>
            </w:r>
          </w:p>
        </w:tc>
        <w:tc>
          <w:tcPr>
            <w:tcW w:w="1701" w:type="dxa"/>
            <w:shd w:val="clear" w:color="auto" w:fill="auto"/>
          </w:tcPr>
          <w:p w:rsidR="000315AA" w:rsidRPr="00F2655B" w:rsidRDefault="000315AA" w:rsidP="00177FB4">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F53774">
              <w:rPr>
                <w:rFonts w:ascii="Times New Roman" w:hAnsi="Times New Roman" w:cs="Times New Roman"/>
                <w:lang w:eastAsia="sk-SK"/>
              </w:rPr>
              <w:t>24 803,50</w:t>
            </w:r>
            <w:r w:rsidRPr="00F53774">
              <w:rPr>
                <w:rFonts w:ascii="Times New Roman" w:hAnsi="Times New Roman" w:cs="Times New Roman"/>
                <w:lang w:eastAsia="sk-SK"/>
              </w:rPr>
              <w:tab/>
            </w:r>
          </w:p>
        </w:tc>
        <w:tc>
          <w:tcPr>
            <w:tcW w:w="1417" w:type="dxa"/>
            <w:shd w:val="clear" w:color="auto" w:fill="auto"/>
          </w:tcPr>
          <w:p w:rsidR="000315AA" w:rsidRPr="00F2655B" w:rsidRDefault="00E20C25" w:rsidP="00E20C25">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 xml:space="preserve">  </w:t>
            </w:r>
            <w:r w:rsidR="000315AA">
              <w:rPr>
                <w:rFonts w:ascii="Times New Roman" w:hAnsi="Times New Roman" w:cs="Times New Roman"/>
                <w:lang w:eastAsia="sk-SK"/>
              </w:rPr>
              <w:t>99,99</w:t>
            </w:r>
          </w:p>
        </w:tc>
      </w:tr>
      <w:tr w:rsidR="000315AA" w:rsidRPr="00F2655B" w:rsidTr="00177FB4">
        <w:tc>
          <w:tcPr>
            <w:tcW w:w="1701" w:type="dxa"/>
            <w:tcBorders>
              <w:top w:val="nil"/>
              <w:left w:val="single" w:sz="4" w:space="0" w:color="auto"/>
              <w:bottom w:val="nil"/>
              <w:right w:val="single" w:sz="4" w:space="0" w:color="auto"/>
            </w:tcBorders>
            <w:shd w:val="clear" w:color="auto" w:fill="auto"/>
          </w:tcPr>
          <w:p w:rsidR="000315AA" w:rsidRPr="00F2655B" w:rsidRDefault="000315AA" w:rsidP="00177FB4">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0315AA" w:rsidRPr="00F2655B" w:rsidRDefault="000315AA" w:rsidP="00177FB4">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13S1</w:t>
            </w:r>
          </w:p>
        </w:tc>
        <w:tc>
          <w:tcPr>
            <w:tcW w:w="1701" w:type="dxa"/>
            <w:shd w:val="clear" w:color="auto" w:fill="auto"/>
          </w:tcPr>
          <w:p w:rsidR="000315AA" w:rsidRPr="009F2E31" w:rsidRDefault="000315AA" w:rsidP="00177FB4">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701" w:type="dxa"/>
            <w:shd w:val="clear" w:color="auto" w:fill="auto"/>
          </w:tcPr>
          <w:p w:rsidR="000315AA" w:rsidRPr="00F2655B" w:rsidRDefault="000315AA" w:rsidP="00177FB4">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F53774">
              <w:rPr>
                <w:rFonts w:ascii="Times New Roman" w:hAnsi="Times New Roman" w:cs="Times New Roman"/>
                <w:lang w:eastAsia="sk-SK"/>
              </w:rPr>
              <w:t>16 472 887,40</w:t>
            </w:r>
            <w:r w:rsidRPr="00F53774">
              <w:rPr>
                <w:rFonts w:ascii="Times New Roman" w:hAnsi="Times New Roman" w:cs="Times New Roman"/>
                <w:lang w:eastAsia="sk-SK"/>
              </w:rPr>
              <w:tab/>
            </w:r>
          </w:p>
        </w:tc>
        <w:tc>
          <w:tcPr>
            <w:tcW w:w="1701" w:type="dxa"/>
            <w:shd w:val="clear" w:color="auto" w:fill="auto"/>
          </w:tcPr>
          <w:p w:rsidR="000315AA" w:rsidRPr="00F2655B" w:rsidRDefault="000315AA" w:rsidP="00177FB4">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F53774">
              <w:rPr>
                <w:rFonts w:ascii="Times New Roman" w:hAnsi="Times New Roman" w:cs="Times New Roman"/>
                <w:lang w:eastAsia="sk-SK"/>
              </w:rPr>
              <w:t>16 472 887,40</w:t>
            </w:r>
            <w:r w:rsidRPr="00F53774">
              <w:rPr>
                <w:rFonts w:ascii="Times New Roman" w:hAnsi="Times New Roman" w:cs="Times New Roman"/>
                <w:lang w:eastAsia="sk-SK"/>
              </w:rPr>
              <w:tab/>
            </w:r>
          </w:p>
        </w:tc>
        <w:tc>
          <w:tcPr>
            <w:tcW w:w="1417" w:type="dxa"/>
            <w:shd w:val="clear" w:color="auto" w:fill="auto"/>
          </w:tcPr>
          <w:p w:rsidR="000315AA" w:rsidRDefault="000315AA" w:rsidP="00E20C25">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100,00</w:t>
            </w:r>
          </w:p>
        </w:tc>
      </w:tr>
      <w:tr w:rsidR="000315AA" w:rsidRPr="00F2655B" w:rsidTr="00177FB4">
        <w:tc>
          <w:tcPr>
            <w:tcW w:w="1701" w:type="dxa"/>
            <w:tcBorders>
              <w:top w:val="nil"/>
              <w:left w:val="single" w:sz="4" w:space="0" w:color="auto"/>
              <w:bottom w:val="nil"/>
              <w:right w:val="single" w:sz="4" w:space="0" w:color="auto"/>
            </w:tcBorders>
            <w:shd w:val="clear" w:color="auto" w:fill="auto"/>
          </w:tcPr>
          <w:p w:rsidR="000315AA" w:rsidRPr="00F2655B" w:rsidRDefault="000315AA" w:rsidP="00177FB4">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0315AA" w:rsidRPr="00F2655B" w:rsidRDefault="000315AA" w:rsidP="00177FB4">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13S2</w:t>
            </w:r>
          </w:p>
        </w:tc>
        <w:tc>
          <w:tcPr>
            <w:tcW w:w="1701" w:type="dxa"/>
            <w:shd w:val="clear" w:color="auto" w:fill="auto"/>
          </w:tcPr>
          <w:p w:rsidR="000315AA" w:rsidRPr="009F2E31" w:rsidRDefault="000315AA" w:rsidP="00177FB4">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701" w:type="dxa"/>
            <w:shd w:val="clear" w:color="auto" w:fill="auto"/>
          </w:tcPr>
          <w:p w:rsidR="000315AA" w:rsidRPr="00F2655B" w:rsidRDefault="000315AA" w:rsidP="00177FB4">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F53774">
              <w:rPr>
                <w:rFonts w:ascii="Times New Roman" w:hAnsi="Times New Roman" w:cs="Times New Roman"/>
                <w:lang w:eastAsia="sk-SK"/>
              </w:rPr>
              <w:t>2 618 796,42</w:t>
            </w:r>
            <w:r w:rsidRPr="00F53774">
              <w:rPr>
                <w:rFonts w:ascii="Times New Roman" w:hAnsi="Times New Roman" w:cs="Times New Roman"/>
                <w:lang w:eastAsia="sk-SK"/>
              </w:rPr>
              <w:tab/>
            </w:r>
          </w:p>
        </w:tc>
        <w:tc>
          <w:tcPr>
            <w:tcW w:w="1701" w:type="dxa"/>
            <w:shd w:val="clear" w:color="auto" w:fill="auto"/>
          </w:tcPr>
          <w:p w:rsidR="000315AA" w:rsidRPr="00F2655B" w:rsidRDefault="000315AA" w:rsidP="00177FB4">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F53774">
              <w:rPr>
                <w:rFonts w:ascii="Times New Roman" w:hAnsi="Times New Roman" w:cs="Times New Roman"/>
                <w:lang w:eastAsia="sk-SK"/>
              </w:rPr>
              <w:t>2 618 796,42</w:t>
            </w:r>
            <w:r w:rsidRPr="00F53774">
              <w:rPr>
                <w:rFonts w:ascii="Times New Roman" w:hAnsi="Times New Roman" w:cs="Times New Roman"/>
                <w:lang w:eastAsia="sk-SK"/>
              </w:rPr>
              <w:tab/>
            </w:r>
          </w:p>
        </w:tc>
        <w:tc>
          <w:tcPr>
            <w:tcW w:w="1417" w:type="dxa"/>
            <w:shd w:val="clear" w:color="auto" w:fill="auto"/>
          </w:tcPr>
          <w:p w:rsidR="000315AA" w:rsidRDefault="000315AA" w:rsidP="00E20C25">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100,00</w:t>
            </w:r>
          </w:p>
        </w:tc>
      </w:tr>
      <w:tr w:rsidR="000315AA" w:rsidRPr="00F2655B" w:rsidTr="00177FB4">
        <w:tc>
          <w:tcPr>
            <w:tcW w:w="1701" w:type="dxa"/>
            <w:tcBorders>
              <w:top w:val="single" w:sz="4" w:space="0" w:color="auto"/>
              <w:left w:val="single" w:sz="4" w:space="0" w:color="auto"/>
              <w:bottom w:val="single" w:sz="4" w:space="0" w:color="auto"/>
              <w:right w:val="single" w:sz="4" w:space="0" w:color="auto"/>
            </w:tcBorders>
            <w:shd w:val="clear" w:color="auto" w:fill="auto"/>
          </w:tcPr>
          <w:p w:rsidR="000315AA" w:rsidRPr="00F2655B" w:rsidRDefault="000315AA" w:rsidP="00177FB4">
            <w:pPr>
              <w:spacing w:after="0" w:line="240" w:lineRule="auto"/>
              <w:jc w:val="both"/>
              <w:rPr>
                <w:rFonts w:ascii="Times New Roman" w:eastAsia="Times New Roman" w:hAnsi="Times New Roman" w:cs="Times New Roman"/>
                <w:b/>
              </w:rPr>
            </w:pPr>
            <w:r w:rsidRPr="00F2655B">
              <w:rPr>
                <w:rFonts w:ascii="Times New Roman" w:eastAsia="Times New Roman" w:hAnsi="Times New Roman" w:cs="Times New Roman"/>
                <w:b/>
              </w:rPr>
              <w:t>SPOLU 6</w:t>
            </w:r>
            <w:r>
              <w:rPr>
                <w:rFonts w:ascii="Times New Roman" w:eastAsia="Times New Roman" w:hAnsi="Times New Roman" w:cs="Times New Roman"/>
                <w:b/>
              </w:rPr>
              <w:t>4</w:t>
            </w:r>
            <w:r w:rsidRPr="00F2655B">
              <w:rPr>
                <w:rFonts w:ascii="Times New Roman" w:eastAsia="Times New Roman" w:hAnsi="Times New Roman" w:cs="Times New Roman"/>
                <w:b/>
              </w:rPr>
              <w:t>0</w:t>
            </w:r>
          </w:p>
        </w:tc>
        <w:tc>
          <w:tcPr>
            <w:tcW w:w="851" w:type="dxa"/>
            <w:tcBorders>
              <w:left w:val="single" w:sz="4" w:space="0" w:color="auto"/>
            </w:tcBorders>
          </w:tcPr>
          <w:p w:rsidR="000315AA" w:rsidRPr="00F2655B" w:rsidRDefault="000315AA" w:rsidP="00177FB4">
            <w:pPr>
              <w:autoSpaceDE w:val="0"/>
              <w:autoSpaceDN w:val="0"/>
              <w:adjustRightInd w:val="0"/>
              <w:spacing w:after="0" w:line="240" w:lineRule="auto"/>
              <w:rPr>
                <w:rFonts w:ascii="Times New Roman" w:hAnsi="Times New Roman" w:cs="Times New Roman"/>
                <w:b/>
                <w:lang w:eastAsia="sk-SK"/>
              </w:rPr>
            </w:pPr>
          </w:p>
        </w:tc>
        <w:tc>
          <w:tcPr>
            <w:tcW w:w="1701" w:type="dxa"/>
            <w:shd w:val="clear" w:color="auto" w:fill="auto"/>
          </w:tcPr>
          <w:p w:rsidR="000315AA" w:rsidRPr="000315AA" w:rsidRDefault="000315AA" w:rsidP="00177FB4">
            <w:pPr>
              <w:autoSpaceDE w:val="0"/>
              <w:autoSpaceDN w:val="0"/>
              <w:adjustRightInd w:val="0"/>
              <w:spacing w:after="0" w:line="240" w:lineRule="auto"/>
              <w:jc w:val="right"/>
              <w:rPr>
                <w:rFonts w:ascii="Times New Roman" w:hAnsi="Times New Roman" w:cs="Times New Roman"/>
                <w:b/>
                <w:lang w:eastAsia="sk-SK"/>
              </w:rPr>
            </w:pPr>
            <w:r w:rsidRPr="000315AA">
              <w:rPr>
                <w:rFonts w:ascii="Times New Roman" w:hAnsi="Times New Roman" w:cs="Times New Roman"/>
                <w:b/>
                <w:sz w:val="24"/>
                <w:szCs w:val="24"/>
              </w:rPr>
              <w:t>24 804,00</w:t>
            </w:r>
          </w:p>
        </w:tc>
        <w:tc>
          <w:tcPr>
            <w:tcW w:w="1701" w:type="dxa"/>
            <w:shd w:val="clear" w:color="auto" w:fill="auto"/>
          </w:tcPr>
          <w:p w:rsidR="000315AA" w:rsidRPr="000315AA" w:rsidRDefault="000315AA" w:rsidP="00177FB4">
            <w:pPr>
              <w:autoSpaceDE w:val="0"/>
              <w:autoSpaceDN w:val="0"/>
              <w:adjustRightInd w:val="0"/>
              <w:spacing w:after="0" w:line="240" w:lineRule="auto"/>
              <w:jc w:val="right"/>
              <w:rPr>
                <w:rFonts w:ascii="Times New Roman" w:hAnsi="Times New Roman" w:cs="Times New Roman"/>
                <w:b/>
                <w:lang w:eastAsia="sk-SK"/>
              </w:rPr>
            </w:pPr>
            <w:r w:rsidRPr="000315AA">
              <w:rPr>
                <w:rFonts w:ascii="Times New Roman" w:hAnsi="Times New Roman" w:cs="Times New Roman"/>
                <w:b/>
                <w:sz w:val="24"/>
                <w:szCs w:val="24"/>
              </w:rPr>
              <w:t>20 038 301,35</w:t>
            </w:r>
          </w:p>
        </w:tc>
        <w:tc>
          <w:tcPr>
            <w:tcW w:w="1701" w:type="dxa"/>
            <w:shd w:val="clear" w:color="auto" w:fill="auto"/>
          </w:tcPr>
          <w:p w:rsidR="000315AA" w:rsidRPr="000315AA" w:rsidRDefault="000315AA" w:rsidP="00177FB4">
            <w:pPr>
              <w:autoSpaceDE w:val="0"/>
              <w:autoSpaceDN w:val="0"/>
              <w:adjustRightInd w:val="0"/>
              <w:spacing w:after="0" w:line="240" w:lineRule="auto"/>
              <w:jc w:val="right"/>
              <w:rPr>
                <w:rFonts w:ascii="Times New Roman" w:hAnsi="Times New Roman" w:cs="Times New Roman"/>
                <w:b/>
                <w:lang w:eastAsia="sk-SK"/>
              </w:rPr>
            </w:pPr>
            <w:r w:rsidRPr="000315AA">
              <w:rPr>
                <w:rFonts w:ascii="Times New Roman" w:hAnsi="Times New Roman" w:cs="Times New Roman"/>
                <w:b/>
                <w:sz w:val="24"/>
                <w:szCs w:val="24"/>
              </w:rPr>
              <w:t>20 038 300,85</w:t>
            </w:r>
          </w:p>
        </w:tc>
        <w:tc>
          <w:tcPr>
            <w:tcW w:w="1417" w:type="dxa"/>
            <w:shd w:val="clear" w:color="auto" w:fill="auto"/>
          </w:tcPr>
          <w:p w:rsidR="000315AA" w:rsidRPr="000315AA" w:rsidRDefault="00E20C25" w:rsidP="00E20C25">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  </w:t>
            </w:r>
            <w:r w:rsidR="000315AA" w:rsidRPr="000315AA">
              <w:rPr>
                <w:rFonts w:ascii="Times New Roman" w:eastAsia="Times New Roman" w:hAnsi="Times New Roman" w:cs="Times New Roman"/>
                <w:b/>
              </w:rPr>
              <w:t>99,99</w:t>
            </w:r>
          </w:p>
        </w:tc>
      </w:tr>
    </w:tbl>
    <w:p w:rsidR="000315AA" w:rsidRDefault="000315AA" w:rsidP="000315AA">
      <w:pPr>
        <w:spacing w:after="0" w:line="240" w:lineRule="auto"/>
        <w:ind w:right="26" w:firstLine="540"/>
        <w:jc w:val="both"/>
        <w:rPr>
          <w:rFonts w:ascii="Times New Roman" w:hAnsi="Times New Roman" w:cs="Times New Roman"/>
          <w:sz w:val="24"/>
          <w:szCs w:val="24"/>
        </w:rPr>
      </w:pPr>
    </w:p>
    <w:p w:rsidR="008C6FD9" w:rsidRDefault="000315AA" w:rsidP="008C6FD9">
      <w:pPr>
        <w:autoSpaceDE w:val="0"/>
        <w:autoSpaceDN w:val="0"/>
        <w:adjustRightInd w:val="0"/>
        <w:spacing w:after="0" w:line="240" w:lineRule="auto"/>
        <w:ind w:firstLine="709"/>
        <w:jc w:val="both"/>
        <w:rPr>
          <w:rFonts w:ascii="Times New Roman" w:hAnsi="Times New Roman" w:cs="Times New Roman"/>
          <w:bCs/>
          <w:sz w:val="24"/>
          <w:szCs w:val="24"/>
          <w:lang w:eastAsia="sk-SK"/>
        </w:rPr>
      </w:pPr>
      <w:r w:rsidRPr="00C42B62">
        <w:rPr>
          <w:rFonts w:ascii="Times New Roman" w:hAnsi="Times New Roman" w:cs="Times New Roman"/>
          <w:sz w:val="24"/>
          <w:szCs w:val="24"/>
        </w:rPr>
        <w:t>Rozpočtové prostriedky v </w:t>
      </w:r>
      <w:r>
        <w:rPr>
          <w:rFonts w:ascii="Times New Roman" w:hAnsi="Times New Roman" w:cs="Times New Roman"/>
          <w:sz w:val="24"/>
          <w:szCs w:val="24"/>
        </w:rPr>
        <w:t xml:space="preserve"> </w:t>
      </w:r>
      <w:r w:rsidRPr="00C42B62">
        <w:rPr>
          <w:rFonts w:ascii="Times New Roman" w:hAnsi="Times New Roman" w:cs="Times New Roman"/>
          <w:sz w:val="24"/>
          <w:szCs w:val="24"/>
        </w:rPr>
        <w:t xml:space="preserve">celkovej sume </w:t>
      </w:r>
      <w:r w:rsidR="00414B3D" w:rsidRPr="00414B3D">
        <w:rPr>
          <w:rFonts w:ascii="Times New Roman" w:hAnsi="Times New Roman" w:cs="Times New Roman"/>
          <w:sz w:val="24"/>
          <w:szCs w:val="24"/>
        </w:rPr>
        <w:t>20 038 300,85</w:t>
      </w:r>
      <w:r w:rsidR="00414B3D">
        <w:rPr>
          <w:rFonts w:ascii="Times New Roman" w:hAnsi="Times New Roman" w:cs="Times New Roman"/>
          <w:b/>
          <w:sz w:val="24"/>
          <w:szCs w:val="24"/>
        </w:rPr>
        <w:t xml:space="preserve"> </w:t>
      </w:r>
      <w:r w:rsidRPr="00C42B62">
        <w:rPr>
          <w:rFonts w:ascii="Times New Roman" w:hAnsi="Times New Roman" w:cs="Times New Roman"/>
          <w:sz w:val="24"/>
          <w:szCs w:val="24"/>
        </w:rPr>
        <w:t>eur boli v roku 201</w:t>
      </w:r>
      <w:r>
        <w:rPr>
          <w:rFonts w:ascii="Times New Roman" w:hAnsi="Times New Roman" w:cs="Times New Roman"/>
          <w:sz w:val="24"/>
          <w:szCs w:val="24"/>
        </w:rPr>
        <w:t>6</w:t>
      </w:r>
      <w:r w:rsidRPr="00C42B62">
        <w:rPr>
          <w:rFonts w:ascii="Times New Roman" w:hAnsi="Times New Roman" w:cs="Times New Roman"/>
          <w:sz w:val="24"/>
          <w:szCs w:val="24"/>
        </w:rPr>
        <w:t xml:space="preserve"> poskytnuté na plnenie jednotlivých opatrení </w:t>
      </w:r>
      <w:r w:rsidRPr="00C42B62">
        <w:rPr>
          <w:rFonts w:ascii="Times New Roman" w:hAnsi="Times New Roman" w:cs="Times New Roman"/>
          <w:bCs/>
          <w:sz w:val="24"/>
          <w:szCs w:val="24"/>
          <w:lang w:eastAsia="sk-SK"/>
        </w:rPr>
        <w:t xml:space="preserve">Operačného programu konkurencieschopnosť a hospodársky rast, </w:t>
      </w:r>
      <w:r w:rsidR="00414B3D" w:rsidRPr="00414B3D">
        <w:rPr>
          <w:rFonts w:ascii="Times New Roman" w:hAnsi="Times New Roman" w:cs="Times New Roman"/>
          <w:bCs/>
          <w:sz w:val="24"/>
          <w:szCs w:val="24"/>
          <w:lang w:eastAsia="sk-SK"/>
        </w:rPr>
        <w:t>INTERREG EUROPE</w:t>
      </w:r>
      <w:r w:rsidR="00414B3D">
        <w:rPr>
          <w:rFonts w:ascii="Times New Roman" w:hAnsi="Times New Roman" w:cs="Times New Roman"/>
          <w:bCs/>
          <w:sz w:val="24"/>
          <w:szCs w:val="24"/>
          <w:lang w:eastAsia="sk-SK"/>
        </w:rPr>
        <w:t xml:space="preserve">, </w:t>
      </w:r>
      <w:r w:rsidR="00414B3D" w:rsidRPr="00414B3D">
        <w:rPr>
          <w:rFonts w:ascii="Times New Roman" w:hAnsi="Times New Roman" w:cs="Times New Roman"/>
          <w:bCs/>
          <w:sz w:val="24"/>
          <w:szCs w:val="24"/>
          <w:lang w:eastAsia="sk-SK"/>
        </w:rPr>
        <w:t>INTERACT III</w:t>
      </w:r>
      <w:r w:rsidR="00414B3D">
        <w:rPr>
          <w:rFonts w:ascii="Times New Roman" w:hAnsi="Times New Roman" w:cs="Times New Roman"/>
          <w:bCs/>
          <w:sz w:val="24"/>
          <w:szCs w:val="24"/>
          <w:lang w:eastAsia="sk-SK"/>
        </w:rPr>
        <w:t>.</w:t>
      </w:r>
      <w:r w:rsidR="008C6FD9">
        <w:rPr>
          <w:rFonts w:ascii="Times New Roman" w:hAnsi="Times New Roman" w:cs="Times New Roman"/>
          <w:bCs/>
          <w:sz w:val="24"/>
          <w:szCs w:val="24"/>
          <w:lang w:eastAsia="sk-SK"/>
        </w:rPr>
        <w:t xml:space="preserve"> </w:t>
      </w:r>
    </w:p>
    <w:p w:rsidR="000315AA" w:rsidRPr="008C6FD9" w:rsidRDefault="000315AA" w:rsidP="008C6FD9">
      <w:pPr>
        <w:autoSpaceDE w:val="0"/>
        <w:autoSpaceDN w:val="0"/>
        <w:adjustRightInd w:val="0"/>
        <w:spacing w:after="0" w:line="240" w:lineRule="auto"/>
        <w:ind w:firstLine="709"/>
        <w:jc w:val="both"/>
        <w:rPr>
          <w:rFonts w:ascii="Times New Roman" w:hAnsi="Times New Roman" w:cs="Times New Roman"/>
          <w:bCs/>
          <w:sz w:val="24"/>
          <w:szCs w:val="24"/>
          <w:lang w:eastAsia="sk-SK"/>
        </w:rPr>
      </w:pPr>
      <w:r w:rsidRPr="00722C98">
        <w:rPr>
          <w:rFonts w:ascii="Times New Roman" w:hAnsi="Times New Roman" w:cs="Times New Roman"/>
          <w:sz w:val="24"/>
          <w:szCs w:val="24"/>
        </w:rPr>
        <w:t xml:space="preserve">Komentár o čerpaní </w:t>
      </w:r>
      <w:r w:rsidR="000E7ACC">
        <w:rPr>
          <w:rFonts w:ascii="Times New Roman" w:hAnsi="Times New Roman" w:cs="Times New Roman"/>
          <w:sz w:val="24"/>
          <w:szCs w:val="24"/>
        </w:rPr>
        <w:t>výdavkov</w:t>
      </w:r>
      <w:r w:rsidR="000E7ACC" w:rsidRPr="00722C98">
        <w:rPr>
          <w:rFonts w:ascii="Times New Roman" w:hAnsi="Times New Roman" w:cs="Times New Roman"/>
          <w:sz w:val="24"/>
          <w:szCs w:val="24"/>
        </w:rPr>
        <w:t xml:space="preserve"> </w:t>
      </w:r>
      <w:r w:rsidR="008C6FD9">
        <w:rPr>
          <w:rFonts w:ascii="Times New Roman" w:hAnsi="Times New Roman" w:cs="Times New Roman"/>
          <w:sz w:val="24"/>
          <w:szCs w:val="24"/>
        </w:rPr>
        <w:t xml:space="preserve">na jednotlivé opatrenia tvorí </w:t>
      </w:r>
      <w:r w:rsidRPr="00722C98">
        <w:rPr>
          <w:rFonts w:ascii="Times New Roman" w:hAnsi="Times New Roman" w:cs="Times New Roman"/>
          <w:sz w:val="24"/>
          <w:szCs w:val="24"/>
        </w:rPr>
        <w:t xml:space="preserve">samostatnú </w:t>
      </w:r>
      <w:r w:rsidRPr="0059451C">
        <w:rPr>
          <w:rFonts w:ascii="Times New Roman" w:hAnsi="Times New Roman" w:cs="Times New Roman"/>
          <w:sz w:val="24"/>
          <w:szCs w:val="24"/>
        </w:rPr>
        <w:t>časť  1.3.3.</w:t>
      </w:r>
      <w:r w:rsidRPr="00305411">
        <w:rPr>
          <w:rFonts w:ascii="Times New Roman" w:hAnsi="Times New Roman" w:cs="Times New Roman"/>
          <w:color w:val="000000"/>
          <w:sz w:val="24"/>
          <w:szCs w:val="24"/>
        </w:rPr>
        <w:t xml:space="preserve"> </w:t>
      </w:r>
      <w:r w:rsidRPr="00305411">
        <w:rPr>
          <w:rFonts w:ascii="Times New Roman" w:hAnsi="Times New Roman" w:cs="Times New Roman"/>
          <w:sz w:val="24"/>
          <w:szCs w:val="24"/>
        </w:rPr>
        <w:t>Výdavky kapitoly hradené z európskych prostriedkov a spolufinancovania k nim.</w:t>
      </w:r>
    </w:p>
    <w:p w:rsidR="002E3FFA" w:rsidRDefault="002E3FFA" w:rsidP="00305411">
      <w:pPr>
        <w:pStyle w:val="Nadpis6"/>
        <w:spacing w:before="0" w:line="240" w:lineRule="auto"/>
        <w:jc w:val="both"/>
        <w:rPr>
          <w:rFonts w:ascii="Times New Roman" w:hAnsi="Times New Roman" w:cs="Times New Roman"/>
          <w:color w:val="auto"/>
          <w:sz w:val="24"/>
          <w:szCs w:val="24"/>
        </w:rPr>
      </w:pPr>
    </w:p>
    <w:p w:rsidR="00177FB4" w:rsidRPr="008C4F9C" w:rsidRDefault="00177FB4" w:rsidP="004708DA">
      <w:pPr>
        <w:pStyle w:val="Zarkazkladnhotextu"/>
        <w:tabs>
          <w:tab w:val="left" w:pos="0"/>
        </w:tabs>
        <w:spacing w:after="0" w:line="240" w:lineRule="auto"/>
        <w:ind w:left="0"/>
        <w:jc w:val="both"/>
        <w:rPr>
          <w:b/>
          <w:i/>
          <w:caps/>
          <w:szCs w:val="24"/>
        </w:rPr>
      </w:pPr>
      <w:r w:rsidRPr="009F1E92">
        <w:rPr>
          <w:rFonts w:ascii="Times New Roman" w:hAnsi="Times New Roman" w:cs="Times New Roman"/>
          <w:sz w:val="24"/>
          <w:szCs w:val="24"/>
        </w:rPr>
        <w:t xml:space="preserve">Čerpanie výdavkov </w:t>
      </w:r>
      <w:r>
        <w:rPr>
          <w:rFonts w:ascii="Times New Roman" w:hAnsi="Times New Roman" w:cs="Times New Roman"/>
          <w:sz w:val="24"/>
          <w:szCs w:val="24"/>
        </w:rPr>
        <w:t xml:space="preserve">podľa jednotlivých zdrojov </w:t>
      </w:r>
      <w:r w:rsidRPr="009F1E92">
        <w:rPr>
          <w:rFonts w:ascii="Times New Roman" w:hAnsi="Times New Roman" w:cs="Times New Roman"/>
          <w:sz w:val="24"/>
          <w:szCs w:val="24"/>
        </w:rPr>
        <w:t>v kategórii 6</w:t>
      </w:r>
      <w:r>
        <w:rPr>
          <w:rFonts w:ascii="Times New Roman" w:hAnsi="Times New Roman" w:cs="Times New Roman"/>
          <w:sz w:val="24"/>
          <w:szCs w:val="24"/>
        </w:rPr>
        <w:t>4</w:t>
      </w:r>
      <w:r w:rsidRPr="009F1E92">
        <w:rPr>
          <w:rFonts w:ascii="Times New Roman" w:hAnsi="Times New Roman" w:cs="Times New Roman"/>
          <w:sz w:val="24"/>
          <w:szCs w:val="24"/>
        </w:rPr>
        <w:t xml:space="preserve">0 – </w:t>
      </w:r>
      <w:r>
        <w:rPr>
          <w:rFonts w:ascii="Times New Roman" w:hAnsi="Times New Roman" w:cs="Times New Roman"/>
          <w:sz w:val="24"/>
          <w:szCs w:val="24"/>
        </w:rPr>
        <w:t xml:space="preserve"> Bežné transfery v programe </w:t>
      </w:r>
      <w:r w:rsidRPr="00C3344D">
        <w:rPr>
          <w:rFonts w:ascii="Times New Roman" w:hAnsi="Times New Roman" w:cs="Times New Roman"/>
          <w:b/>
          <w:i/>
          <w:sz w:val="24"/>
          <w:szCs w:val="24"/>
        </w:rPr>
        <w:t>07L Tvorba a implementácia politík</w:t>
      </w:r>
      <w:r w:rsidRPr="009F1E92">
        <w:rPr>
          <w:rFonts w:ascii="Times New Roman" w:hAnsi="Times New Roman" w:cs="Times New Roman"/>
          <w:sz w:val="24"/>
          <w:szCs w:val="24"/>
        </w:rPr>
        <w:t xml:space="preserve"> bolo vykázané nasledovne:</w:t>
      </w:r>
    </w:p>
    <w:p w:rsidR="00177FB4" w:rsidRPr="007D774A" w:rsidRDefault="00177FB4" w:rsidP="00177FB4">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51"/>
        <w:gridCol w:w="1701"/>
        <w:gridCol w:w="1701"/>
        <w:gridCol w:w="1701"/>
        <w:gridCol w:w="1417"/>
      </w:tblGrid>
      <w:tr w:rsidR="00177FB4" w:rsidRPr="00F2655B" w:rsidTr="00177FB4">
        <w:trPr>
          <w:trHeight w:val="785"/>
        </w:trPr>
        <w:tc>
          <w:tcPr>
            <w:tcW w:w="1701" w:type="dxa"/>
            <w:tcBorders>
              <w:top w:val="single" w:sz="4" w:space="0" w:color="auto"/>
              <w:left w:val="single" w:sz="4" w:space="0" w:color="auto"/>
              <w:bottom w:val="single" w:sz="4" w:space="0" w:color="auto"/>
              <w:right w:val="single" w:sz="4" w:space="0" w:color="auto"/>
            </w:tcBorders>
            <w:shd w:val="clear" w:color="auto" w:fill="auto"/>
          </w:tcPr>
          <w:p w:rsidR="00177FB4" w:rsidRPr="00F2655B" w:rsidRDefault="00177FB4" w:rsidP="00177FB4">
            <w:pPr>
              <w:spacing w:after="0" w:line="240" w:lineRule="auto"/>
              <w:jc w:val="both"/>
              <w:rPr>
                <w:rFonts w:ascii="Times New Roman" w:eastAsia="Times New Roman" w:hAnsi="Times New Roman" w:cs="Times New Roman"/>
                <w:b/>
              </w:rPr>
            </w:pPr>
            <w:r w:rsidRPr="00F2655B">
              <w:rPr>
                <w:rFonts w:ascii="Times New Roman" w:eastAsia="Times New Roman" w:hAnsi="Times New Roman" w:cs="Times New Roman"/>
                <w:b/>
              </w:rPr>
              <w:t>Ekonomická</w:t>
            </w:r>
          </w:p>
          <w:p w:rsidR="00177FB4" w:rsidRPr="00F2655B" w:rsidRDefault="00177FB4" w:rsidP="00177FB4">
            <w:pPr>
              <w:spacing w:after="0" w:line="240" w:lineRule="auto"/>
              <w:jc w:val="both"/>
              <w:rPr>
                <w:rFonts w:ascii="Times New Roman" w:eastAsia="Times New Roman" w:hAnsi="Times New Roman" w:cs="Times New Roman"/>
                <w:b/>
              </w:rPr>
            </w:pPr>
            <w:r w:rsidRPr="00F2655B">
              <w:rPr>
                <w:rFonts w:ascii="Times New Roman" w:eastAsia="Times New Roman" w:hAnsi="Times New Roman" w:cs="Times New Roman"/>
                <w:b/>
              </w:rPr>
              <w:t>klasifikácia</w:t>
            </w:r>
          </w:p>
        </w:tc>
        <w:tc>
          <w:tcPr>
            <w:tcW w:w="851" w:type="dxa"/>
            <w:tcBorders>
              <w:left w:val="single" w:sz="4" w:space="0" w:color="auto"/>
            </w:tcBorders>
          </w:tcPr>
          <w:p w:rsidR="00177FB4" w:rsidRPr="00F2655B" w:rsidRDefault="00177FB4" w:rsidP="00177FB4">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Zdroj</w:t>
            </w:r>
          </w:p>
        </w:tc>
        <w:tc>
          <w:tcPr>
            <w:tcW w:w="1701" w:type="dxa"/>
            <w:shd w:val="clear" w:color="auto" w:fill="auto"/>
          </w:tcPr>
          <w:p w:rsidR="00177FB4" w:rsidRPr="00F2655B" w:rsidRDefault="00177FB4" w:rsidP="00177FB4">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Schválený</w:t>
            </w:r>
          </w:p>
          <w:p w:rsidR="00177FB4" w:rsidRPr="00F2655B" w:rsidRDefault="00177FB4" w:rsidP="00177FB4">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rozpočet k 1.1.201</w:t>
            </w:r>
            <w:r>
              <w:rPr>
                <w:rFonts w:ascii="Times New Roman" w:eastAsia="Times New Roman" w:hAnsi="Times New Roman" w:cs="Times New Roman"/>
                <w:b/>
              </w:rPr>
              <w:t>6</w:t>
            </w:r>
          </w:p>
        </w:tc>
        <w:tc>
          <w:tcPr>
            <w:tcW w:w="1701" w:type="dxa"/>
            <w:shd w:val="clear" w:color="auto" w:fill="auto"/>
          </w:tcPr>
          <w:p w:rsidR="00177FB4" w:rsidRPr="00F2655B" w:rsidRDefault="00177FB4" w:rsidP="00177FB4">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Upravený</w:t>
            </w:r>
          </w:p>
          <w:p w:rsidR="00177FB4" w:rsidRPr="00F2655B" w:rsidRDefault="00177FB4" w:rsidP="00177FB4">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rozpočet k 31.12.201</w:t>
            </w:r>
            <w:r>
              <w:rPr>
                <w:rFonts w:ascii="Times New Roman" w:eastAsia="Times New Roman" w:hAnsi="Times New Roman" w:cs="Times New Roman"/>
                <w:b/>
              </w:rPr>
              <w:t>6</w:t>
            </w:r>
          </w:p>
        </w:tc>
        <w:tc>
          <w:tcPr>
            <w:tcW w:w="1701" w:type="dxa"/>
            <w:shd w:val="clear" w:color="auto" w:fill="auto"/>
          </w:tcPr>
          <w:p w:rsidR="00177FB4" w:rsidRPr="00F2655B" w:rsidRDefault="00177FB4" w:rsidP="00177FB4">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Čerpanie k</w:t>
            </w:r>
          </w:p>
          <w:p w:rsidR="00177FB4" w:rsidRPr="00F2655B" w:rsidRDefault="00177FB4" w:rsidP="00177FB4">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31.12.201</w:t>
            </w:r>
            <w:r>
              <w:rPr>
                <w:rFonts w:ascii="Times New Roman" w:eastAsia="Times New Roman" w:hAnsi="Times New Roman" w:cs="Times New Roman"/>
                <w:b/>
              </w:rPr>
              <w:t>6</w:t>
            </w:r>
          </w:p>
        </w:tc>
        <w:tc>
          <w:tcPr>
            <w:tcW w:w="1417" w:type="dxa"/>
            <w:shd w:val="clear" w:color="auto" w:fill="auto"/>
          </w:tcPr>
          <w:p w:rsidR="00177FB4" w:rsidRPr="00F2655B" w:rsidRDefault="00177FB4" w:rsidP="00177FB4">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 čerpania k uprav. rozpočtu</w:t>
            </w:r>
          </w:p>
        </w:tc>
      </w:tr>
      <w:tr w:rsidR="00177FB4" w:rsidRPr="00F2655B" w:rsidTr="00177FB4">
        <w:trPr>
          <w:trHeight w:val="325"/>
        </w:trPr>
        <w:tc>
          <w:tcPr>
            <w:tcW w:w="1701" w:type="dxa"/>
            <w:tcBorders>
              <w:top w:val="single" w:sz="4" w:space="0" w:color="auto"/>
              <w:left w:val="single" w:sz="4" w:space="0" w:color="auto"/>
              <w:bottom w:val="nil"/>
              <w:right w:val="single" w:sz="4" w:space="0" w:color="auto"/>
            </w:tcBorders>
            <w:shd w:val="clear" w:color="auto" w:fill="auto"/>
          </w:tcPr>
          <w:p w:rsidR="00177FB4" w:rsidRPr="00BF60D6" w:rsidRDefault="00177FB4" w:rsidP="00177FB4">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 xml:space="preserve">640 – bežné </w:t>
            </w:r>
          </w:p>
        </w:tc>
        <w:tc>
          <w:tcPr>
            <w:tcW w:w="851" w:type="dxa"/>
            <w:tcBorders>
              <w:left w:val="single" w:sz="4" w:space="0" w:color="auto"/>
            </w:tcBorders>
          </w:tcPr>
          <w:p w:rsidR="00177FB4" w:rsidRPr="00F2655B" w:rsidRDefault="00177FB4" w:rsidP="00177FB4">
            <w:pPr>
              <w:autoSpaceDE w:val="0"/>
              <w:autoSpaceDN w:val="0"/>
              <w:adjustRightInd w:val="0"/>
              <w:spacing w:after="0" w:line="240" w:lineRule="auto"/>
              <w:jc w:val="center"/>
              <w:rPr>
                <w:rFonts w:ascii="Times New Roman" w:hAnsi="Times New Roman" w:cs="Times New Roman"/>
                <w:lang w:eastAsia="sk-SK"/>
              </w:rPr>
            </w:pPr>
            <w:r w:rsidRPr="00F2655B">
              <w:rPr>
                <w:rFonts w:ascii="Times New Roman" w:hAnsi="Times New Roman" w:cs="Times New Roman"/>
                <w:lang w:eastAsia="sk-SK"/>
              </w:rPr>
              <w:t>111</w:t>
            </w:r>
          </w:p>
        </w:tc>
        <w:tc>
          <w:tcPr>
            <w:tcW w:w="1701" w:type="dxa"/>
            <w:shd w:val="clear" w:color="auto" w:fill="auto"/>
          </w:tcPr>
          <w:p w:rsidR="00177FB4" w:rsidRPr="00F2655B" w:rsidRDefault="007D0E5E" w:rsidP="00177FB4">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3 246 830,00</w:t>
            </w:r>
            <w:r w:rsidR="00177FB4" w:rsidRPr="00F53774">
              <w:rPr>
                <w:rFonts w:ascii="Times New Roman" w:hAnsi="Times New Roman" w:cs="Times New Roman"/>
                <w:lang w:eastAsia="sk-SK"/>
              </w:rPr>
              <w:tab/>
            </w:r>
          </w:p>
        </w:tc>
        <w:tc>
          <w:tcPr>
            <w:tcW w:w="1701" w:type="dxa"/>
            <w:shd w:val="clear" w:color="auto" w:fill="auto"/>
          </w:tcPr>
          <w:p w:rsidR="00177FB4" w:rsidRPr="00F2655B" w:rsidRDefault="007D0E5E" w:rsidP="00177FB4">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7D0E5E">
              <w:rPr>
                <w:rFonts w:ascii="Times New Roman" w:hAnsi="Times New Roman" w:cs="Times New Roman"/>
                <w:lang w:eastAsia="sk-SK"/>
              </w:rPr>
              <w:t>4 244 478,96</w:t>
            </w:r>
            <w:r w:rsidRPr="007D0E5E">
              <w:rPr>
                <w:rFonts w:ascii="Times New Roman" w:hAnsi="Times New Roman" w:cs="Times New Roman"/>
                <w:lang w:eastAsia="sk-SK"/>
              </w:rPr>
              <w:tab/>
            </w:r>
          </w:p>
        </w:tc>
        <w:tc>
          <w:tcPr>
            <w:tcW w:w="1701" w:type="dxa"/>
            <w:shd w:val="clear" w:color="auto" w:fill="auto"/>
          </w:tcPr>
          <w:p w:rsidR="00177FB4" w:rsidRPr="00F2655B" w:rsidRDefault="007D0E5E" w:rsidP="00177FB4">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7D0E5E">
              <w:rPr>
                <w:rFonts w:ascii="Times New Roman" w:hAnsi="Times New Roman" w:cs="Times New Roman"/>
                <w:lang w:eastAsia="sk-SK"/>
              </w:rPr>
              <w:t>4 243 325,08</w:t>
            </w:r>
            <w:r w:rsidRPr="007D0E5E">
              <w:rPr>
                <w:rFonts w:ascii="Times New Roman" w:hAnsi="Times New Roman" w:cs="Times New Roman"/>
                <w:lang w:eastAsia="sk-SK"/>
              </w:rPr>
              <w:tab/>
            </w:r>
          </w:p>
        </w:tc>
        <w:tc>
          <w:tcPr>
            <w:tcW w:w="1417" w:type="dxa"/>
            <w:shd w:val="clear" w:color="auto" w:fill="auto"/>
          </w:tcPr>
          <w:p w:rsidR="00177FB4" w:rsidRPr="00F2655B" w:rsidRDefault="007D0E5E" w:rsidP="00177FB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99,98</w:t>
            </w:r>
          </w:p>
        </w:tc>
      </w:tr>
      <w:tr w:rsidR="00177FB4" w:rsidRPr="00F2655B" w:rsidTr="00177FB4">
        <w:tc>
          <w:tcPr>
            <w:tcW w:w="1701" w:type="dxa"/>
            <w:tcBorders>
              <w:top w:val="nil"/>
              <w:left w:val="single" w:sz="4" w:space="0" w:color="auto"/>
              <w:bottom w:val="nil"/>
              <w:right w:val="single" w:sz="4" w:space="0" w:color="auto"/>
            </w:tcBorders>
            <w:shd w:val="clear" w:color="auto" w:fill="auto"/>
          </w:tcPr>
          <w:p w:rsidR="00177FB4" w:rsidRPr="00F2655B" w:rsidRDefault="00177FB4" w:rsidP="00177FB4">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transfery</w:t>
            </w:r>
          </w:p>
        </w:tc>
        <w:tc>
          <w:tcPr>
            <w:tcW w:w="851" w:type="dxa"/>
            <w:tcBorders>
              <w:left w:val="single" w:sz="4" w:space="0" w:color="auto"/>
            </w:tcBorders>
          </w:tcPr>
          <w:p w:rsidR="00177FB4" w:rsidRPr="00F2655B" w:rsidRDefault="00177FB4" w:rsidP="007D0E5E">
            <w:pPr>
              <w:autoSpaceDE w:val="0"/>
              <w:autoSpaceDN w:val="0"/>
              <w:adjustRightInd w:val="0"/>
              <w:spacing w:after="0" w:line="240" w:lineRule="auto"/>
              <w:jc w:val="center"/>
              <w:rPr>
                <w:rFonts w:ascii="Times New Roman" w:hAnsi="Times New Roman" w:cs="Times New Roman"/>
                <w:lang w:eastAsia="sk-SK"/>
              </w:rPr>
            </w:pPr>
            <w:r w:rsidRPr="00F2655B">
              <w:rPr>
                <w:rFonts w:ascii="Times New Roman" w:hAnsi="Times New Roman" w:cs="Times New Roman"/>
                <w:lang w:eastAsia="sk-SK"/>
              </w:rPr>
              <w:t>1</w:t>
            </w:r>
            <w:r w:rsidR="007D0E5E">
              <w:rPr>
                <w:rFonts w:ascii="Times New Roman" w:hAnsi="Times New Roman" w:cs="Times New Roman"/>
                <w:lang w:eastAsia="sk-SK"/>
              </w:rPr>
              <w:t>3</w:t>
            </w:r>
            <w:r w:rsidRPr="00F2655B">
              <w:rPr>
                <w:rFonts w:ascii="Times New Roman" w:hAnsi="Times New Roman" w:cs="Times New Roman"/>
                <w:lang w:eastAsia="sk-SK"/>
              </w:rPr>
              <w:t>S1</w:t>
            </w:r>
          </w:p>
        </w:tc>
        <w:tc>
          <w:tcPr>
            <w:tcW w:w="1701" w:type="dxa"/>
            <w:shd w:val="clear" w:color="auto" w:fill="auto"/>
          </w:tcPr>
          <w:p w:rsidR="00177FB4" w:rsidRPr="00F2655B" w:rsidRDefault="00177FB4" w:rsidP="00177FB4">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701" w:type="dxa"/>
            <w:shd w:val="clear" w:color="auto" w:fill="auto"/>
          </w:tcPr>
          <w:p w:rsidR="00177FB4" w:rsidRPr="00F2655B" w:rsidRDefault="00177FB4" w:rsidP="00177FB4">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7D0E5E" w:rsidRPr="007D0E5E">
              <w:rPr>
                <w:rFonts w:ascii="Times New Roman" w:hAnsi="Times New Roman" w:cs="Times New Roman"/>
                <w:lang w:eastAsia="sk-SK"/>
              </w:rPr>
              <w:t>322 870,22</w:t>
            </w:r>
            <w:r w:rsidR="007D0E5E" w:rsidRPr="007D0E5E">
              <w:rPr>
                <w:rFonts w:ascii="Times New Roman" w:hAnsi="Times New Roman" w:cs="Times New Roman"/>
                <w:lang w:eastAsia="sk-SK"/>
              </w:rPr>
              <w:tab/>
            </w:r>
          </w:p>
        </w:tc>
        <w:tc>
          <w:tcPr>
            <w:tcW w:w="1701" w:type="dxa"/>
            <w:shd w:val="clear" w:color="auto" w:fill="auto"/>
          </w:tcPr>
          <w:p w:rsidR="00177FB4" w:rsidRPr="00F2655B" w:rsidRDefault="00177FB4" w:rsidP="00177FB4">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7D0E5E" w:rsidRPr="007D0E5E">
              <w:rPr>
                <w:rFonts w:ascii="Times New Roman" w:hAnsi="Times New Roman" w:cs="Times New Roman"/>
                <w:lang w:eastAsia="sk-SK"/>
              </w:rPr>
              <w:t>322 870,22</w:t>
            </w:r>
            <w:r w:rsidR="007D0E5E" w:rsidRPr="007D0E5E">
              <w:rPr>
                <w:rFonts w:ascii="Times New Roman" w:hAnsi="Times New Roman" w:cs="Times New Roman"/>
                <w:lang w:eastAsia="sk-SK"/>
              </w:rPr>
              <w:tab/>
            </w:r>
          </w:p>
        </w:tc>
        <w:tc>
          <w:tcPr>
            <w:tcW w:w="1417" w:type="dxa"/>
            <w:shd w:val="clear" w:color="auto" w:fill="auto"/>
          </w:tcPr>
          <w:p w:rsidR="00177FB4" w:rsidRPr="00F2655B" w:rsidRDefault="00177FB4" w:rsidP="007D0E5E">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10</w:t>
            </w:r>
            <w:r w:rsidRPr="00F2655B">
              <w:rPr>
                <w:rFonts w:ascii="Times New Roman" w:hAnsi="Times New Roman" w:cs="Times New Roman"/>
                <w:lang w:eastAsia="sk-SK"/>
              </w:rPr>
              <w:t>0,00</w:t>
            </w:r>
          </w:p>
        </w:tc>
      </w:tr>
      <w:tr w:rsidR="00177FB4" w:rsidRPr="00F2655B" w:rsidTr="00177FB4">
        <w:tc>
          <w:tcPr>
            <w:tcW w:w="1701" w:type="dxa"/>
            <w:tcBorders>
              <w:top w:val="nil"/>
              <w:left w:val="single" w:sz="4" w:space="0" w:color="auto"/>
              <w:bottom w:val="nil"/>
              <w:right w:val="single" w:sz="4" w:space="0" w:color="auto"/>
            </w:tcBorders>
            <w:shd w:val="clear" w:color="auto" w:fill="auto"/>
          </w:tcPr>
          <w:p w:rsidR="00177FB4" w:rsidRPr="00BF60D6" w:rsidRDefault="00177FB4" w:rsidP="00177FB4">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177FB4" w:rsidRPr="00F2655B" w:rsidRDefault="00177FB4" w:rsidP="007D0E5E">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w:t>
            </w:r>
            <w:r w:rsidR="007D0E5E">
              <w:rPr>
                <w:rFonts w:ascii="Times New Roman" w:hAnsi="Times New Roman" w:cs="Times New Roman"/>
                <w:lang w:eastAsia="sk-SK"/>
              </w:rPr>
              <w:t>3</w:t>
            </w:r>
            <w:r>
              <w:rPr>
                <w:rFonts w:ascii="Times New Roman" w:hAnsi="Times New Roman" w:cs="Times New Roman"/>
                <w:lang w:eastAsia="sk-SK"/>
              </w:rPr>
              <w:t>S2</w:t>
            </w:r>
          </w:p>
        </w:tc>
        <w:tc>
          <w:tcPr>
            <w:tcW w:w="1701" w:type="dxa"/>
            <w:shd w:val="clear" w:color="auto" w:fill="auto"/>
          </w:tcPr>
          <w:p w:rsidR="00177FB4" w:rsidRDefault="00177FB4" w:rsidP="00177FB4">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701" w:type="dxa"/>
            <w:shd w:val="clear" w:color="auto" w:fill="auto"/>
          </w:tcPr>
          <w:p w:rsidR="00177FB4" w:rsidRPr="00F53774" w:rsidRDefault="00177FB4" w:rsidP="00177FB4">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7D0E5E">
              <w:rPr>
                <w:rFonts w:ascii="Times New Roman" w:hAnsi="Times New Roman" w:cs="Times New Roman"/>
                <w:lang w:eastAsia="sk-SK"/>
              </w:rPr>
              <w:t xml:space="preserve">  </w:t>
            </w:r>
            <w:r w:rsidR="007D0E5E" w:rsidRPr="007D0E5E">
              <w:rPr>
                <w:rFonts w:ascii="Times New Roman" w:hAnsi="Times New Roman" w:cs="Times New Roman"/>
                <w:lang w:eastAsia="sk-SK"/>
              </w:rPr>
              <w:t>56 977,64</w:t>
            </w:r>
            <w:r w:rsidR="007D0E5E" w:rsidRPr="007D0E5E">
              <w:rPr>
                <w:rFonts w:ascii="Times New Roman" w:hAnsi="Times New Roman" w:cs="Times New Roman"/>
                <w:lang w:eastAsia="sk-SK"/>
              </w:rPr>
              <w:tab/>
            </w:r>
          </w:p>
        </w:tc>
        <w:tc>
          <w:tcPr>
            <w:tcW w:w="1701" w:type="dxa"/>
            <w:shd w:val="clear" w:color="auto" w:fill="auto"/>
          </w:tcPr>
          <w:p w:rsidR="00177FB4" w:rsidRPr="00F53774" w:rsidRDefault="00177FB4" w:rsidP="00177FB4">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7D0E5E">
              <w:rPr>
                <w:rFonts w:ascii="Times New Roman" w:hAnsi="Times New Roman" w:cs="Times New Roman"/>
                <w:lang w:eastAsia="sk-SK"/>
              </w:rPr>
              <w:t xml:space="preserve">  </w:t>
            </w:r>
            <w:r w:rsidR="007D0E5E" w:rsidRPr="007D0E5E">
              <w:rPr>
                <w:rFonts w:ascii="Times New Roman" w:hAnsi="Times New Roman" w:cs="Times New Roman"/>
                <w:lang w:eastAsia="sk-SK"/>
              </w:rPr>
              <w:t>56 977,64</w:t>
            </w:r>
            <w:r w:rsidR="007D0E5E" w:rsidRPr="007D0E5E">
              <w:rPr>
                <w:rFonts w:ascii="Times New Roman" w:hAnsi="Times New Roman" w:cs="Times New Roman"/>
                <w:lang w:eastAsia="sk-SK"/>
              </w:rPr>
              <w:tab/>
            </w:r>
          </w:p>
        </w:tc>
        <w:tc>
          <w:tcPr>
            <w:tcW w:w="1417" w:type="dxa"/>
            <w:shd w:val="clear" w:color="auto" w:fill="auto"/>
          </w:tcPr>
          <w:p w:rsidR="00177FB4" w:rsidRDefault="00177FB4" w:rsidP="007D0E5E">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100,00</w:t>
            </w:r>
          </w:p>
        </w:tc>
      </w:tr>
      <w:tr w:rsidR="00177FB4" w:rsidRPr="00F2655B" w:rsidTr="00177FB4">
        <w:tc>
          <w:tcPr>
            <w:tcW w:w="1701" w:type="dxa"/>
            <w:tcBorders>
              <w:top w:val="single" w:sz="4" w:space="0" w:color="auto"/>
              <w:left w:val="single" w:sz="4" w:space="0" w:color="auto"/>
              <w:bottom w:val="single" w:sz="4" w:space="0" w:color="auto"/>
              <w:right w:val="single" w:sz="4" w:space="0" w:color="auto"/>
            </w:tcBorders>
            <w:shd w:val="clear" w:color="auto" w:fill="auto"/>
          </w:tcPr>
          <w:p w:rsidR="00177FB4" w:rsidRPr="00F2655B" w:rsidRDefault="00177FB4" w:rsidP="00177FB4">
            <w:pPr>
              <w:spacing w:after="0" w:line="240" w:lineRule="auto"/>
              <w:jc w:val="both"/>
              <w:rPr>
                <w:rFonts w:ascii="Times New Roman" w:eastAsia="Times New Roman" w:hAnsi="Times New Roman" w:cs="Times New Roman"/>
                <w:b/>
              </w:rPr>
            </w:pPr>
            <w:r w:rsidRPr="00F2655B">
              <w:rPr>
                <w:rFonts w:ascii="Times New Roman" w:eastAsia="Times New Roman" w:hAnsi="Times New Roman" w:cs="Times New Roman"/>
                <w:b/>
              </w:rPr>
              <w:t>SPOLU 6</w:t>
            </w:r>
            <w:r>
              <w:rPr>
                <w:rFonts w:ascii="Times New Roman" w:eastAsia="Times New Roman" w:hAnsi="Times New Roman" w:cs="Times New Roman"/>
                <w:b/>
              </w:rPr>
              <w:t>4</w:t>
            </w:r>
            <w:r w:rsidRPr="00F2655B">
              <w:rPr>
                <w:rFonts w:ascii="Times New Roman" w:eastAsia="Times New Roman" w:hAnsi="Times New Roman" w:cs="Times New Roman"/>
                <w:b/>
              </w:rPr>
              <w:t>0</w:t>
            </w:r>
          </w:p>
        </w:tc>
        <w:tc>
          <w:tcPr>
            <w:tcW w:w="851" w:type="dxa"/>
            <w:tcBorders>
              <w:left w:val="single" w:sz="4" w:space="0" w:color="auto"/>
            </w:tcBorders>
          </w:tcPr>
          <w:p w:rsidR="00177FB4" w:rsidRPr="00F2655B" w:rsidRDefault="00177FB4" w:rsidP="00177FB4">
            <w:pPr>
              <w:autoSpaceDE w:val="0"/>
              <w:autoSpaceDN w:val="0"/>
              <w:adjustRightInd w:val="0"/>
              <w:spacing w:after="0" w:line="240" w:lineRule="auto"/>
              <w:rPr>
                <w:rFonts w:ascii="Times New Roman" w:hAnsi="Times New Roman" w:cs="Times New Roman"/>
                <w:b/>
                <w:lang w:eastAsia="sk-SK"/>
              </w:rPr>
            </w:pPr>
          </w:p>
        </w:tc>
        <w:tc>
          <w:tcPr>
            <w:tcW w:w="1701" w:type="dxa"/>
            <w:shd w:val="clear" w:color="auto" w:fill="auto"/>
          </w:tcPr>
          <w:p w:rsidR="00177FB4" w:rsidRPr="00F2655B" w:rsidRDefault="00925E49" w:rsidP="00177FB4">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 xml:space="preserve">    </w:t>
            </w:r>
            <w:r w:rsidR="007D0E5E">
              <w:rPr>
                <w:rFonts w:ascii="Times New Roman" w:hAnsi="Times New Roman" w:cs="Times New Roman"/>
                <w:b/>
                <w:lang w:eastAsia="sk-SK"/>
              </w:rPr>
              <w:t>2 246 830,00</w:t>
            </w:r>
            <w:r w:rsidR="00177FB4" w:rsidRPr="004E4A82">
              <w:rPr>
                <w:rFonts w:ascii="Times New Roman" w:hAnsi="Times New Roman" w:cs="Times New Roman"/>
                <w:b/>
                <w:lang w:eastAsia="sk-SK"/>
              </w:rPr>
              <w:tab/>
            </w:r>
          </w:p>
        </w:tc>
        <w:tc>
          <w:tcPr>
            <w:tcW w:w="1701" w:type="dxa"/>
            <w:shd w:val="clear" w:color="auto" w:fill="auto"/>
          </w:tcPr>
          <w:p w:rsidR="00177FB4" w:rsidRPr="00F2655B" w:rsidRDefault="007D0E5E" w:rsidP="00177FB4">
            <w:pPr>
              <w:autoSpaceDE w:val="0"/>
              <w:autoSpaceDN w:val="0"/>
              <w:adjustRightInd w:val="0"/>
              <w:spacing w:after="0" w:line="240" w:lineRule="auto"/>
              <w:jc w:val="right"/>
              <w:rPr>
                <w:rFonts w:ascii="Times New Roman" w:hAnsi="Times New Roman" w:cs="Times New Roman"/>
                <w:b/>
                <w:lang w:eastAsia="sk-SK"/>
              </w:rPr>
            </w:pPr>
            <w:r w:rsidRPr="007D0E5E">
              <w:rPr>
                <w:rFonts w:ascii="Times New Roman" w:hAnsi="Times New Roman" w:cs="Times New Roman"/>
                <w:b/>
                <w:lang w:eastAsia="sk-SK"/>
              </w:rPr>
              <w:t>3 613 151,86</w:t>
            </w:r>
          </w:p>
        </w:tc>
        <w:tc>
          <w:tcPr>
            <w:tcW w:w="1701" w:type="dxa"/>
            <w:shd w:val="clear" w:color="auto" w:fill="auto"/>
          </w:tcPr>
          <w:p w:rsidR="00177FB4" w:rsidRPr="00F2655B" w:rsidRDefault="007D0E5E" w:rsidP="00177FB4">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 xml:space="preserve">    </w:t>
            </w:r>
            <w:r w:rsidRPr="007D0E5E">
              <w:rPr>
                <w:rFonts w:ascii="Times New Roman" w:hAnsi="Times New Roman" w:cs="Times New Roman"/>
                <w:b/>
                <w:lang w:eastAsia="sk-SK"/>
              </w:rPr>
              <w:t>3 611 997,98</w:t>
            </w:r>
            <w:r w:rsidRPr="007D0E5E">
              <w:rPr>
                <w:rFonts w:ascii="Times New Roman" w:hAnsi="Times New Roman" w:cs="Times New Roman"/>
                <w:b/>
                <w:lang w:eastAsia="sk-SK"/>
              </w:rPr>
              <w:tab/>
            </w:r>
          </w:p>
        </w:tc>
        <w:tc>
          <w:tcPr>
            <w:tcW w:w="1417" w:type="dxa"/>
            <w:shd w:val="clear" w:color="auto" w:fill="auto"/>
          </w:tcPr>
          <w:p w:rsidR="00177FB4" w:rsidRPr="00F2655B" w:rsidRDefault="007D0E5E" w:rsidP="00177FB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 99,97</w:t>
            </w:r>
          </w:p>
        </w:tc>
      </w:tr>
    </w:tbl>
    <w:p w:rsidR="00177FB4" w:rsidRDefault="00177FB4" w:rsidP="00177FB4"/>
    <w:p w:rsidR="00177FB4" w:rsidRDefault="00177FB4" w:rsidP="008C6FD9">
      <w:pPr>
        <w:spacing w:before="240" w:after="0" w:line="240" w:lineRule="auto"/>
        <w:ind w:right="26"/>
        <w:jc w:val="both"/>
        <w:rPr>
          <w:rFonts w:ascii="Times New Roman" w:hAnsi="Times New Roman" w:cs="Times New Roman"/>
          <w:sz w:val="24"/>
          <w:szCs w:val="24"/>
        </w:rPr>
      </w:pPr>
      <w:r w:rsidRPr="00305411">
        <w:rPr>
          <w:rFonts w:ascii="Times New Roman" w:hAnsi="Times New Roman" w:cs="Times New Roman"/>
          <w:sz w:val="24"/>
          <w:szCs w:val="24"/>
        </w:rPr>
        <w:t xml:space="preserve">Zo </w:t>
      </w:r>
      <w:r w:rsidRPr="008A2982">
        <w:rPr>
          <w:rFonts w:ascii="Times New Roman" w:hAnsi="Times New Roman" w:cs="Times New Roman"/>
          <w:b/>
          <w:i/>
          <w:sz w:val="24"/>
          <w:szCs w:val="24"/>
        </w:rPr>
        <w:t>zdroja štátneho rozpočtu (111)</w:t>
      </w:r>
      <w:r>
        <w:rPr>
          <w:rFonts w:ascii="Times New Roman" w:hAnsi="Times New Roman" w:cs="Times New Roman"/>
          <w:sz w:val="24"/>
          <w:szCs w:val="24"/>
        </w:rPr>
        <w:t xml:space="preserve"> </w:t>
      </w:r>
      <w:r w:rsidRPr="00305411">
        <w:rPr>
          <w:rFonts w:ascii="Times New Roman" w:hAnsi="Times New Roman" w:cs="Times New Roman"/>
          <w:sz w:val="24"/>
          <w:szCs w:val="24"/>
        </w:rPr>
        <w:t>boli v roku 201</w:t>
      </w:r>
      <w:r>
        <w:rPr>
          <w:rFonts w:ascii="Times New Roman" w:hAnsi="Times New Roman" w:cs="Times New Roman"/>
          <w:sz w:val="24"/>
          <w:szCs w:val="24"/>
        </w:rPr>
        <w:t>6</w:t>
      </w:r>
      <w:r w:rsidRPr="00305411">
        <w:rPr>
          <w:rFonts w:ascii="Times New Roman" w:hAnsi="Times New Roman" w:cs="Times New Roman"/>
          <w:sz w:val="24"/>
          <w:szCs w:val="24"/>
        </w:rPr>
        <w:t xml:space="preserve"> poskytnuté bežné transfery</w:t>
      </w:r>
      <w:r>
        <w:rPr>
          <w:rFonts w:ascii="Times New Roman" w:hAnsi="Times New Roman" w:cs="Times New Roman"/>
          <w:sz w:val="24"/>
          <w:szCs w:val="24"/>
        </w:rPr>
        <w:t xml:space="preserve"> v programe </w:t>
      </w:r>
      <w:r w:rsidRPr="000E7ACC">
        <w:rPr>
          <w:rFonts w:ascii="Times New Roman" w:hAnsi="Times New Roman" w:cs="Times New Roman"/>
          <w:b/>
          <w:i/>
          <w:sz w:val="24"/>
          <w:szCs w:val="24"/>
        </w:rPr>
        <w:t>07L Tvorba a implementácia politík</w:t>
      </w:r>
      <w:r w:rsidRPr="009F1E9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F1E92">
        <w:rPr>
          <w:rFonts w:ascii="Times New Roman" w:hAnsi="Times New Roman" w:cs="Times New Roman"/>
          <w:sz w:val="24"/>
          <w:szCs w:val="24"/>
        </w:rPr>
        <w:t>v na</w:t>
      </w:r>
      <w:r>
        <w:rPr>
          <w:rFonts w:ascii="Times New Roman" w:hAnsi="Times New Roman" w:cs="Times New Roman"/>
          <w:sz w:val="24"/>
          <w:szCs w:val="24"/>
        </w:rPr>
        <w:t>s</w:t>
      </w:r>
      <w:r w:rsidRPr="009F1E92">
        <w:rPr>
          <w:rFonts w:ascii="Times New Roman" w:hAnsi="Times New Roman" w:cs="Times New Roman"/>
          <w:sz w:val="24"/>
          <w:szCs w:val="24"/>
        </w:rPr>
        <w:t>ledovných podprogramoch a prvkoch:</w:t>
      </w:r>
    </w:p>
    <w:p w:rsidR="00366009" w:rsidRPr="00305411" w:rsidRDefault="00366009" w:rsidP="00632234">
      <w:pPr>
        <w:pStyle w:val="Nadpis6"/>
        <w:spacing w:line="240" w:lineRule="auto"/>
        <w:jc w:val="both"/>
        <w:rPr>
          <w:rFonts w:ascii="Times New Roman" w:hAnsi="Times New Roman" w:cs="Times New Roman"/>
          <w:color w:val="auto"/>
          <w:sz w:val="24"/>
          <w:szCs w:val="24"/>
        </w:rPr>
      </w:pPr>
      <w:r w:rsidRPr="00177FB4">
        <w:rPr>
          <w:rFonts w:ascii="Times New Roman" w:hAnsi="Times New Roman" w:cs="Times New Roman"/>
          <w:color w:val="auto"/>
          <w:sz w:val="24"/>
          <w:szCs w:val="24"/>
        </w:rPr>
        <w:t>07L 02 Podpora rozvoja činnosti občianskych združení na ochranu práv spotrebiteľa</w:t>
      </w:r>
      <w:r w:rsidRPr="00305411">
        <w:rPr>
          <w:rFonts w:ascii="Times New Roman" w:hAnsi="Times New Roman" w:cs="Times New Roman"/>
          <w:color w:val="auto"/>
          <w:sz w:val="24"/>
          <w:szCs w:val="24"/>
        </w:rPr>
        <w:t xml:space="preserve"> </w:t>
      </w:r>
    </w:p>
    <w:p w:rsidR="000275A9" w:rsidRPr="00BF60D6" w:rsidRDefault="000275A9" w:rsidP="002E3FFA">
      <w:pPr>
        <w:spacing w:after="0" w:line="240" w:lineRule="auto"/>
        <w:ind w:firstLine="540"/>
        <w:jc w:val="right"/>
        <w:rPr>
          <w:rFonts w:ascii="Times New Roman" w:hAnsi="Times New Roman" w:cs="Times New Roman"/>
        </w:rPr>
      </w:pPr>
      <w:r w:rsidRPr="00BF60D6">
        <w:rPr>
          <w:rFonts w:ascii="Times New Roman" w:hAnsi="Times New Roman" w:cs="Times New Roman"/>
        </w:rPr>
        <w:t>v eurách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851"/>
        <w:gridCol w:w="1417"/>
        <w:gridCol w:w="1560"/>
        <w:gridCol w:w="1559"/>
        <w:gridCol w:w="1417"/>
      </w:tblGrid>
      <w:tr w:rsidR="0059693B" w:rsidRPr="00BF60D6" w:rsidTr="00C42B62">
        <w:trPr>
          <w:trHeight w:val="797"/>
        </w:trPr>
        <w:tc>
          <w:tcPr>
            <w:tcW w:w="2268" w:type="dxa"/>
            <w:shd w:val="clear" w:color="auto" w:fill="auto"/>
          </w:tcPr>
          <w:p w:rsidR="0059693B" w:rsidRPr="00BF60D6" w:rsidRDefault="0059693B" w:rsidP="00305411">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305411">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1" w:type="dxa"/>
          </w:tcPr>
          <w:p w:rsidR="0059693B" w:rsidRPr="00BF60D6" w:rsidRDefault="0059693B" w:rsidP="00305411">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417" w:type="dxa"/>
            <w:shd w:val="clear" w:color="auto" w:fill="auto"/>
          </w:tcPr>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177FB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w:t>
            </w:r>
            <w:r w:rsidR="00177FB4">
              <w:rPr>
                <w:rFonts w:ascii="Times New Roman" w:eastAsia="Times New Roman" w:hAnsi="Times New Roman" w:cs="Times New Roman"/>
                <w:b/>
              </w:rPr>
              <w:t>6</w:t>
            </w:r>
          </w:p>
        </w:tc>
        <w:tc>
          <w:tcPr>
            <w:tcW w:w="1560"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177FB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w:t>
            </w:r>
            <w:r w:rsidR="00177FB4">
              <w:rPr>
                <w:rFonts w:ascii="Times New Roman" w:eastAsia="Times New Roman" w:hAnsi="Times New Roman" w:cs="Times New Roman"/>
                <w:b/>
              </w:rPr>
              <w:t>6</w:t>
            </w:r>
          </w:p>
        </w:tc>
        <w:tc>
          <w:tcPr>
            <w:tcW w:w="1559"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177FB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w:t>
            </w:r>
            <w:r w:rsidR="00177FB4">
              <w:rPr>
                <w:rFonts w:ascii="Times New Roman" w:eastAsia="Times New Roman" w:hAnsi="Times New Roman" w:cs="Times New Roman"/>
                <w:b/>
              </w:rPr>
              <w:t>6</w:t>
            </w:r>
          </w:p>
        </w:tc>
        <w:tc>
          <w:tcPr>
            <w:tcW w:w="1417"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366009" w:rsidRPr="00BF60D6" w:rsidTr="00C42B62">
        <w:tc>
          <w:tcPr>
            <w:tcW w:w="2268" w:type="dxa"/>
            <w:shd w:val="clear" w:color="auto" w:fill="auto"/>
          </w:tcPr>
          <w:p w:rsidR="00366009" w:rsidRPr="00BF60D6" w:rsidRDefault="00366009" w:rsidP="005F0273">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w:t>
            </w:r>
            <w:r w:rsidR="005F0273">
              <w:rPr>
                <w:rFonts w:ascii="Times New Roman" w:eastAsia="Times New Roman" w:hAnsi="Times New Roman" w:cs="Times New Roman"/>
              </w:rPr>
              <w:t>2</w:t>
            </w:r>
            <w:r w:rsidRPr="00BF60D6">
              <w:rPr>
                <w:rFonts w:ascii="Times New Roman" w:eastAsia="Times New Roman" w:hAnsi="Times New Roman" w:cs="Times New Roman"/>
              </w:rPr>
              <w:t xml:space="preserve"> – </w:t>
            </w:r>
            <w:r w:rsidR="005F0273">
              <w:rPr>
                <w:rFonts w:ascii="Times New Roman" w:eastAsia="Times New Roman" w:hAnsi="Times New Roman" w:cs="Times New Roman"/>
              </w:rPr>
              <w:t>občianskemu združeniu</w:t>
            </w:r>
          </w:p>
        </w:tc>
        <w:tc>
          <w:tcPr>
            <w:tcW w:w="851" w:type="dxa"/>
          </w:tcPr>
          <w:p w:rsidR="005F0273" w:rsidRDefault="005F0273" w:rsidP="00305411">
            <w:pPr>
              <w:autoSpaceDE w:val="0"/>
              <w:autoSpaceDN w:val="0"/>
              <w:adjustRightInd w:val="0"/>
              <w:spacing w:after="0" w:line="240" w:lineRule="auto"/>
              <w:jc w:val="center"/>
              <w:rPr>
                <w:rFonts w:ascii="Times New Roman" w:hAnsi="Times New Roman" w:cs="Times New Roman"/>
                <w:lang w:eastAsia="sk-SK"/>
              </w:rPr>
            </w:pPr>
          </w:p>
          <w:p w:rsidR="00366009" w:rsidRPr="00BF60D6" w:rsidRDefault="00366009" w:rsidP="00305411">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417" w:type="dxa"/>
            <w:shd w:val="clear" w:color="auto" w:fill="auto"/>
          </w:tcPr>
          <w:p w:rsidR="005F0273" w:rsidRDefault="005F0273" w:rsidP="00177FB4">
            <w:pPr>
              <w:autoSpaceDE w:val="0"/>
              <w:autoSpaceDN w:val="0"/>
              <w:adjustRightInd w:val="0"/>
              <w:spacing w:after="0" w:line="240" w:lineRule="auto"/>
              <w:jc w:val="right"/>
              <w:rPr>
                <w:rFonts w:ascii="Times New Roman" w:hAnsi="Times New Roman" w:cs="Times New Roman"/>
                <w:lang w:eastAsia="sk-SK"/>
              </w:rPr>
            </w:pPr>
          </w:p>
          <w:p w:rsidR="00366009" w:rsidRPr="00BF60D6" w:rsidRDefault="00177FB4" w:rsidP="00177FB4">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5</w:t>
            </w:r>
            <w:r w:rsidR="00366009" w:rsidRPr="00BF60D6">
              <w:rPr>
                <w:rFonts w:ascii="Times New Roman" w:hAnsi="Times New Roman" w:cs="Times New Roman"/>
                <w:lang w:eastAsia="sk-SK"/>
              </w:rPr>
              <w:t>0 000,00</w:t>
            </w:r>
          </w:p>
        </w:tc>
        <w:tc>
          <w:tcPr>
            <w:tcW w:w="1560" w:type="dxa"/>
            <w:shd w:val="clear" w:color="auto" w:fill="auto"/>
          </w:tcPr>
          <w:p w:rsidR="005F0273" w:rsidRDefault="005F0273" w:rsidP="00305411">
            <w:pPr>
              <w:autoSpaceDE w:val="0"/>
              <w:autoSpaceDN w:val="0"/>
              <w:adjustRightInd w:val="0"/>
              <w:spacing w:after="0" w:line="240" w:lineRule="auto"/>
              <w:jc w:val="right"/>
              <w:rPr>
                <w:rFonts w:ascii="Times New Roman" w:hAnsi="Times New Roman" w:cs="Times New Roman"/>
                <w:lang w:eastAsia="sk-SK"/>
              </w:rPr>
            </w:pPr>
          </w:p>
          <w:p w:rsidR="00366009" w:rsidRPr="00BF60D6" w:rsidRDefault="00177FB4" w:rsidP="00305411">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5</w:t>
            </w:r>
            <w:r w:rsidR="00D65E6B" w:rsidRPr="00BF60D6">
              <w:rPr>
                <w:rFonts w:ascii="Times New Roman" w:hAnsi="Times New Roman" w:cs="Times New Roman"/>
                <w:lang w:eastAsia="sk-SK"/>
              </w:rPr>
              <w:t>0 000,00</w:t>
            </w:r>
          </w:p>
        </w:tc>
        <w:tc>
          <w:tcPr>
            <w:tcW w:w="1559" w:type="dxa"/>
            <w:shd w:val="clear" w:color="auto" w:fill="auto"/>
          </w:tcPr>
          <w:p w:rsidR="005F0273" w:rsidRDefault="005F0273" w:rsidP="00305411">
            <w:pPr>
              <w:autoSpaceDE w:val="0"/>
              <w:autoSpaceDN w:val="0"/>
              <w:adjustRightInd w:val="0"/>
              <w:spacing w:after="0" w:line="240" w:lineRule="auto"/>
              <w:jc w:val="right"/>
              <w:rPr>
                <w:rFonts w:ascii="Times New Roman" w:hAnsi="Times New Roman" w:cs="Times New Roman"/>
                <w:lang w:eastAsia="sk-SK"/>
              </w:rPr>
            </w:pPr>
          </w:p>
          <w:p w:rsidR="00366009" w:rsidRPr="00BF60D6" w:rsidRDefault="00177FB4" w:rsidP="00305411">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5</w:t>
            </w:r>
            <w:r w:rsidR="00D65E6B" w:rsidRPr="00BF60D6">
              <w:rPr>
                <w:rFonts w:ascii="Times New Roman" w:hAnsi="Times New Roman" w:cs="Times New Roman"/>
                <w:lang w:eastAsia="sk-SK"/>
              </w:rPr>
              <w:t>0 000,00</w:t>
            </w:r>
          </w:p>
        </w:tc>
        <w:tc>
          <w:tcPr>
            <w:tcW w:w="1417" w:type="dxa"/>
            <w:shd w:val="clear" w:color="auto" w:fill="auto"/>
          </w:tcPr>
          <w:p w:rsidR="005F0273" w:rsidRDefault="005F0273" w:rsidP="00305411">
            <w:pPr>
              <w:spacing w:after="0" w:line="240" w:lineRule="auto"/>
              <w:jc w:val="center"/>
              <w:rPr>
                <w:rFonts w:ascii="Times New Roman" w:eastAsia="Times New Roman" w:hAnsi="Times New Roman" w:cs="Times New Roman"/>
              </w:rPr>
            </w:pPr>
          </w:p>
          <w:p w:rsidR="00366009" w:rsidRPr="00BF60D6" w:rsidRDefault="00D65E6B" w:rsidP="00305411">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bl>
    <w:p w:rsidR="0012273B" w:rsidRDefault="0012273B" w:rsidP="00EA5219">
      <w:pPr>
        <w:spacing w:after="0" w:line="240" w:lineRule="auto"/>
        <w:ind w:firstLine="709"/>
        <w:jc w:val="both"/>
        <w:rPr>
          <w:rFonts w:ascii="Times New Roman" w:hAnsi="Times New Roman" w:cs="Times New Roman"/>
          <w:sz w:val="24"/>
          <w:szCs w:val="24"/>
        </w:rPr>
      </w:pPr>
    </w:p>
    <w:p w:rsidR="007F6A18" w:rsidRPr="00BC2D06" w:rsidRDefault="007F6A18" w:rsidP="00177FB4">
      <w:pPr>
        <w:spacing w:after="0" w:line="240" w:lineRule="auto"/>
        <w:ind w:firstLine="709"/>
        <w:jc w:val="both"/>
        <w:rPr>
          <w:rFonts w:ascii="Times New Roman" w:hAnsi="Times New Roman" w:cs="Times New Roman"/>
          <w:sz w:val="24"/>
          <w:szCs w:val="24"/>
        </w:rPr>
      </w:pPr>
      <w:r w:rsidRPr="00BC2D06">
        <w:rPr>
          <w:rFonts w:ascii="Times New Roman" w:hAnsi="Times New Roman" w:cs="Times New Roman"/>
          <w:sz w:val="24"/>
          <w:szCs w:val="24"/>
        </w:rPr>
        <w:t>MH SR zo zdroja štátneho rozpočtu zabezpečuje financovanie aktivít spotrebiteľských združení, ktoré sú založené na ochranu práv spotrebiteľov.</w:t>
      </w:r>
    </w:p>
    <w:p w:rsidR="00177FB4" w:rsidRPr="00177FB4" w:rsidRDefault="00177FB4" w:rsidP="00177FB4">
      <w:pPr>
        <w:spacing w:after="0" w:line="240" w:lineRule="auto"/>
        <w:ind w:firstLine="709"/>
        <w:jc w:val="both"/>
        <w:rPr>
          <w:rFonts w:ascii="Times New Roman" w:hAnsi="Times New Roman" w:cs="Times New Roman"/>
          <w:sz w:val="24"/>
          <w:szCs w:val="24"/>
        </w:rPr>
      </w:pPr>
      <w:r w:rsidRPr="00177FB4">
        <w:rPr>
          <w:rFonts w:ascii="Times New Roman" w:hAnsi="Times New Roman" w:cs="Times New Roman"/>
          <w:sz w:val="24"/>
          <w:szCs w:val="24"/>
        </w:rPr>
        <w:t xml:space="preserve">V uvedenom podprograme bol rozpočet bežných výdavkov schválený v sume              50 000,00 eur. V roku 2016 boli občianskym združeniam poskytnuté dotácie </w:t>
      </w:r>
      <w:r>
        <w:rPr>
          <w:rFonts w:ascii="Times New Roman" w:hAnsi="Times New Roman" w:cs="Times New Roman"/>
          <w:sz w:val="24"/>
          <w:szCs w:val="24"/>
        </w:rPr>
        <w:t xml:space="preserve">vo forme bežného transferu </w:t>
      </w:r>
      <w:r w:rsidRPr="00177FB4">
        <w:rPr>
          <w:rFonts w:ascii="Times New Roman" w:hAnsi="Times New Roman" w:cs="Times New Roman"/>
          <w:sz w:val="24"/>
          <w:szCs w:val="24"/>
        </w:rPr>
        <w:t>v sume 50 000,00 eur</w:t>
      </w:r>
      <w:r>
        <w:rPr>
          <w:rFonts w:ascii="Times New Roman" w:hAnsi="Times New Roman" w:cs="Times New Roman"/>
          <w:sz w:val="24"/>
          <w:szCs w:val="24"/>
        </w:rPr>
        <w:t>.</w:t>
      </w:r>
    </w:p>
    <w:p w:rsidR="00177FB4" w:rsidRPr="00177FB4" w:rsidRDefault="00177FB4" w:rsidP="00177FB4">
      <w:pPr>
        <w:spacing w:before="240" w:after="0" w:line="240" w:lineRule="auto"/>
        <w:jc w:val="both"/>
        <w:rPr>
          <w:rFonts w:ascii="Times New Roman" w:hAnsi="Times New Roman" w:cs="Times New Roman"/>
          <w:sz w:val="24"/>
          <w:szCs w:val="24"/>
        </w:rPr>
      </w:pPr>
      <w:r w:rsidRPr="00177FB4">
        <w:rPr>
          <w:rFonts w:ascii="Times New Roman" w:hAnsi="Times New Roman" w:cs="Times New Roman"/>
          <w:sz w:val="24"/>
          <w:szCs w:val="24"/>
        </w:rPr>
        <w:t>Rozpočtové prostriedky boli v hodnotenom období poskytnuté:</w:t>
      </w:r>
    </w:p>
    <w:p w:rsidR="00177FB4" w:rsidRPr="00177FB4" w:rsidRDefault="00177FB4" w:rsidP="00177FB4">
      <w:pPr>
        <w:pStyle w:val="Obyajntext"/>
        <w:numPr>
          <w:ilvl w:val="0"/>
          <w:numId w:val="6"/>
        </w:numPr>
        <w:tabs>
          <w:tab w:val="clear" w:pos="720"/>
        </w:tabs>
        <w:ind w:left="426" w:hanging="426"/>
        <w:rPr>
          <w:rFonts w:ascii="Times New Roman" w:hAnsi="Times New Roman"/>
          <w:sz w:val="24"/>
          <w:szCs w:val="24"/>
        </w:rPr>
      </w:pPr>
      <w:r w:rsidRPr="00177FB4">
        <w:rPr>
          <w:rFonts w:ascii="Times New Roman" w:hAnsi="Times New Roman"/>
          <w:sz w:val="24"/>
          <w:szCs w:val="24"/>
        </w:rPr>
        <w:t>združeniu Spoločnosť ochrany spotrebiteľov (S.O.S) Poprad v sume 25 000,00 eur,</w:t>
      </w:r>
    </w:p>
    <w:p w:rsidR="00177FB4" w:rsidRPr="00177FB4" w:rsidRDefault="00177FB4" w:rsidP="00177FB4">
      <w:pPr>
        <w:pStyle w:val="Obyajntext"/>
        <w:numPr>
          <w:ilvl w:val="0"/>
          <w:numId w:val="6"/>
        </w:numPr>
        <w:tabs>
          <w:tab w:val="clear" w:pos="720"/>
        </w:tabs>
        <w:ind w:left="426" w:hanging="426"/>
        <w:rPr>
          <w:rFonts w:ascii="Times New Roman" w:hAnsi="Times New Roman"/>
          <w:sz w:val="24"/>
          <w:szCs w:val="24"/>
        </w:rPr>
      </w:pPr>
      <w:r w:rsidRPr="00177FB4">
        <w:rPr>
          <w:rFonts w:ascii="Times New Roman" w:hAnsi="Times New Roman"/>
          <w:sz w:val="24"/>
          <w:szCs w:val="24"/>
        </w:rPr>
        <w:t>združeniu na ochranu práv spotrebiteľov OMBUDSPOT Poprad  v sume 12 500,00 eur,</w:t>
      </w:r>
    </w:p>
    <w:p w:rsidR="00177FB4" w:rsidRPr="00177FB4" w:rsidRDefault="00177FB4" w:rsidP="00177FB4">
      <w:pPr>
        <w:pStyle w:val="Obyajntext"/>
        <w:numPr>
          <w:ilvl w:val="0"/>
          <w:numId w:val="6"/>
        </w:numPr>
        <w:tabs>
          <w:tab w:val="clear" w:pos="720"/>
        </w:tabs>
        <w:ind w:left="426" w:hanging="426"/>
        <w:rPr>
          <w:rFonts w:ascii="Times New Roman" w:hAnsi="Times New Roman"/>
          <w:sz w:val="24"/>
          <w:szCs w:val="24"/>
        </w:rPr>
      </w:pPr>
      <w:r w:rsidRPr="00177FB4">
        <w:rPr>
          <w:rFonts w:ascii="Times New Roman" w:hAnsi="Times New Roman"/>
          <w:sz w:val="24"/>
          <w:szCs w:val="24"/>
        </w:rPr>
        <w:t>Združeniu slovenských spotrebiteľov (ZSS) Bratislava v sume 12 500,00 eur.</w:t>
      </w:r>
    </w:p>
    <w:p w:rsidR="00C141CE" w:rsidRDefault="00C141CE" w:rsidP="00EA5219">
      <w:pPr>
        <w:spacing w:after="0" w:line="240" w:lineRule="auto"/>
        <w:ind w:firstLine="709"/>
        <w:jc w:val="both"/>
        <w:rPr>
          <w:rFonts w:ascii="Times New Roman" w:hAnsi="Times New Roman" w:cs="Times New Roman"/>
          <w:sz w:val="24"/>
          <w:szCs w:val="24"/>
        </w:rPr>
      </w:pPr>
    </w:p>
    <w:p w:rsidR="00366009" w:rsidRPr="00305411" w:rsidRDefault="00366009" w:rsidP="00305411">
      <w:pPr>
        <w:spacing w:after="0" w:line="240" w:lineRule="auto"/>
        <w:jc w:val="both"/>
        <w:rPr>
          <w:rFonts w:ascii="Times New Roman" w:hAnsi="Times New Roman" w:cs="Times New Roman"/>
          <w:i/>
          <w:sz w:val="24"/>
          <w:szCs w:val="24"/>
        </w:rPr>
      </w:pPr>
      <w:r w:rsidRPr="00305411">
        <w:rPr>
          <w:rFonts w:ascii="Times New Roman" w:hAnsi="Times New Roman" w:cs="Times New Roman"/>
          <w:i/>
          <w:sz w:val="24"/>
          <w:szCs w:val="24"/>
        </w:rPr>
        <w:t>07L 04 Podpora programov rezortu MH SR</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851"/>
        <w:gridCol w:w="1417"/>
        <w:gridCol w:w="1560"/>
        <w:gridCol w:w="1559"/>
        <w:gridCol w:w="1417"/>
      </w:tblGrid>
      <w:tr w:rsidR="0059693B" w:rsidRPr="00BF60D6" w:rsidTr="00C42B62">
        <w:trPr>
          <w:trHeight w:val="866"/>
        </w:trPr>
        <w:tc>
          <w:tcPr>
            <w:tcW w:w="2268" w:type="dxa"/>
            <w:shd w:val="clear" w:color="auto" w:fill="auto"/>
          </w:tcPr>
          <w:p w:rsidR="0059693B" w:rsidRPr="00BF60D6" w:rsidRDefault="0059693B" w:rsidP="00305411">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305411">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1" w:type="dxa"/>
          </w:tcPr>
          <w:p w:rsidR="0059693B" w:rsidRPr="00BF60D6" w:rsidRDefault="0059693B" w:rsidP="00305411">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417" w:type="dxa"/>
            <w:shd w:val="clear" w:color="auto" w:fill="auto"/>
          </w:tcPr>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177FB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w:t>
            </w:r>
            <w:r w:rsidR="00177FB4">
              <w:rPr>
                <w:rFonts w:ascii="Times New Roman" w:eastAsia="Times New Roman" w:hAnsi="Times New Roman" w:cs="Times New Roman"/>
                <w:b/>
              </w:rPr>
              <w:t>6</w:t>
            </w:r>
          </w:p>
        </w:tc>
        <w:tc>
          <w:tcPr>
            <w:tcW w:w="1560"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177FB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w:t>
            </w:r>
            <w:r w:rsidR="00177FB4">
              <w:rPr>
                <w:rFonts w:ascii="Times New Roman" w:eastAsia="Times New Roman" w:hAnsi="Times New Roman" w:cs="Times New Roman"/>
                <w:b/>
              </w:rPr>
              <w:t>6</w:t>
            </w:r>
          </w:p>
        </w:tc>
        <w:tc>
          <w:tcPr>
            <w:tcW w:w="1559"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177FB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w:t>
            </w:r>
            <w:r w:rsidR="00177FB4">
              <w:rPr>
                <w:rFonts w:ascii="Times New Roman" w:eastAsia="Times New Roman" w:hAnsi="Times New Roman" w:cs="Times New Roman"/>
                <w:b/>
              </w:rPr>
              <w:t>6</w:t>
            </w:r>
          </w:p>
        </w:tc>
        <w:tc>
          <w:tcPr>
            <w:tcW w:w="1417"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366009" w:rsidRPr="00BF60D6" w:rsidTr="00C42B62">
        <w:tc>
          <w:tcPr>
            <w:tcW w:w="2268" w:type="dxa"/>
            <w:shd w:val="clear" w:color="auto" w:fill="auto"/>
          </w:tcPr>
          <w:p w:rsidR="00366009" w:rsidRPr="00BF60D6" w:rsidRDefault="00366009" w:rsidP="00305411">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640 – bežné transfery</w:t>
            </w:r>
          </w:p>
        </w:tc>
        <w:tc>
          <w:tcPr>
            <w:tcW w:w="851" w:type="dxa"/>
          </w:tcPr>
          <w:p w:rsidR="00366009" w:rsidRPr="00BF60D6" w:rsidRDefault="00366009" w:rsidP="00305411">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417" w:type="dxa"/>
            <w:shd w:val="clear" w:color="auto" w:fill="auto"/>
          </w:tcPr>
          <w:p w:rsidR="00366009" w:rsidRPr="00BF60D6" w:rsidRDefault="00177FB4" w:rsidP="00637480">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2 142 000,00</w:t>
            </w:r>
          </w:p>
        </w:tc>
        <w:tc>
          <w:tcPr>
            <w:tcW w:w="1560" w:type="dxa"/>
            <w:shd w:val="clear" w:color="auto" w:fill="auto"/>
          </w:tcPr>
          <w:p w:rsidR="00366009" w:rsidRPr="00BF60D6" w:rsidRDefault="00177FB4" w:rsidP="001C782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3 116 747,70</w:t>
            </w:r>
          </w:p>
        </w:tc>
        <w:tc>
          <w:tcPr>
            <w:tcW w:w="1559" w:type="dxa"/>
            <w:shd w:val="clear" w:color="auto" w:fill="auto"/>
          </w:tcPr>
          <w:p w:rsidR="00366009" w:rsidRPr="00BF60D6" w:rsidRDefault="00177FB4" w:rsidP="001C782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3 115 748,40</w:t>
            </w:r>
          </w:p>
        </w:tc>
        <w:tc>
          <w:tcPr>
            <w:tcW w:w="1417" w:type="dxa"/>
            <w:shd w:val="clear" w:color="auto" w:fill="auto"/>
          </w:tcPr>
          <w:p w:rsidR="00366009" w:rsidRPr="00BF60D6" w:rsidRDefault="00295C41" w:rsidP="00177FB4">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99,9</w:t>
            </w:r>
            <w:r w:rsidR="00177FB4">
              <w:rPr>
                <w:rFonts w:ascii="Times New Roman" w:eastAsia="Times New Roman" w:hAnsi="Times New Roman" w:cs="Times New Roman"/>
              </w:rPr>
              <w:t>7</w:t>
            </w:r>
          </w:p>
        </w:tc>
      </w:tr>
    </w:tbl>
    <w:p w:rsidR="00EA53AF" w:rsidRPr="004708DA" w:rsidRDefault="00EA53AF" w:rsidP="00C223C2">
      <w:pPr>
        <w:autoSpaceDE w:val="0"/>
        <w:autoSpaceDN w:val="0"/>
        <w:adjustRightInd w:val="0"/>
        <w:spacing w:after="0" w:line="240" w:lineRule="auto"/>
        <w:ind w:firstLine="567"/>
        <w:jc w:val="both"/>
        <w:rPr>
          <w:rFonts w:ascii="Times New Roman" w:hAnsi="Times New Roman" w:cs="Times New Roman"/>
          <w:bCs/>
          <w:sz w:val="24"/>
          <w:szCs w:val="24"/>
          <w:lang w:eastAsia="sk-SK"/>
        </w:rPr>
      </w:pPr>
    </w:p>
    <w:p w:rsidR="000D5648" w:rsidRPr="004708DA" w:rsidRDefault="000D5648" w:rsidP="00D2296B">
      <w:pPr>
        <w:autoSpaceDE w:val="0"/>
        <w:autoSpaceDN w:val="0"/>
        <w:adjustRightInd w:val="0"/>
        <w:spacing w:after="0" w:line="240" w:lineRule="auto"/>
        <w:ind w:firstLine="709"/>
        <w:jc w:val="both"/>
        <w:rPr>
          <w:rFonts w:ascii="Times New Roman" w:hAnsi="Times New Roman" w:cs="Times New Roman"/>
          <w:bCs/>
          <w:sz w:val="24"/>
          <w:szCs w:val="24"/>
          <w:lang w:eastAsia="sk-SK"/>
        </w:rPr>
      </w:pPr>
      <w:r w:rsidRPr="004708DA">
        <w:rPr>
          <w:rFonts w:ascii="Times New Roman" w:hAnsi="Times New Roman" w:cs="Times New Roman"/>
          <w:bCs/>
          <w:sz w:val="24"/>
          <w:szCs w:val="24"/>
          <w:lang w:eastAsia="sk-SK"/>
        </w:rPr>
        <w:t>Rozpočet bežných transferov bol na rok 201</w:t>
      </w:r>
      <w:r w:rsidR="00177FB4" w:rsidRPr="004708DA">
        <w:rPr>
          <w:rFonts w:ascii="Times New Roman" w:hAnsi="Times New Roman" w:cs="Times New Roman"/>
          <w:bCs/>
          <w:sz w:val="24"/>
          <w:szCs w:val="24"/>
          <w:lang w:eastAsia="sk-SK"/>
        </w:rPr>
        <w:t>6</w:t>
      </w:r>
      <w:r w:rsidRPr="004708DA">
        <w:rPr>
          <w:rFonts w:ascii="Times New Roman" w:hAnsi="Times New Roman" w:cs="Times New Roman"/>
          <w:bCs/>
          <w:sz w:val="24"/>
          <w:szCs w:val="24"/>
          <w:lang w:eastAsia="sk-SK"/>
        </w:rPr>
        <w:t xml:space="preserve"> pre podprogram 07L 04 schválený </w:t>
      </w:r>
      <w:r w:rsidRPr="004708DA">
        <w:rPr>
          <w:rFonts w:ascii="Times New Roman" w:hAnsi="Times New Roman" w:cs="Times New Roman"/>
          <w:sz w:val="24"/>
          <w:szCs w:val="24"/>
        </w:rPr>
        <w:t xml:space="preserve">v sume </w:t>
      </w:r>
      <w:r w:rsidR="00177FB4" w:rsidRPr="004708DA">
        <w:rPr>
          <w:rFonts w:ascii="Times New Roman" w:hAnsi="Times New Roman" w:cs="Times New Roman"/>
          <w:sz w:val="24"/>
          <w:szCs w:val="24"/>
          <w:lang w:eastAsia="sk-SK"/>
        </w:rPr>
        <w:t xml:space="preserve">2 142 000,00 </w:t>
      </w:r>
      <w:r w:rsidRPr="004708DA">
        <w:rPr>
          <w:rFonts w:ascii="Times New Roman" w:hAnsi="Times New Roman" w:cs="Times New Roman"/>
          <w:sz w:val="24"/>
          <w:szCs w:val="24"/>
          <w:lang w:eastAsia="sk-SK"/>
        </w:rPr>
        <w:t>e</w:t>
      </w:r>
      <w:r w:rsidRPr="004708DA">
        <w:rPr>
          <w:rFonts w:ascii="Times New Roman" w:hAnsi="Times New Roman" w:cs="Times New Roman"/>
          <w:bCs/>
          <w:sz w:val="24"/>
          <w:szCs w:val="24"/>
          <w:lang w:eastAsia="sk-SK"/>
        </w:rPr>
        <w:t xml:space="preserve">ur, rozpočtovými opatreniami bol rozpočet upravený na </w:t>
      </w:r>
      <w:r w:rsidR="00177FB4" w:rsidRPr="004708DA">
        <w:rPr>
          <w:rFonts w:ascii="Times New Roman" w:hAnsi="Times New Roman" w:cs="Times New Roman"/>
          <w:sz w:val="24"/>
          <w:szCs w:val="24"/>
          <w:lang w:eastAsia="sk-SK"/>
        </w:rPr>
        <w:t xml:space="preserve">3 116 747,70 </w:t>
      </w:r>
      <w:r w:rsidRPr="004708DA">
        <w:rPr>
          <w:rFonts w:ascii="Times New Roman" w:hAnsi="Times New Roman" w:cs="Times New Roman"/>
          <w:bCs/>
          <w:sz w:val="24"/>
          <w:szCs w:val="24"/>
          <w:lang w:eastAsia="sk-SK"/>
        </w:rPr>
        <w:t xml:space="preserve">eur. Čerpanie </w:t>
      </w:r>
      <w:r w:rsidR="00177FB4" w:rsidRPr="004708DA">
        <w:rPr>
          <w:rFonts w:ascii="Times New Roman" w:hAnsi="Times New Roman" w:cs="Times New Roman"/>
          <w:bCs/>
          <w:sz w:val="24"/>
          <w:szCs w:val="24"/>
          <w:lang w:eastAsia="sk-SK"/>
        </w:rPr>
        <w:t xml:space="preserve">k 31. 12. 2016 </w:t>
      </w:r>
      <w:r w:rsidRPr="004708DA">
        <w:rPr>
          <w:rFonts w:ascii="Times New Roman" w:hAnsi="Times New Roman" w:cs="Times New Roman"/>
          <w:bCs/>
          <w:sz w:val="24"/>
          <w:szCs w:val="24"/>
          <w:lang w:eastAsia="sk-SK"/>
        </w:rPr>
        <w:t xml:space="preserve">bolo vykázané v sume </w:t>
      </w:r>
      <w:r w:rsidR="00177FB4" w:rsidRPr="004708DA">
        <w:rPr>
          <w:rFonts w:ascii="Times New Roman" w:hAnsi="Times New Roman" w:cs="Times New Roman"/>
          <w:sz w:val="24"/>
          <w:szCs w:val="24"/>
          <w:lang w:eastAsia="sk-SK"/>
        </w:rPr>
        <w:t xml:space="preserve">3 115 748,40 </w:t>
      </w:r>
      <w:r w:rsidRPr="004708DA">
        <w:rPr>
          <w:rFonts w:ascii="Times New Roman" w:hAnsi="Times New Roman" w:cs="Times New Roman"/>
          <w:sz w:val="24"/>
          <w:szCs w:val="24"/>
          <w:lang w:eastAsia="sk-SK"/>
        </w:rPr>
        <w:t>e</w:t>
      </w:r>
      <w:r w:rsidRPr="004708DA">
        <w:rPr>
          <w:rFonts w:ascii="Times New Roman" w:hAnsi="Times New Roman" w:cs="Times New Roman"/>
          <w:bCs/>
          <w:sz w:val="24"/>
          <w:szCs w:val="24"/>
          <w:lang w:eastAsia="sk-SK"/>
        </w:rPr>
        <w:t>ur.</w:t>
      </w:r>
    </w:p>
    <w:p w:rsidR="00D2296B" w:rsidRPr="004708DA" w:rsidRDefault="00D2296B" w:rsidP="00D2296B">
      <w:pPr>
        <w:autoSpaceDE w:val="0"/>
        <w:autoSpaceDN w:val="0"/>
        <w:adjustRightInd w:val="0"/>
        <w:spacing w:after="0" w:line="240" w:lineRule="auto"/>
        <w:ind w:firstLine="709"/>
        <w:jc w:val="both"/>
        <w:rPr>
          <w:rFonts w:ascii="Times New Roman" w:hAnsi="Times New Roman" w:cs="Times New Roman"/>
          <w:bCs/>
          <w:sz w:val="24"/>
          <w:szCs w:val="24"/>
          <w:lang w:eastAsia="sk-SK"/>
        </w:rPr>
      </w:pPr>
    </w:p>
    <w:p w:rsidR="00D452BB" w:rsidRPr="004708DA" w:rsidRDefault="00D452BB" w:rsidP="00D452BB">
      <w:pPr>
        <w:autoSpaceDE w:val="0"/>
        <w:autoSpaceDN w:val="0"/>
        <w:adjustRightInd w:val="0"/>
        <w:spacing w:after="0" w:line="240" w:lineRule="auto"/>
        <w:ind w:firstLine="709"/>
        <w:jc w:val="both"/>
        <w:rPr>
          <w:rFonts w:ascii="Times New Roman" w:hAnsi="Times New Roman" w:cs="Times New Roman"/>
          <w:bCs/>
          <w:sz w:val="24"/>
          <w:szCs w:val="24"/>
          <w:lang w:eastAsia="sk-SK"/>
        </w:rPr>
      </w:pPr>
      <w:r w:rsidRPr="004708DA">
        <w:rPr>
          <w:rFonts w:ascii="Times New Roman" w:hAnsi="Times New Roman" w:cs="Times New Roman"/>
          <w:bCs/>
          <w:sz w:val="24"/>
          <w:szCs w:val="24"/>
          <w:lang w:eastAsia="sk-SK"/>
        </w:rPr>
        <w:t>V rámci bežných transferov bol v roku 2016 uhradený členský príspevok organizáciám v celkovej sume 117 701,42 eur, v ktorých  je SR členom:</w:t>
      </w:r>
    </w:p>
    <w:p w:rsidR="00D452BB" w:rsidRPr="004708DA" w:rsidRDefault="00D452BB" w:rsidP="00D452BB">
      <w:pPr>
        <w:autoSpaceDE w:val="0"/>
        <w:autoSpaceDN w:val="0"/>
        <w:adjustRightInd w:val="0"/>
        <w:spacing w:after="0" w:line="240" w:lineRule="auto"/>
        <w:jc w:val="both"/>
        <w:rPr>
          <w:rFonts w:ascii="Times New Roman" w:hAnsi="Times New Roman" w:cs="Times New Roman"/>
          <w:bCs/>
          <w:sz w:val="24"/>
          <w:szCs w:val="24"/>
          <w:lang w:eastAsia="sk-SK"/>
        </w:rPr>
      </w:pPr>
      <w:r w:rsidRPr="004708DA">
        <w:rPr>
          <w:rFonts w:ascii="Times New Roman" w:hAnsi="Times New Roman" w:cs="Times New Roman"/>
          <w:bCs/>
          <w:sz w:val="24"/>
          <w:szCs w:val="24"/>
          <w:lang w:eastAsia="sk-SK"/>
        </w:rPr>
        <w:t>- medzinárodná organizácia Energetická charta v sume 1</w:t>
      </w:r>
      <w:r w:rsidRPr="004708DA">
        <w:rPr>
          <w:rFonts w:ascii="Times New Roman" w:hAnsi="Times New Roman" w:cs="Times New Roman"/>
          <w:sz w:val="24"/>
          <w:szCs w:val="24"/>
          <w:lang w:eastAsia="sk-SK"/>
        </w:rPr>
        <w:t>4 809,00 eur</w:t>
      </w:r>
      <w:r w:rsidRPr="004708DA">
        <w:rPr>
          <w:rFonts w:ascii="Times New Roman" w:hAnsi="Times New Roman" w:cs="Times New Roman"/>
          <w:bCs/>
          <w:sz w:val="24"/>
          <w:szCs w:val="24"/>
          <w:lang w:eastAsia="sk-SK"/>
        </w:rPr>
        <w:t>, </w:t>
      </w:r>
    </w:p>
    <w:p w:rsidR="00D452BB" w:rsidRPr="004708DA" w:rsidRDefault="00D452BB" w:rsidP="00D452BB">
      <w:pPr>
        <w:autoSpaceDE w:val="0"/>
        <w:autoSpaceDN w:val="0"/>
        <w:adjustRightInd w:val="0"/>
        <w:spacing w:after="0" w:line="240" w:lineRule="auto"/>
        <w:jc w:val="both"/>
        <w:rPr>
          <w:rFonts w:ascii="Times New Roman" w:hAnsi="Times New Roman" w:cs="Times New Roman"/>
          <w:bCs/>
          <w:sz w:val="24"/>
          <w:szCs w:val="24"/>
          <w:lang w:eastAsia="sk-SK"/>
        </w:rPr>
      </w:pPr>
      <w:r w:rsidRPr="004708DA">
        <w:rPr>
          <w:rFonts w:ascii="Times New Roman" w:hAnsi="Times New Roman" w:cs="Times New Roman"/>
          <w:bCs/>
          <w:sz w:val="24"/>
          <w:szCs w:val="24"/>
          <w:lang w:eastAsia="sk-SK"/>
        </w:rPr>
        <w:t>- Medzinárodná agentúra pre obnoviteľnú energiu (IRENA) v sume 36 347,34 eur,</w:t>
      </w:r>
    </w:p>
    <w:p w:rsidR="00D452BB" w:rsidRPr="004708DA" w:rsidRDefault="00D452BB" w:rsidP="00D452BB">
      <w:pPr>
        <w:autoSpaceDE w:val="0"/>
        <w:autoSpaceDN w:val="0"/>
        <w:adjustRightInd w:val="0"/>
        <w:spacing w:after="0" w:line="240" w:lineRule="auto"/>
        <w:jc w:val="both"/>
        <w:rPr>
          <w:rFonts w:ascii="Times New Roman" w:hAnsi="Times New Roman" w:cs="Times New Roman"/>
          <w:bCs/>
          <w:sz w:val="24"/>
          <w:szCs w:val="24"/>
          <w:lang w:eastAsia="sk-SK"/>
        </w:rPr>
      </w:pPr>
      <w:r w:rsidRPr="004708DA">
        <w:rPr>
          <w:rFonts w:ascii="Times New Roman" w:hAnsi="Times New Roman" w:cs="Times New Roman"/>
          <w:bCs/>
          <w:sz w:val="24"/>
          <w:szCs w:val="24"/>
          <w:lang w:eastAsia="sk-SK"/>
        </w:rPr>
        <w:t xml:space="preserve">- Medzinárodná energetická agentúra (IEA) 50 544,38 eur.   </w:t>
      </w:r>
    </w:p>
    <w:p w:rsidR="00D452BB" w:rsidRPr="004708DA" w:rsidRDefault="00D452BB" w:rsidP="00D452BB">
      <w:pPr>
        <w:autoSpaceDE w:val="0"/>
        <w:autoSpaceDN w:val="0"/>
        <w:adjustRightInd w:val="0"/>
        <w:spacing w:after="0" w:line="240" w:lineRule="auto"/>
        <w:jc w:val="both"/>
        <w:rPr>
          <w:rFonts w:ascii="Times New Roman" w:hAnsi="Times New Roman" w:cs="Times New Roman"/>
          <w:bCs/>
          <w:sz w:val="24"/>
          <w:szCs w:val="24"/>
          <w:lang w:eastAsia="sk-SK"/>
        </w:rPr>
      </w:pPr>
      <w:r w:rsidRPr="004708DA">
        <w:rPr>
          <w:rFonts w:ascii="Times New Roman" w:hAnsi="Times New Roman" w:cs="Times New Roman"/>
          <w:bCs/>
          <w:sz w:val="24"/>
          <w:szCs w:val="24"/>
          <w:lang w:eastAsia="sk-SK"/>
        </w:rPr>
        <w:t>- Sekretariát Rotterdamského dohovoru (UNEP) 10 523,16 eur,</w:t>
      </w:r>
    </w:p>
    <w:p w:rsidR="00D452BB" w:rsidRPr="004708DA" w:rsidRDefault="00D452BB" w:rsidP="00D452BB">
      <w:pPr>
        <w:autoSpaceDE w:val="0"/>
        <w:autoSpaceDN w:val="0"/>
        <w:adjustRightInd w:val="0"/>
        <w:spacing w:after="0" w:line="240" w:lineRule="auto"/>
        <w:jc w:val="both"/>
        <w:rPr>
          <w:rFonts w:ascii="Times New Roman" w:hAnsi="Times New Roman" w:cs="Times New Roman"/>
          <w:bCs/>
          <w:sz w:val="24"/>
          <w:szCs w:val="24"/>
          <w:lang w:eastAsia="sk-SK"/>
        </w:rPr>
      </w:pPr>
      <w:r w:rsidRPr="004708DA">
        <w:rPr>
          <w:rFonts w:ascii="Times New Roman" w:hAnsi="Times New Roman" w:cs="Times New Roman"/>
          <w:bCs/>
          <w:sz w:val="24"/>
          <w:szCs w:val="24"/>
          <w:lang w:eastAsia="sk-SK"/>
        </w:rPr>
        <w:t xml:space="preserve">- Zmluva o obchodovaní so zbraňami (Arms Trade Treaty – ATT) 5 477,54 eur. </w:t>
      </w:r>
    </w:p>
    <w:p w:rsidR="00D452BB" w:rsidRPr="004708DA" w:rsidRDefault="00D452BB" w:rsidP="00D452BB">
      <w:pPr>
        <w:autoSpaceDE w:val="0"/>
        <w:autoSpaceDN w:val="0"/>
        <w:adjustRightInd w:val="0"/>
        <w:spacing w:after="0" w:line="240" w:lineRule="auto"/>
        <w:jc w:val="both"/>
        <w:rPr>
          <w:rFonts w:ascii="Times New Roman" w:hAnsi="Times New Roman" w:cs="Times New Roman"/>
          <w:bCs/>
          <w:color w:val="FF0000"/>
          <w:sz w:val="24"/>
          <w:szCs w:val="24"/>
          <w:lang w:eastAsia="sk-SK"/>
        </w:rPr>
      </w:pPr>
    </w:p>
    <w:p w:rsidR="00D452BB" w:rsidRPr="004708DA" w:rsidRDefault="00D452BB" w:rsidP="00D452BB">
      <w:pPr>
        <w:autoSpaceDE w:val="0"/>
        <w:autoSpaceDN w:val="0"/>
        <w:adjustRightInd w:val="0"/>
        <w:spacing w:after="0" w:line="240" w:lineRule="auto"/>
        <w:ind w:firstLine="709"/>
        <w:jc w:val="both"/>
        <w:rPr>
          <w:rFonts w:ascii="Times New Roman" w:hAnsi="Times New Roman" w:cs="Times New Roman"/>
          <w:sz w:val="24"/>
          <w:szCs w:val="24"/>
          <w:lang w:eastAsia="sk-SK"/>
        </w:rPr>
      </w:pPr>
      <w:r w:rsidRPr="004708DA">
        <w:rPr>
          <w:rFonts w:ascii="Times New Roman" w:hAnsi="Times New Roman" w:cs="Times New Roman"/>
          <w:bCs/>
          <w:sz w:val="24"/>
          <w:szCs w:val="24"/>
          <w:lang w:eastAsia="sk-SK"/>
        </w:rPr>
        <w:t xml:space="preserve">Na     nemocenských   dávkach   bolo  vykázané  čerpanie  v  sume   </w:t>
      </w:r>
      <w:r w:rsidRPr="004708DA">
        <w:rPr>
          <w:rFonts w:ascii="Times New Roman" w:hAnsi="Times New Roman" w:cs="Times New Roman"/>
          <w:sz w:val="24"/>
          <w:szCs w:val="24"/>
          <w:lang w:eastAsia="sk-SK"/>
        </w:rPr>
        <w:t>19 163,48</w:t>
      </w:r>
      <w:r w:rsidRPr="004708DA">
        <w:rPr>
          <w:rFonts w:ascii="Times New Roman" w:hAnsi="Times New Roman" w:cs="Times New Roman"/>
          <w:sz w:val="24"/>
          <w:szCs w:val="24"/>
          <w:lang w:eastAsia="sk-SK"/>
        </w:rPr>
        <w:tab/>
        <w:t xml:space="preserve">   </w:t>
      </w:r>
      <w:r w:rsidRPr="004708DA">
        <w:rPr>
          <w:rFonts w:ascii="Times New Roman" w:hAnsi="Times New Roman" w:cs="Times New Roman"/>
          <w:bCs/>
          <w:sz w:val="24"/>
          <w:szCs w:val="24"/>
          <w:lang w:eastAsia="sk-SK"/>
        </w:rPr>
        <w:t xml:space="preserve">eur. Na odchodné a odstupné pre zamestnancov úradu ministerstva sa vyčerpalo </w:t>
      </w:r>
      <w:r w:rsidRPr="004708DA">
        <w:rPr>
          <w:rFonts w:ascii="Times New Roman" w:hAnsi="Times New Roman" w:cs="Times New Roman"/>
          <w:sz w:val="24"/>
          <w:szCs w:val="24"/>
          <w:lang w:eastAsia="sk-SK"/>
        </w:rPr>
        <w:t>139 401,00</w:t>
      </w:r>
      <w:r w:rsidRPr="004708DA">
        <w:rPr>
          <w:rFonts w:ascii="Times New Roman" w:hAnsi="Times New Roman" w:cs="Times New Roman"/>
          <w:sz w:val="24"/>
          <w:szCs w:val="24"/>
          <w:lang w:eastAsia="sk-SK"/>
        </w:rPr>
        <w:tab/>
        <w:t xml:space="preserve"> </w:t>
      </w:r>
      <w:r w:rsidRPr="004708DA">
        <w:rPr>
          <w:rFonts w:ascii="Times New Roman" w:hAnsi="Times New Roman" w:cs="Times New Roman"/>
          <w:bCs/>
          <w:sz w:val="24"/>
          <w:szCs w:val="24"/>
          <w:lang w:eastAsia="sk-SK"/>
        </w:rPr>
        <w:t xml:space="preserve">eur. Výdavok v sume 99,00 eur bol uhradený ako ročný členský príspevok za členstvo v Slovenskom inštitúte. Bežný transfer jednotlivcovi v sume </w:t>
      </w:r>
      <w:r w:rsidRPr="004708DA">
        <w:rPr>
          <w:rFonts w:ascii="Times New Roman" w:hAnsi="Times New Roman" w:cs="Times New Roman"/>
          <w:sz w:val="24"/>
          <w:szCs w:val="24"/>
          <w:lang w:eastAsia="sk-SK"/>
        </w:rPr>
        <w:t xml:space="preserve">8 383,50 eur bol poskytnutý ako </w:t>
      </w:r>
      <w:r w:rsidRPr="004708DA">
        <w:rPr>
          <w:rFonts w:ascii="Times New Roman" w:hAnsi="Times New Roman" w:cs="Times New Roman"/>
          <w:bCs/>
          <w:sz w:val="24"/>
          <w:szCs w:val="24"/>
          <w:lang w:eastAsia="sk-SK"/>
        </w:rPr>
        <w:t>plat po ukončení funkcie.</w:t>
      </w:r>
    </w:p>
    <w:p w:rsidR="00D452BB" w:rsidRPr="004708DA" w:rsidRDefault="00D452BB" w:rsidP="00D452BB">
      <w:pPr>
        <w:autoSpaceDE w:val="0"/>
        <w:autoSpaceDN w:val="0"/>
        <w:adjustRightInd w:val="0"/>
        <w:spacing w:after="0" w:line="240" w:lineRule="auto"/>
        <w:ind w:firstLine="708"/>
        <w:jc w:val="both"/>
        <w:rPr>
          <w:rFonts w:ascii="Times New Roman" w:hAnsi="Times New Roman" w:cs="Times New Roman"/>
          <w:sz w:val="24"/>
          <w:szCs w:val="24"/>
          <w:lang w:eastAsia="sk-SK"/>
        </w:rPr>
      </w:pPr>
      <w:r w:rsidRPr="004708DA">
        <w:rPr>
          <w:rFonts w:ascii="Times New Roman" w:hAnsi="Times New Roman" w:cs="Times New Roman"/>
          <w:bCs/>
          <w:sz w:val="24"/>
          <w:szCs w:val="24"/>
          <w:lang w:eastAsia="sk-SK"/>
        </w:rPr>
        <w:t xml:space="preserve">MH SR poskytlo v roku 2016  bežný transfer na činnosť príspevkovým organizáciám, ktoré sú na rozpočet ministerstva napojené transferom a  to </w:t>
      </w:r>
      <w:r w:rsidRPr="004708DA">
        <w:rPr>
          <w:rFonts w:ascii="Times New Roman" w:hAnsi="Times New Roman" w:cs="Times New Roman"/>
          <w:sz w:val="24"/>
          <w:szCs w:val="24"/>
        </w:rPr>
        <w:t xml:space="preserve">Slovenskej inovačnej a energetickej agentúre (SIEA) a Múzeu obchodu (MO) </w:t>
      </w:r>
      <w:r w:rsidRPr="004708DA">
        <w:rPr>
          <w:rFonts w:ascii="Times New Roman" w:hAnsi="Times New Roman" w:cs="Times New Roman"/>
          <w:bCs/>
          <w:sz w:val="24"/>
          <w:szCs w:val="24"/>
          <w:lang w:eastAsia="sk-SK"/>
        </w:rPr>
        <w:t xml:space="preserve">v celkovej sume </w:t>
      </w:r>
      <w:r w:rsidRPr="004708DA">
        <w:rPr>
          <w:rFonts w:ascii="Times New Roman" w:hAnsi="Times New Roman" w:cs="Times New Roman"/>
          <w:sz w:val="24"/>
          <w:szCs w:val="24"/>
          <w:lang w:eastAsia="sk-SK"/>
        </w:rPr>
        <w:t>2 831 000,00</w:t>
      </w:r>
      <w:r w:rsidRPr="004708DA">
        <w:rPr>
          <w:rFonts w:ascii="Times New Roman" w:hAnsi="Times New Roman" w:cs="Times New Roman"/>
          <w:sz w:val="24"/>
          <w:szCs w:val="24"/>
          <w:lang w:eastAsia="sk-SK"/>
        </w:rPr>
        <w:tab/>
        <w:t>eur.</w:t>
      </w:r>
    </w:p>
    <w:p w:rsidR="00D452BB" w:rsidRPr="004708DA" w:rsidRDefault="00D452BB" w:rsidP="00D452BB">
      <w:pPr>
        <w:autoSpaceDE w:val="0"/>
        <w:autoSpaceDN w:val="0"/>
        <w:adjustRightInd w:val="0"/>
        <w:spacing w:after="0" w:line="240" w:lineRule="auto"/>
        <w:jc w:val="both"/>
        <w:rPr>
          <w:rFonts w:ascii="Times New Roman" w:hAnsi="Times New Roman" w:cs="Times New Roman"/>
          <w:sz w:val="24"/>
          <w:szCs w:val="24"/>
          <w:lang w:eastAsia="sk-SK"/>
        </w:rPr>
      </w:pPr>
    </w:p>
    <w:p w:rsidR="00D452BB" w:rsidRPr="004708DA" w:rsidRDefault="00D452BB" w:rsidP="00D452BB">
      <w:pPr>
        <w:spacing w:after="0" w:line="240" w:lineRule="auto"/>
        <w:jc w:val="both"/>
        <w:rPr>
          <w:rFonts w:ascii="Times New Roman" w:hAnsi="Times New Roman" w:cs="Times New Roman"/>
          <w:sz w:val="24"/>
          <w:szCs w:val="24"/>
        </w:rPr>
      </w:pPr>
      <w:r w:rsidRPr="004708DA">
        <w:rPr>
          <w:rFonts w:ascii="Times New Roman" w:hAnsi="Times New Roman" w:cs="Times New Roman"/>
          <w:sz w:val="24"/>
          <w:szCs w:val="24"/>
          <w:lang w:eastAsia="sk-SK"/>
        </w:rPr>
        <w:t xml:space="preserve">Príspevková organizácia </w:t>
      </w:r>
      <w:r w:rsidRPr="004708DA">
        <w:rPr>
          <w:rFonts w:ascii="Times New Roman" w:hAnsi="Times New Roman" w:cs="Times New Roman"/>
          <w:i/>
          <w:sz w:val="24"/>
          <w:szCs w:val="24"/>
        </w:rPr>
        <w:t>Slovenská inovačná a energetická agentúra</w:t>
      </w:r>
      <w:r w:rsidRPr="004708DA">
        <w:rPr>
          <w:rFonts w:ascii="Times New Roman" w:hAnsi="Times New Roman" w:cs="Times New Roman"/>
          <w:bCs/>
          <w:sz w:val="24"/>
          <w:szCs w:val="24"/>
        </w:rPr>
        <w:t xml:space="preserve">  mala na rok 2016 schválený rozpočet bežných výdavkov v sume </w:t>
      </w:r>
      <w:r w:rsidRPr="004708DA">
        <w:rPr>
          <w:rFonts w:ascii="Times New Roman" w:hAnsi="Times New Roman" w:cs="Times New Roman"/>
          <w:sz w:val="24"/>
          <w:szCs w:val="24"/>
          <w:lang w:eastAsia="sk-SK"/>
        </w:rPr>
        <w:t xml:space="preserve">1 740 000,00 </w:t>
      </w:r>
      <w:r w:rsidRPr="004708DA">
        <w:rPr>
          <w:rFonts w:ascii="Times New Roman" w:hAnsi="Times New Roman" w:cs="Times New Roman"/>
          <w:bCs/>
          <w:sz w:val="24"/>
          <w:szCs w:val="24"/>
        </w:rPr>
        <w:t>eur, pričom rozpočet bežných výdavkov k 31. 12. 2016 bol upravený na sumu 2 681 000,00</w:t>
      </w:r>
      <w:r w:rsidRPr="004708DA">
        <w:rPr>
          <w:rFonts w:ascii="Times New Roman" w:hAnsi="Times New Roman" w:cs="Times New Roman"/>
          <w:bCs/>
          <w:sz w:val="24"/>
          <w:szCs w:val="24"/>
        </w:rPr>
        <w:tab/>
      </w:r>
      <w:r w:rsidRPr="004708DA">
        <w:rPr>
          <w:rFonts w:ascii="Times New Roman" w:hAnsi="Times New Roman" w:cs="Times New Roman"/>
          <w:sz w:val="24"/>
          <w:szCs w:val="24"/>
          <w:lang w:eastAsia="sk-SK"/>
        </w:rPr>
        <w:t>eur</w:t>
      </w:r>
      <w:r w:rsidRPr="004708DA">
        <w:rPr>
          <w:rFonts w:ascii="Times New Roman" w:hAnsi="Times New Roman" w:cs="Times New Roman"/>
          <w:bCs/>
          <w:sz w:val="24"/>
          <w:szCs w:val="24"/>
        </w:rPr>
        <w:t xml:space="preserve">. Bežné výdavky boli organizácii poskytnuté </w:t>
      </w:r>
      <w:r w:rsidRPr="004708DA">
        <w:rPr>
          <w:rFonts w:ascii="Times New Roman" w:hAnsi="Times New Roman" w:cs="Times New Roman"/>
          <w:sz w:val="24"/>
          <w:szCs w:val="24"/>
        </w:rPr>
        <w:t>v sume 2 681 000,00</w:t>
      </w:r>
      <w:r w:rsidRPr="004708DA">
        <w:rPr>
          <w:rFonts w:ascii="Times New Roman" w:hAnsi="Times New Roman" w:cs="Times New Roman"/>
          <w:sz w:val="24"/>
          <w:szCs w:val="24"/>
        </w:rPr>
        <w:tab/>
        <w:t xml:space="preserve"> </w:t>
      </w:r>
      <w:r w:rsidRPr="004708DA">
        <w:rPr>
          <w:rFonts w:ascii="Times New Roman" w:hAnsi="Times New Roman" w:cs="Times New Roman"/>
          <w:bCs/>
          <w:sz w:val="24"/>
          <w:szCs w:val="24"/>
        </w:rPr>
        <w:t xml:space="preserve">eur, čo je 100,00 % z upraveného rozpočtu bežných výdavkov. Z poskytnutého bežného transferu </w:t>
      </w:r>
      <w:r w:rsidRPr="004708DA">
        <w:rPr>
          <w:rFonts w:ascii="Times New Roman" w:hAnsi="Times New Roman" w:cs="Times New Roman"/>
          <w:sz w:val="24"/>
          <w:szCs w:val="24"/>
        </w:rPr>
        <w:t>SIEA k 31. 12. 2016 vyčerpala finančné prostriedky na výplatu miezd, príplatkov a  odmien, poistné do zdravotných poisťovní a sociálnej poisťovne  a na nákup tovarov a služieb. V rámci výdavkov na tovary a služby boli rozpočtové prostriedky vyčerpané na služby (</w:t>
      </w:r>
      <w:r w:rsidRPr="004708DA">
        <w:rPr>
          <w:rFonts w:ascii="Times New Roman" w:hAnsi="Times New Roman" w:cs="Times New Roman"/>
          <w:iCs/>
          <w:sz w:val="24"/>
          <w:szCs w:val="24"/>
        </w:rPr>
        <w:t>propagácia, reklama, inzercia</w:t>
      </w:r>
      <w:r w:rsidRPr="004708DA">
        <w:rPr>
          <w:rFonts w:ascii="Times New Roman" w:hAnsi="Times New Roman" w:cs="Times New Roman"/>
          <w:sz w:val="24"/>
          <w:szCs w:val="24"/>
        </w:rPr>
        <w:t xml:space="preserve">, </w:t>
      </w:r>
      <w:r w:rsidRPr="004708DA">
        <w:rPr>
          <w:rFonts w:ascii="Times New Roman" w:hAnsi="Times New Roman" w:cs="Times New Roman"/>
          <w:iCs/>
          <w:sz w:val="24"/>
          <w:szCs w:val="24"/>
        </w:rPr>
        <w:t>konkurzy a súťaže</w:t>
      </w:r>
      <w:r w:rsidRPr="004708DA">
        <w:rPr>
          <w:rFonts w:ascii="Times New Roman" w:hAnsi="Times New Roman" w:cs="Times New Roman"/>
          <w:sz w:val="24"/>
          <w:szCs w:val="24"/>
        </w:rPr>
        <w:t xml:space="preserve">, </w:t>
      </w:r>
      <w:r w:rsidRPr="004708DA">
        <w:rPr>
          <w:rFonts w:ascii="Times New Roman" w:hAnsi="Times New Roman" w:cs="Times New Roman"/>
          <w:iCs/>
          <w:sz w:val="24"/>
          <w:szCs w:val="24"/>
        </w:rPr>
        <w:t>stravovanie</w:t>
      </w:r>
      <w:r w:rsidRPr="004708DA">
        <w:rPr>
          <w:rFonts w:ascii="Times New Roman" w:hAnsi="Times New Roman" w:cs="Times New Roman"/>
          <w:sz w:val="24"/>
          <w:szCs w:val="24"/>
        </w:rPr>
        <w:t xml:space="preserve">, </w:t>
      </w:r>
      <w:r w:rsidRPr="004708DA">
        <w:rPr>
          <w:rFonts w:ascii="Times New Roman" w:hAnsi="Times New Roman" w:cs="Times New Roman"/>
          <w:iCs/>
          <w:sz w:val="24"/>
          <w:szCs w:val="24"/>
        </w:rPr>
        <w:t>prídel do sociálneho fondu</w:t>
      </w:r>
      <w:r w:rsidRPr="004708DA">
        <w:rPr>
          <w:rFonts w:ascii="Times New Roman" w:hAnsi="Times New Roman" w:cs="Times New Roman"/>
          <w:sz w:val="24"/>
          <w:szCs w:val="24"/>
        </w:rPr>
        <w:t xml:space="preserve">, </w:t>
      </w:r>
      <w:r w:rsidRPr="004708DA">
        <w:rPr>
          <w:rFonts w:ascii="Times New Roman" w:hAnsi="Times New Roman" w:cs="Times New Roman"/>
          <w:iCs/>
          <w:sz w:val="24"/>
          <w:szCs w:val="24"/>
        </w:rPr>
        <w:t>konkurzy a súťaže</w:t>
      </w:r>
      <w:r w:rsidRPr="004708DA">
        <w:rPr>
          <w:rFonts w:ascii="Times New Roman" w:hAnsi="Times New Roman" w:cs="Times New Roman"/>
          <w:sz w:val="24"/>
          <w:szCs w:val="24"/>
        </w:rPr>
        <w:t xml:space="preserve"> a pod.), ďalej na n</w:t>
      </w:r>
      <w:r w:rsidRPr="004708DA">
        <w:rPr>
          <w:rFonts w:ascii="Times New Roman" w:hAnsi="Times New Roman" w:cs="Times New Roman"/>
          <w:bCs/>
          <w:iCs/>
          <w:sz w:val="24"/>
          <w:szCs w:val="24"/>
        </w:rPr>
        <w:t>ájomné za nájom budov a objektov</w:t>
      </w:r>
      <w:r w:rsidRPr="004708DA">
        <w:rPr>
          <w:rFonts w:ascii="Times New Roman" w:hAnsi="Times New Roman" w:cs="Times New Roman"/>
          <w:sz w:val="24"/>
          <w:szCs w:val="24"/>
        </w:rPr>
        <w:t>, na nákup materiálu (</w:t>
      </w:r>
      <w:r w:rsidRPr="004708DA">
        <w:rPr>
          <w:rFonts w:ascii="Times New Roman" w:hAnsi="Times New Roman" w:cs="Times New Roman"/>
          <w:iCs/>
          <w:sz w:val="24"/>
          <w:szCs w:val="24"/>
        </w:rPr>
        <w:t>interiérové vybavenie, výpočtová technika, knihy, časopisy, noviny a pod.)</w:t>
      </w:r>
      <w:r w:rsidRPr="004708DA">
        <w:rPr>
          <w:rFonts w:ascii="Times New Roman" w:hAnsi="Times New Roman" w:cs="Times New Roman"/>
          <w:bCs/>
          <w:sz w:val="24"/>
          <w:szCs w:val="24"/>
        </w:rPr>
        <w:t>, na r</w:t>
      </w:r>
      <w:r w:rsidRPr="004708DA">
        <w:rPr>
          <w:rFonts w:ascii="Times New Roman" w:hAnsi="Times New Roman" w:cs="Times New Roman"/>
          <w:bCs/>
          <w:iCs/>
          <w:sz w:val="24"/>
          <w:szCs w:val="24"/>
        </w:rPr>
        <w:t>utinnú a štandardnú údržbu , na  energie, vodu poštové a telekomunikačné služby</w:t>
      </w:r>
      <w:r w:rsidRPr="004708DA">
        <w:rPr>
          <w:rFonts w:ascii="Times New Roman" w:hAnsi="Times New Roman" w:cs="Times New Roman"/>
          <w:bCs/>
          <w:sz w:val="24"/>
          <w:szCs w:val="24"/>
        </w:rPr>
        <w:t xml:space="preserve">, na </w:t>
      </w:r>
      <w:r w:rsidRPr="004708DA">
        <w:rPr>
          <w:rFonts w:ascii="Times New Roman" w:hAnsi="Times New Roman" w:cs="Times New Roman"/>
          <w:bCs/>
          <w:iCs/>
          <w:sz w:val="24"/>
          <w:szCs w:val="24"/>
        </w:rPr>
        <w:t xml:space="preserve">cestovné náhrady na tuzemské a zahraničné pracovné cesty </w:t>
      </w:r>
      <w:r w:rsidRPr="004708DA">
        <w:rPr>
          <w:rFonts w:ascii="Times New Roman" w:hAnsi="Times New Roman" w:cs="Times New Roman"/>
          <w:bCs/>
          <w:sz w:val="24"/>
          <w:szCs w:val="24"/>
        </w:rPr>
        <w:t xml:space="preserve">a na výdavky na dopravné súvisiace s prevádzkou a údržbou služobných motorových vozidiel. </w:t>
      </w:r>
      <w:r w:rsidRPr="004708DA">
        <w:rPr>
          <w:rFonts w:ascii="Times New Roman" w:hAnsi="Times New Roman" w:cs="Times New Roman"/>
          <w:sz w:val="24"/>
          <w:szCs w:val="24"/>
        </w:rPr>
        <w:t>V rámci ekonomickej klasifikácie bežné transfery SIEA čerpala finančné prostriedky na nemocenské dávky,  na členské príspevky a na odstupné.</w:t>
      </w:r>
    </w:p>
    <w:p w:rsidR="00D452BB" w:rsidRPr="004708DA" w:rsidRDefault="00D452BB" w:rsidP="00D452BB">
      <w:pPr>
        <w:autoSpaceDE w:val="0"/>
        <w:autoSpaceDN w:val="0"/>
        <w:adjustRightInd w:val="0"/>
        <w:spacing w:after="0" w:line="240" w:lineRule="auto"/>
        <w:jc w:val="both"/>
        <w:rPr>
          <w:rFonts w:ascii="Times New Roman" w:hAnsi="Times New Roman" w:cs="Times New Roman"/>
          <w:sz w:val="24"/>
          <w:szCs w:val="24"/>
        </w:rPr>
      </w:pPr>
    </w:p>
    <w:p w:rsidR="00D452BB" w:rsidRPr="004708DA" w:rsidRDefault="00D452BB" w:rsidP="00D452BB">
      <w:pPr>
        <w:autoSpaceDE w:val="0"/>
        <w:autoSpaceDN w:val="0"/>
        <w:adjustRightInd w:val="0"/>
        <w:spacing w:after="0" w:line="240" w:lineRule="auto"/>
        <w:jc w:val="both"/>
        <w:rPr>
          <w:rFonts w:ascii="Times New Roman" w:hAnsi="Times New Roman" w:cs="Times New Roman"/>
          <w:sz w:val="24"/>
          <w:szCs w:val="24"/>
          <w:lang w:eastAsia="sk-SK"/>
        </w:rPr>
      </w:pPr>
      <w:r w:rsidRPr="004708DA">
        <w:rPr>
          <w:rFonts w:ascii="Times New Roman" w:hAnsi="Times New Roman" w:cs="Times New Roman"/>
          <w:sz w:val="24"/>
          <w:szCs w:val="24"/>
          <w:lang w:eastAsia="sk-SK"/>
        </w:rPr>
        <w:t xml:space="preserve">Príspevková organizácia </w:t>
      </w:r>
      <w:r w:rsidRPr="004708DA">
        <w:rPr>
          <w:rFonts w:ascii="Times New Roman" w:hAnsi="Times New Roman" w:cs="Times New Roman"/>
          <w:i/>
          <w:sz w:val="24"/>
          <w:szCs w:val="24"/>
          <w:lang w:eastAsia="sk-SK"/>
        </w:rPr>
        <w:t>Múzeum obchodu</w:t>
      </w:r>
      <w:r w:rsidRPr="004708DA">
        <w:rPr>
          <w:rFonts w:ascii="Times New Roman" w:hAnsi="Times New Roman" w:cs="Times New Roman"/>
          <w:sz w:val="24"/>
          <w:szCs w:val="24"/>
          <w:lang w:eastAsia="sk-SK"/>
        </w:rPr>
        <w:t xml:space="preserve"> mala na rok 2016 s</w:t>
      </w:r>
      <w:r w:rsidRPr="004708DA">
        <w:rPr>
          <w:rFonts w:ascii="Times New Roman" w:hAnsi="Times New Roman" w:cs="Times New Roman"/>
          <w:bCs/>
          <w:sz w:val="24"/>
          <w:szCs w:val="24"/>
        </w:rPr>
        <w:t xml:space="preserve">chválený rozpočet bežných výdavkov  </w:t>
      </w:r>
      <w:r w:rsidRPr="004708DA">
        <w:rPr>
          <w:rFonts w:ascii="Times New Roman" w:hAnsi="Times New Roman" w:cs="Times New Roman"/>
          <w:sz w:val="24"/>
          <w:szCs w:val="24"/>
        </w:rPr>
        <w:t xml:space="preserve">v sume  </w:t>
      </w:r>
      <w:r w:rsidRPr="004708DA">
        <w:rPr>
          <w:rFonts w:ascii="Times New Roman" w:hAnsi="Times New Roman" w:cs="Times New Roman"/>
          <w:sz w:val="24"/>
          <w:szCs w:val="24"/>
          <w:lang w:eastAsia="sk-SK"/>
        </w:rPr>
        <w:t xml:space="preserve">130 000,00 </w:t>
      </w:r>
      <w:r w:rsidRPr="004708DA">
        <w:rPr>
          <w:rFonts w:ascii="Times New Roman" w:hAnsi="Times New Roman" w:cs="Times New Roman"/>
          <w:bCs/>
          <w:sz w:val="24"/>
          <w:szCs w:val="24"/>
        </w:rPr>
        <w:t xml:space="preserve">eur a k 31. 12. 2016 bol rozpočet bežných výdavkov upravený na sumu 150 000,00 eur. V roku 2016 boli bežné výdavky organizácii poskytnuté formou bežného transferu </w:t>
      </w:r>
      <w:r w:rsidRPr="004708DA">
        <w:rPr>
          <w:rFonts w:ascii="Times New Roman" w:hAnsi="Times New Roman" w:cs="Times New Roman"/>
          <w:sz w:val="24"/>
          <w:szCs w:val="24"/>
        </w:rPr>
        <w:t xml:space="preserve">v sume  </w:t>
      </w:r>
      <w:r w:rsidRPr="004708DA">
        <w:rPr>
          <w:rFonts w:ascii="Times New Roman" w:hAnsi="Times New Roman" w:cs="Times New Roman"/>
          <w:sz w:val="24"/>
          <w:szCs w:val="24"/>
          <w:lang w:eastAsia="sk-SK"/>
        </w:rPr>
        <w:t xml:space="preserve">150 000,00 </w:t>
      </w:r>
      <w:r w:rsidRPr="004708DA">
        <w:rPr>
          <w:rFonts w:ascii="Times New Roman" w:hAnsi="Times New Roman" w:cs="Times New Roman"/>
          <w:bCs/>
          <w:sz w:val="24"/>
          <w:szCs w:val="24"/>
        </w:rPr>
        <w:t xml:space="preserve">eur, čo je 100,00 % z upraveného rozpočtu bežných výdavkov. Bežné výdavky MO použilo </w:t>
      </w:r>
      <w:r w:rsidRPr="004708DA">
        <w:rPr>
          <w:rFonts w:ascii="Times New Roman" w:hAnsi="Times New Roman" w:cs="Times New Roman"/>
          <w:sz w:val="24"/>
          <w:szCs w:val="24"/>
        </w:rPr>
        <w:t xml:space="preserve">na prevádzkovú činnosť (mzdy a k tomu prislúchajúce odvody do poisťovní, všeobecné služby, propagácia, cestovné a dopravné náklady a údržba) a </w:t>
      </w:r>
      <w:r w:rsidRPr="004708DA">
        <w:rPr>
          <w:rFonts w:ascii="Times New Roman" w:hAnsi="Times New Roman" w:cs="Times New Roman"/>
          <w:bCs/>
          <w:sz w:val="24"/>
          <w:szCs w:val="24"/>
        </w:rPr>
        <w:t xml:space="preserve">na plnenie úloh uvedených v zmluve s  touto príspevkovou organizáciou (budovanie zbierkového fondu, kategorizácia a evidencia, kultúrno-spoločenská činnosť, propagácia, výstavnícka </w:t>
      </w:r>
      <w:r w:rsidRPr="004708DA">
        <w:rPr>
          <w:rFonts w:ascii="Times New Roman" w:hAnsi="Times New Roman" w:cs="Times New Roman"/>
          <w:sz w:val="24"/>
          <w:szCs w:val="24"/>
          <w:lang w:eastAsia="sk-SK"/>
        </w:rPr>
        <w:t>činnosť a pod.).</w:t>
      </w:r>
    </w:p>
    <w:p w:rsidR="00D2296B" w:rsidRDefault="00D2296B" w:rsidP="00177FB4">
      <w:pPr>
        <w:autoSpaceDE w:val="0"/>
        <w:autoSpaceDN w:val="0"/>
        <w:adjustRightInd w:val="0"/>
        <w:spacing w:after="0" w:line="240" w:lineRule="auto"/>
        <w:jc w:val="both"/>
        <w:rPr>
          <w:rFonts w:ascii="Times New Roman" w:hAnsi="Times New Roman" w:cs="Times New Roman"/>
          <w:lang w:eastAsia="sk-SK"/>
        </w:rPr>
      </w:pPr>
    </w:p>
    <w:p w:rsidR="00412D55" w:rsidRPr="00412D55" w:rsidRDefault="00412D55" w:rsidP="00412D55">
      <w:pPr>
        <w:autoSpaceDE w:val="0"/>
        <w:autoSpaceDN w:val="0"/>
        <w:adjustRightInd w:val="0"/>
        <w:spacing w:after="0" w:line="240" w:lineRule="auto"/>
        <w:jc w:val="both"/>
        <w:rPr>
          <w:rFonts w:ascii="Times New Roman" w:hAnsi="Times New Roman" w:cs="Times New Roman"/>
          <w:i/>
          <w:sz w:val="24"/>
          <w:szCs w:val="24"/>
          <w:lang w:eastAsia="sk-SK"/>
        </w:rPr>
      </w:pPr>
      <w:r w:rsidRPr="00412D55">
        <w:rPr>
          <w:rFonts w:ascii="Times New Roman" w:hAnsi="Times New Roman" w:cs="Times New Roman"/>
          <w:i/>
          <w:sz w:val="24"/>
          <w:szCs w:val="24"/>
        </w:rPr>
        <w:t>07L 05 Administrácia rozpočtových organizácií rezortu MH SR</w:t>
      </w:r>
    </w:p>
    <w:p w:rsidR="000275A9" w:rsidRPr="00BF60D6" w:rsidRDefault="000275A9" w:rsidP="000275A9">
      <w:pPr>
        <w:spacing w:after="0" w:line="240" w:lineRule="auto"/>
        <w:ind w:firstLine="540"/>
        <w:jc w:val="right"/>
        <w:rPr>
          <w:rFonts w:ascii="Times New Roman" w:hAnsi="Times New Roman" w:cs="Times New Roman"/>
        </w:rPr>
      </w:pPr>
      <w:r w:rsidRPr="00BF60D6">
        <w:rPr>
          <w:rFonts w:ascii="Times New Roman" w:hAnsi="Times New Roman" w:cs="Times New Roman"/>
        </w:rPr>
        <w:t>v eurách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851"/>
        <w:gridCol w:w="1417"/>
        <w:gridCol w:w="1701"/>
        <w:gridCol w:w="1418"/>
        <w:gridCol w:w="1417"/>
      </w:tblGrid>
      <w:tr w:rsidR="0059693B" w:rsidRPr="00BF60D6" w:rsidTr="00C42B62">
        <w:trPr>
          <w:trHeight w:val="793"/>
        </w:trPr>
        <w:tc>
          <w:tcPr>
            <w:tcW w:w="2268" w:type="dxa"/>
            <w:shd w:val="clear" w:color="auto" w:fill="auto"/>
          </w:tcPr>
          <w:p w:rsidR="0059693B" w:rsidRPr="00BF60D6" w:rsidRDefault="0059693B" w:rsidP="00412D55">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412D55">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1" w:type="dxa"/>
          </w:tcPr>
          <w:p w:rsidR="0059693B" w:rsidRPr="00BF60D6" w:rsidRDefault="0059693B" w:rsidP="00412D5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417" w:type="dxa"/>
            <w:shd w:val="clear" w:color="auto" w:fill="auto"/>
          </w:tcPr>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D452B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w:t>
            </w:r>
            <w:r w:rsidR="00D452BB">
              <w:rPr>
                <w:rFonts w:ascii="Times New Roman" w:eastAsia="Times New Roman" w:hAnsi="Times New Roman" w:cs="Times New Roman"/>
                <w:b/>
              </w:rPr>
              <w:t>6</w:t>
            </w:r>
          </w:p>
        </w:tc>
        <w:tc>
          <w:tcPr>
            <w:tcW w:w="1701"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D452B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w:t>
            </w:r>
            <w:r w:rsidR="00D452BB">
              <w:rPr>
                <w:rFonts w:ascii="Times New Roman" w:eastAsia="Times New Roman" w:hAnsi="Times New Roman" w:cs="Times New Roman"/>
                <w:b/>
              </w:rPr>
              <w:t>6</w:t>
            </w:r>
          </w:p>
        </w:tc>
        <w:tc>
          <w:tcPr>
            <w:tcW w:w="1418"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D452B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w:t>
            </w:r>
            <w:r w:rsidR="00D452BB">
              <w:rPr>
                <w:rFonts w:ascii="Times New Roman" w:eastAsia="Times New Roman" w:hAnsi="Times New Roman" w:cs="Times New Roman"/>
                <w:b/>
              </w:rPr>
              <w:t>6</w:t>
            </w:r>
          </w:p>
        </w:tc>
        <w:tc>
          <w:tcPr>
            <w:tcW w:w="1417"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412D55" w:rsidRPr="00BF60D6" w:rsidTr="00C42B62">
        <w:tc>
          <w:tcPr>
            <w:tcW w:w="2268" w:type="dxa"/>
            <w:shd w:val="clear" w:color="auto" w:fill="auto"/>
          </w:tcPr>
          <w:p w:rsidR="00412D55" w:rsidRPr="00BF60D6" w:rsidRDefault="00412D55" w:rsidP="00412D55">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640 – bežné transfery</w:t>
            </w:r>
          </w:p>
        </w:tc>
        <w:tc>
          <w:tcPr>
            <w:tcW w:w="851" w:type="dxa"/>
          </w:tcPr>
          <w:p w:rsidR="00412D55" w:rsidRPr="00BF60D6" w:rsidRDefault="00412D55" w:rsidP="00E847FF">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417" w:type="dxa"/>
            <w:shd w:val="clear" w:color="auto" w:fill="auto"/>
          </w:tcPr>
          <w:p w:rsidR="00412D55" w:rsidRPr="00BF60D6" w:rsidRDefault="00D452BB" w:rsidP="00637480">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54 830,00</w:t>
            </w:r>
          </w:p>
        </w:tc>
        <w:tc>
          <w:tcPr>
            <w:tcW w:w="1701" w:type="dxa"/>
            <w:shd w:val="clear" w:color="auto" w:fill="auto"/>
          </w:tcPr>
          <w:p w:rsidR="00412D55" w:rsidRPr="00BF60D6" w:rsidRDefault="00D452BB" w:rsidP="000D5648">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D452BB">
              <w:rPr>
                <w:rFonts w:ascii="Times New Roman" w:hAnsi="Times New Roman" w:cs="Times New Roman"/>
                <w:lang w:eastAsia="sk-SK"/>
              </w:rPr>
              <w:t>66 556,30</w:t>
            </w:r>
            <w:r w:rsidRPr="00D452BB">
              <w:rPr>
                <w:rFonts w:ascii="Times New Roman" w:hAnsi="Times New Roman" w:cs="Times New Roman"/>
                <w:lang w:eastAsia="sk-SK"/>
              </w:rPr>
              <w:tab/>
            </w:r>
          </w:p>
        </w:tc>
        <w:tc>
          <w:tcPr>
            <w:tcW w:w="1418" w:type="dxa"/>
            <w:shd w:val="clear" w:color="auto" w:fill="auto"/>
          </w:tcPr>
          <w:p w:rsidR="00412D55" w:rsidRPr="00BF60D6" w:rsidRDefault="00D452BB" w:rsidP="000D5648">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66 401,72</w:t>
            </w:r>
          </w:p>
        </w:tc>
        <w:tc>
          <w:tcPr>
            <w:tcW w:w="1417" w:type="dxa"/>
            <w:shd w:val="clear" w:color="auto" w:fill="auto"/>
          </w:tcPr>
          <w:p w:rsidR="00412D55" w:rsidRPr="00BF60D6" w:rsidRDefault="00D452BB" w:rsidP="00412D5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99,97</w:t>
            </w:r>
          </w:p>
        </w:tc>
      </w:tr>
    </w:tbl>
    <w:p w:rsidR="00794975" w:rsidRPr="00C223C2" w:rsidRDefault="00794975" w:rsidP="00412D55">
      <w:pPr>
        <w:spacing w:after="0" w:line="240" w:lineRule="auto"/>
        <w:ind w:right="26" w:firstLine="540"/>
        <w:jc w:val="both"/>
        <w:rPr>
          <w:rFonts w:ascii="Times New Roman" w:hAnsi="Times New Roman" w:cs="Times New Roman"/>
          <w:sz w:val="24"/>
          <w:szCs w:val="24"/>
        </w:rPr>
      </w:pPr>
    </w:p>
    <w:p w:rsidR="000D5648" w:rsidRPr="004708DA" w:rsidRDefault="000D5648" w:rsidP="00BC2D06">
      <w:pPr>
        <w:autoSpaceDE w:val="0"/>
        <w:autoSpaceDN w:val="0"/>
        <w:adjustRightInd w:val="0"/>
        <w:spacing w:after="0" w:line="240" w:lineRule="auto"/>
        <w:ind w:firstLine="709"/>
        <w:jc w:val="both"/>
        <w:rPr>
          <w:rFonts w:ascii="Times New Roman" w:hAnsi="Times New Roman" w:cs="Times New Roman"/>
          <w:sz w:val="24"/>
          <w:szCs w:val="24"/>
          <w:lang w:eastAsia="sk-SK"/>
        </w:rPr>
      </w:pPr>
      <w:r w:rsidRPr="004708DA">
        <w:rPr>
          <w:rFonts w:ascii="Times New Roman" w:hAnsi="Times New Roman" w:cs="Times New Roman"/>
          <w:sz w:val="24"/>
          <w:szCs w:val="24"/>
          <w:lang w:eastAsia="sk-SK"/>
        </w:rPr>
        <w:t xml:space="preserve">Rozpočet bežných transferov </w:t>
      </w:r>
      <w:r w:rsidR="000F277A" w:rsidRPr="004708DA">
        <w:rPr>
          <w:rFonts w:ascii="Times New Roman" w:hAnsi="Times New Roman" w:cs="Times New Roman"/>
          <w:sz w:val="24"/>
          <w:szCs w:val="24"/>
          <w:lang w:eastAsia="sk-SK"/>
        </w:rPr>
        <w:t xml:space="preserve">podriadených rozpočtových organizácií </w:t>
      </w:r>
      <w:r w:rsidRPr="004708DA">
        <w:rPr>
          <w:rFonts w:ascii="Times New Roman" w:hAnsi="Times New Roman" w:cs="Times New Roman"/>
          <w:sz w:val="24"/>
          <w:szCs w:val="24"/>
          <w:lang w:eastAsia="sk-SK"/>
        </w:rPr>
        <w:t>bol schválený</w:t>
      </w:r>
      <w:r w:rsidR="00D452BB" w:rsidRPr="004708DA">
        <w:rPr>
          <w:rFonts w:ascii="Times New Roman" w:hAnsi="Times New Roman" w:cs="Times New Roman"/>
          <w:sz w:val="24"/>
          <w:szCs w:val="24"/>
          <w:lang w:eastAsia="sk-SK"/>
        </w:rPr>
        <w:t xml:space="preserve"> </w:t>
      </w:r>
      <w:r w:rsidRPr="004708DA">
        <w:rPr>
          <w:rFonts w:ascii="Times New Roman" w:hAnsi="Times New Roman" w:cs="Times New Roman"/>
          <w:sz w:val="24"/>
          <w:szCs w:val="24"/>
          <w:lang w:eastAsia="sk-SK"/>
        </w:rPr>
        <w:t xml:space="preserve"> v </w:t>
      </w:r>
      <w:r w:rsidR="000F277A" w:rsidRPr="004708DA">
        <w:rPr>
          <w:rFonts w:ascii="Times New Roman" w:hAnsi="Times New Roman" w:cs="Times New Roman"/>
          <w:sz w:val="24"/>
          <w:szCs w:val="24"/>
          <w:lang w:eastAsia="sk-SK"/>
        </w:rPr>
        <w:t>sume</w:t>
      </w:r>
      <w:r w:rsidRPr="004708DA">
        <w:rPr>
          <w:rFonts w:ascii="Times New Roman" w:hAnsi="Times New Roman" w:cs="Times New Roman"/>
          <w:sz w:val="24"/>
          <w:szCs w:val="24"/>
          <w:lang w:eastAsia="sk-SK"/>
        </w:rPr>
        <w:t xml:space="preserve"> </w:t>
      </w:r>
      <w:r w:rsidR="00D452BB" w:rsidRPr="004708DA">
        <w:rPr>
          <w:rFonts w:ascii="Times New Roman" w:hAnsi="Times New Roman" w:cs="Times New Roman"/>
          <w:sz w:val="24"/>
          <w:szCs w:val="24"/>
          <w:lang w:eastAsia="sk-SK"/>
        </w:rPr>
        <w:t xml:space="preserve"> 54 830,00 </w:t>
      </w:r>
      <w:r w:rsidRPr="004708DA">
        <w:rPr>
          <w:rFonts w:ascii="Times New Roman" w:hAnsi="Times New Roman" w:cs="Times New Roman"/>
          <w:sz w:val="24"/>
          <w:szCs w:val="24"/>
          <w:lang w:eastAsia="sk-SK"/>
        </w:rPr>
        <w:t xml:space="preserve">eur, rozpočtovými </w:t>
      </w:r>
      <w:r w:rsidR="00D452BB" w:rsidRPr="004708DA">
        <w:rPr>
          <w:rFonts w:ascii="Times New Roman" w:hAnsi="Times New Roman" w:cs="Times New Roman"/>
          <w:sz w:val="24"/>
          <w:szCs w:val="24"/>
          <w:lang w:eastAsia="sk-SK"/>
        </w:rPr>
        <w:t xml:space="preserve"> </w:t>
      </w:r>
      <w:r w:rsidRPr="004708DA">
        <w:rPr>
          <w:rFonts w:ascii="Times New Roman" w:hAnsi="Times New Roman" w:cs="Times New Roman"/>
          <w:sz w:val="24"/>
          <w:szCs w:val="24"/>
          <w:lang w:eastAsia="sk-SK"/>
        </w:rPr>
        <w:t>opatreniami</w:t>
      </w:r>
      <w:r w:rsidR="00D452BB" w:rsidRPr="004708DA">
        <w:rPr>
          <w:rFonts w:ascii="Times New Roman" w:hAnsi="Times New Roman" w:cs="Times New Roman"/>
          <w:sz w:val="24"/>
          <w:szCs w:val="24"/>
          <w:lang w:eastAsia="sk-SK"/>
        </w:rPr>
        <w:t xml:space="preserve"> </w:t>
      </w:r>
      <w:r w:rsidRPr="004708DA">
        <w:rPr>
          <w:rFonts w:ascii="Times New Roman" w:hAnsi="Times New Roman" w:cs="Times New Roman"/>
          <w:sz w:val="24"/>
          <w:szCs w:val="24"/>
          <w:lang w:eastAsia="sk-SK"/>
        </w:rPr>
        <w:t xml:space="preserve"> bol</w:t>
      </w:r>
      <w:r w:rsidR="00D452BB" w:rsidRPr="004708DA">
        <w:rPr>
          <w:rFonts w:ascii="Times New Roman" w:hAnsi="Times New Roman" w:cs="Times New Roman"/>
          <w:sz w:val="24"/>
          <w:szCs w:val="24"/>
          <w:lang w:eastAsia="sk-SK"/>
        </w:rPr>
        <w:t xml:space="preserve"> </w:t>
      </w:r>
      <w:r w:rsidRPr="004708DA">
        <w:rPr>
          <w:rFonts w:ascii="Times New Roman" w:hAnsi="Times New Roman" w:cs="Times New Roman"/>
          <w:sz w:val="24"/>
          <w:szCs w:val="24"/>
          <w:lang w:eastAsia="sk-SK"/>
        </w:rPr>
        <w:t xml:space="preserve"> rozpočet upravený </w:t>
      </w:r>
      <w:r w:rsidR="00D452BB" w:rsidRPr="004708DA">
        <w:rPr>
          <w:rFonts w:ascii="Times New Roman" w:hAnsi="Times New Roman" w:cs="Times New Roman"/>
          <w:sz w:val="24"/>
          <w:szCs w:val="24"/>
          <w:lang w:eastAsia="sk-SK"/>
        </w:rPr>
        <w:t xml:space="preserve"> </w:t>
      </w:r>
      <w:r w:rsidRPr="004708DA">
        <w:rPr>
          <w:rFonts w:ascii="Times New Roman" w:hAnsi="Times New Roman" w:cs="Times New Roman"/>
          <w:sz w:val="24"/>
          <w:szCs w:val="24"/>
          <w:lang w:eastAsia="sk-SK"/>
        </w:rPr>
        <w:t>na</w:t>
      </w:r>
      <w:r w:rsidR="00D452BB" w:rsidRPr="004708DA">
        <w:rPr>
          <w:rFonts w:ascii="Times New Roman" w:hAnsi="Times New Roman" w:cs="Times New Roman"/>
          <w:sz w:val="24"/>
          <w:szCs w:val="24"/>
          <w:lang w:eastAsia="sk-SK"/>
        </w:rPr>
        <w:t xml:space="preserve"> </w:t>
      </w:r>
      <w:r w:rsidRPr="004708DA">
        <w:rPr>
          <w:rFonts w:ascii="Times New Roman" w:hAnsi="Times New Roman" w:cs="Times New Roman"/>
          <w:sz w:val="24"/>
          <w:szCs w:val="24"/>
          <w:lang w:eastAsia="sk-SK"/>
        </w:rPr>
        <w:t xml:space="preserve"> sumu</w:t>
      </w:r>
      <w:r w:rsidR="00BC2D06">
        <w:rPr>
          <w:rFonts w:ascii="Times New Roman" w:hAnsi="Times New Roman" w:cs="Times New Roman"/>
          <w:sz w:val="24"/>
          <w:szCs w:val="24"/>
          <w:lang w:eastAsia="sk-SK"/>
        </w:rPr>
        <w:t xml:space="preserve">   </w:t>
      </w:r>
      <w:r w:rsidR="00D452BB" w:rsidRPr="004708DA">
        <w:rPr>
          <w:rFonts w:ascii="Times New Roman" w:hAnsi="Times New Roman" w:cs="Times New Roman"/>
          <w:sz w:val="24"/>
          <w:szCs w:val="24"/>
          <w:lang w:eastAsia="sk-SK"/>
        </w:rPr>
        <w:t>66 556,30</w:t>
      </w:r>
      <w:r w:rsidR="00BC2D06">
        <w:rPr>
          <w:rFonts w:ascii="Times New Roman" w:hAnsi="Times New Roman" w:cs="Times New Roman"/>
          <w:sz w:val="24"/>
          <w:szCs w:val="24"/>
          <w:lang w:eastAsia="sk-SK"/>
        </w:rPr>
        <w:t xml:space="preserve"> </w:t>
      </w:r>
      <w:r w:rsidRPr="004708DA">
        <w:rPr>
          <w:rFonts w:ascii="Times New Roman" w:hAnsi="Times New Roman" w:cs="Times New Roman"/>
          <w:sz w:val="24"/>
          <w:szCs w:val="24"/>
          <w:lang w:eastAsia="sk-SK"/>
        </w:rPr>
        <w:t xml:space="preserve">eur. </w:t>
      </w:r>
    </w:p>
    <w:p w:rsidR="00245766" w:rsidRPr="004708DA" w:rsidRDefault="00245766" w:rsidP="00245766">
      <w:pPr>
        <w:autoSpaceDE w:val="0"/>
        <w:autoSpaceDN w:val="0"/>
        <w:adjustRightInd w:val="0"/>
        <w:spacing w:after="0" w:line="240" w:lineRule="auto"/>
        <w:ind w:firstLine="709"/>
        <w:jc w:val="both"/>
        <w:rPr>
          <w:rFonts w:ascii="Times New Roman" w:hAnsi="Times New Roman" w:cs="Times New Roman"/>
          <w:sz w:val="24"/>
          <w:szCs w:val="24"/>
          <w:lang w:eastAsia="sk-SK"/>
        </w:rPr>
      </w:pPr>
      <w:r w:rsidRPr="004708DA">
        <w:rPr>
          <w:rFonts w:ascii="Times New Roman" w:hAnsi="Times New Roman" w:cs="Times New Roman"/>
          <w:sz w:val="24"/>
          <w:szCs w:val="24"/>
          <w:lang w:eastAsia="sk-SK"/>
        </w:rPr>
        <w:t>Bežné transfery boli vyčerpané v sume 66 401,72</w:t>
      </w:r>
      <w:r w:rsidRPr="004708DA">
        <w:rPr>
          <w:rFonts w:ascii="Times New Roman" w:hAnsi="Times New Roman" w:cs="Times New Roman"/>
          <w:sz w:val="24"/>
          <w:szCs w:val="24"/>
          <w:lang w:eastAsia="sk-SK"/>
        </w:rPr>
        <w:tab/>
        <w:t xml:space="preserve">eur a boli použité na vyplatenie odstupného (17 650,00 eur), odchodného (21 377,00 eur) a nemocenských dávok </w:t>
      </w:r>
      <w:r w:rsidR="00BC2D06">
        <w:rPr>
          <w:rFonts w:ascii="Times New Roman" w:hAnsi="Times New Roman" w:cs="Times New Roman"/>
          <w:sz w:val="24"/>
          <w:szCs w:val="24"/>
          <w:lang w:eastAsia="sk-SK"/>
        </w:rPr>
        <w:t xml:space="preserve">              </w:t>
      </w:r>
      <w:r w:rsidRPr="004708DA">
        <w:rPr>
          <w:rFonts w:ascii="Times New Roman" w:hAnsi="Times New Roman" w:cs="Times New Roman"/>
          <w:sz w:val="24"/>
          <w:szCs w:val="24"/>
          <w:lang w:eastAsia="sk-SK"/>
        </w:rPr>
        <w:t xml:space="preserve"> (12 884,51 eur). HBÚ vyplatil vernostný prídavok baníkom v sume 5 479,70 eur. PÚ zaplatil členské príspevky v medzinárodných organizáciách Convention on the Control and Marking of Articles of Precious Metals – Dohovor o kontrole a označovaní výrobkov z drahých kovov pre člena pri Viedenskej konvencii  a v The International Association of Assay Offices (IAAO) v celkovej sume 9 010,51 eur.</w:t>
      </w:r>
    </w:p>
    <w:p w:rsidR="006B6E43" w:rsidRDefault="006B6E43" w:rsidP="00245766">
      <w:pPr>
        <w:autoSpaceDE w:val="0"/>
        <w:autoSpaceDN w:val="0"/>
        <w:adjustRightInd w:val="0"/>
        <w:spacing w:after="0" w:line="240" w:lineRule="auto"/>
        <w:ind w:firstLine="709"/>
        <w:jc w:val="both"/>
        <w:rPr>
          <w:rFonts w:ascii="Times New Roman" w:hAnsi="Times New Roman" w:cs="Times New Roman"/>
          <w:sz w:val="24"/>
          <w:szCs w:val="24"/>
          <w:lang w:eastAsia="sk-SK"/>
        </w:rPr>
      </w:pPr>
    </w:p>
    <w:p w:rsidR="00783FCA" w:rsidRDefault="00783FCA" w:rsidP="00245766">
      <w:pPr>
        <w:autoSpaceDE w:val="0"/>
        <w:autoSpaceDN w:val="0"/>
        <w:adjustRightInd w:val="0"/>
        <w:spacing w:after="0" w:line="240" w:lineRule="auto"/>
        <w:ind w:firstLine="709"/>
        <w:jc w:val="both"/>
        <w:rPr>
          <w:rFonts w:ascii="Times New Roman" w:hAnsi="Times New Roman" w:cs="Times New Roman"/>
          <w:sz w:val="24"/>
          <w:szCs w:val="24"/>
          <w:lang w:eastAsia="sk-SK"/>
        </w:rPr>
      </w:pPr>
    </w:p>
    <w:p w:rsidR="00783FCA" w:rsidRDefault="00783FCA" w:rsidP="00245766">
      <w:pPr>
        <w:autoSpaceDE w:val="0"/>
        <w:autoSpaceDN w:val="0"/>
        <w:adjustRightInd w:val="0"/>
        <w:spacing w:after="0" w:line="240" w:lineRule="auto"/>
        <w:ind w:firstLine="709"/>
        <w:jc w:val="both"/>
        <w:rPr>
          <w:rFonts w:ascii="Times New Roman" w:hAnsi="Times New Roman" w:cs="Times New Roman"/>
          <w:sz w:val="24"/>
          <w:szCs w:val="24"/>
          <w:lang w:eastAsia="sk-SK"/>
        </w:rPr>
      </w:pPr>
    </w:p>
    <w:p w:rsidR="000E7ACC" w:rsidRPr="00305411" w:rsidRDefault="000E7ACC" w:rsidP="008C6FD9">
      <w:pPr>
        <w:spacing w:after="0" w:line="240" w:lineRule="auto"/>
        <w:ind w:right="26"/>
        <w:jc w:val="both"/>
        <w:rPr>
          <w:rFonts w:ascii="Times New Roman" w:hAnsi="Times New Roman" w:cs="Times New Roman"/>
          <w:sz w:val="24"/>
          <w:szCs w:val="24"/>
        </w:rPr>
      </w:pPr>
      <w:r w:rsidRPr="00305411">
        <w:rPr>
          <w:rFonts w:ascii="Times New Roman" w:hAnsi="Times New Roman" w:cs="Times New Roman"/>
          <w:sz w:val="24"/>
          <w:szCs w:val="24"/>
        </w:rPr>
        <w:t xml:space="preserve">Zo zdrojov </w:t>
      </w:r>
      <w:r w:rsidRPr="009858BD">
        <w:rPr>
          <w:rFonts w:ascii="Times New Roman" w:hAnsi="Times New Roman" w:cs="Times New Roman"/>
          <w:b/>
          <w:i/>
          <w:sz w:val="24"/>
          <w:szCs w:val="24"/>
        </w:rPr>
        <w:t>Európskej únie a zdrojov spolufinancovania</w:t>
      </w:r>
      <w:r w:rsidRPr="00305411">
        <w:rPr>
          <w:rFonts w:ascii="Times New Roman" w:hAnsi="Times New Roman" w:cs="Times New Roman"/>
          <w:sz w:val="24"/>
          <w:szCs w:val="24"/>
        </w:rPr>
        <w:t xml:space="preserve"> boli v roku 201</w:t>
      </w:r>
      <w:r>
        <w:rPr>
          <w:rFonts w:ascii="Times New Roman" w:hAnsi="Times New Roman" w:cs="Times New Roman"/>
          <w:sz w:val="24"/>
          <w:szCs w:val="24"/>
        </w:rPr>
        <w:t>6</w:t>
      </w:r>
      <w:r w:rsidRPr="00305411">
        <w:rPr>
          <w:rFonts w:ascii="Times New Roman" w:hAnsi="Times New Roman" w:cs="Times New Roman"/>
          <w:sz w:val="24"/>
          <w:szCs w:val="24"/>
        </w:rPr>
        <w:t xml:space="preserve"> poskytnuté bežné transfery</w:t>
      </w:r>
      <w:r>
        <w:rPr>
          <w:rFonts w:ascii="Times New Roman" w:hAnsi="Times New Roman" w:cs="Times New Roman"/>
          <w:sz w:val="24"/>
          <w:szCs w:val="24"/>
        </w:rPr>
        <w:t xml:space="preserve"> v programe </w:t>
      </w:r>
      <w:r w:rsidRPr="000E7ACC">
        <w:rPr>
          <w:rFonts w:ascii="Times New Roman" w:hAnsi="Times New Roman" w:cs="Times New Roman"/>
          <w:b/>
          <w:i/>
          <w:sz w:val="24"/>
          <w:szCs w:val="24"/>
        </w:rPr>
        <w:t>07L Tvorba a implementácia politík</w:t>
      </w:r>
      <w:r w:rsidRPr="009F1E92">
        <w:rPr>
          <w:rFonts w:ascii="Times New Roman" w:hAnsi="Times New Roman" w:cs="Times New Roman"/>
          <w:sz w:val="24"/>
          <w:szCs w:val="24"/>
        </w:rPr>
        <w:t xml:space="preserve"> </w:t>
      </w:r>
      <w:r>
        <w:rPr>
          <w:rFonts w:ascii="Times New Roman" w:hAnsi="Times New Roman" w:cs="Times New Roman"/>
          <w:sz w:val="24"/>
          <w:szCs w:val="24"/>
        </w:rPr>
        <w:t>nasledovne</w:t>
      </w:r>
      <w:r w:rsidRPr="00305411">
        <w:rPr>
          <w:rFonts w:ascii="Times New Roman" w:hAnsi="Times New Roman" w:cs="Times New Roman"/>
          <w:sz w:val="24"/>
          <w:szCs w:val="24"/>
        </w:rPr>
        <w:t>:</w:t>
      </w:r>
    </w:p>
    <w:p w:rsidR="00632234" w:rsidRPr="007D774A" w:rsidRDefault="00632234" w:rsidP="00632234">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850"/>
        <w:gridCol w:w="1418"/>
        <w:gridCol w:w="1701"/>
        <w:gridCol w:w="1701"/>
        <w:gridCol w:w="1417"/>
      </w:tblGrid>
      <w:tr w:rsidR="00632234" w:rsidRPr="000F277A" w:rsidTr="00440FA6">
        <w:trPr>
          <w:trHeight w:val="727"/>
        </w:trPr>
        <w:tc>
          <w:tcPr>
            <w:tcW w:w="1985" w:type="dxa"/>
            <w:tcBorders>
              <w:top w:val="single" w:sz="4" w:space="0" w:color="auto"/>
              <w:left w:val="single" w:sz="4" w:space="0" w:color="auto"/>
              <w:bottom w:val="single" w:sz="4" w:space="0" w:color="auto"/>
              <w:right w:val="single" w:sz="4" w:space="0" w:color="auto"/>
            </w:tcBorders>
            <w:shd w:val="clear" w:color="auto" w:fill="auto"/>
          </w:tcPr>
          <w:p w:rsidR="00632234" w:rsidRPr="000F277A" w:rsidRDefault="00632234" w:rsidP="00440FA6">
            <w:pPr>
              <w:spacing w:after="0" w:line="240" w:lineRule="auto"/>
              <w:jc w:val="both"/>
              <w:rPr>
                <w:rFonts w:ascii="Times New Roman" w:eastAsia="Times New Roman" w:hAnsi="Times New Roman" w:cs="Times New Roman"/>
                <w:b/>
              </w:rPr>
            </w:pPr>
            <w:r w:rsidRPr="000F277A">
              <w:rPr>
                <w:rFonts w:ascii="Times New Roman" w:eastAsia="Times New Roman" w:hAnsi="Times New Roman" w:cs="Times New Roman"/>
                <w:b/>
              </w:rPr>
              <w:t>Ekonomická</w:t>
            </w:r>
          </w:p>
          <w:p w:rsidR="00632234" w:rsidRPr="000F277A" w:rsidRDefault="00632234" w:rsidP="00440FA6">
            <w:pPr>
              <w:spacing w:after="0" w:line="240" w:lineRule="auto"/>
              <w:jc w:val="both"/>
              <w:rPr>
                <w:rFonts w:ascii="Times New Roman" w:eastAsia="Times New Roman" w:hAnsi="Times New Roman" w:cs="Times New Roman"/>
                <w:b/>
              </w:rPr>
            </w:pPr>
            <w:r w:rsidRPr="000F277A">
              <w:rPr>
                <w:rFonts w:ascii="Times New Roman" w:eastAsia="Times New Roman" w:hAnsi="Times New Roman" w:cs="Times New Roman"/>
                <w:b/>
              </w:rPr>
              <w:t>klasifikácia</w:t>
            </w:r>
          </w:p>
        </w:tc>
        <w:tc>
          <w:tcPr>
            <w:tcW w:w="850" w:type="dxa"/>
            <w:tcBorders>
              <w:left w:val="single" w:sz="4" w:space="0" w:color="auto"/>
            </w:tcBorders>
          </w:tcPr>
          <w:p w:rsidR="00632234" w:rsidRPr="000F277A" w:rsidRDefault="00632234" w:rsidP="00440FA6">
            <w:pPr>
              <w:spacing w:after="0" w:line="240" w:lineRule="auto"/>
              <w:jc w:val="center"/>
              <w:rPr>
                <w:rFonts w:ascii="Times New Roman" w:eastAsia="Times New Roman" w:hAnsi="Times New Roman" w:cs="Times New Roman"/>
                <w:b/>
              </w:rPr>
            </w:pPr>
            <w:r w:rsidRPr="000F277A">
              <w:rPr>
                <w:rFonts w:ascii="Times New Roman" w:eastAsia="Times New Roman" w:hAnsi="Times New Roman" w:cs="Times New Roman"/>
                <w:b/>
              </w:rPr>
              <w:t>Zdroj</w:t>
            </w:r>
          </w:p>
        </w:tc>
        <w:tc>
          <w:tcPr>
            <w:tcW w:w="1418" w:type="dxa"/>
            <w:shd w:val="clear" w:color="auto" w:fill="auto"/>
          </w:tcPr>
          <w:p w:rsidR="00632234" w:rsidRPr="000F277A" w:rsidRDefault="00632234" w:rsidP="00440FA6">
            <w:pPr>
              <w:spacing w:after="0" w:line="240" w:lineRule="auto"/>
              <w:jc w:val="center"/>
              <w:rPr>
                <w:rFonts w:ascii="Times New Roman" w:eastAsia="Times New Roman" w:hAnsi="Times New Roman" w:cs="Times New Roman"/>
                <w:b/>
              </w:rPr>
            </w:pPr>
            <w:r w:rsidRPr="000F277A">
              <w:rPr>
                <w:rFonts w:ascii="Times New Roman" w:eastAsia="Times New Roman" w:hAnsi="Times New Roman" w:cs="Times New Roman"/>
                <w:b/>
              </w:rPr>
              <w:t>Schválený</w:t>
            </w:r>
          </w:p>
          <w:p w:rsidR="00632234" w:rsidRPr="000F277A" w:rsidRDefault="00632234" w:rsidP="00632234">
            <w:pPr>
              <w:spacing w:after="0" w:line="240" w:lineRule="auto"/>
              <w:jc w:val="center"/>
              <w:rPr>
                <w:rFonts w:ascii="Times New Roman" w:eastAsia="Times New Roman" w:hAnsi="Times New Roman" w:cs="Times New Roman"/>
                <w:b/>
              </w:rPr>
            </w:pPr>
            <w:r w:rsidRPr="000F277A">
              <w:rPr>
                <w:rFonts w:ascii="Times New Roman" w:eastAsia="Times New Roman" w:hAnsi="Times New Roman" w:cs="Times New Roman"/>
                <w:b/>
              </w:rPr>
              <w:t>rozpočet k 1.1.201</w:t>
            </w:r>
            <w:r>
              <w:rPr>
                <w:rFonts w:ascii="Times New Roman" w:eastAsia="Times New Roman" w:hAnsi="Times New Roman" w:cs="Times New Roman"/>
                <w:b/>
              </w:rPr>
              <w:t>6</w:t>
            </w:r>
          </w:p>
        </w:tc>
        <w:tc>
          <w:tcPr>
            <w:tcW w:w="1701" w:type="dxa"/>
            <w:shd w:val="clear" w:color="auto" w:fill="auto"/>
          </w:tcPr>
          <w:p w:rsidR="00632234" w:rsidRPr="000F277A" w:rsidRDefault="00632234" w:rsidP="00440FA6">
            <w:pPr>
              <w:spacing w:after="0" w:line="240" w:lineRule="auto"/>
              <w:jc w:val="center"/>
              <w:rPr>
                <w:rFonts w:ascii="Times New Roman" w:eastAsia="Times New Roman" w:hAnsi="Times New Roman" w:cs="Times New Roman"/>
                <w:b/>
              </w:rPr>
            </w:pPr>
            <w:r w:rsidRPr="000F277A">
              <w:rPr>
                <w:rFonts w:ascii="Times New Roman" w:eastAsia="Times New Roman" w:hAnsi="Times New Roman" w:cs="Times New Roman"/>
                <w:b/>
              </w:rPr>
              <w:t>Upravený</w:t>
            </w:r>
          </w:p>
          <w:p w:rsidR="00632234" w:rsidRPr="000F277A" w:rsidRDefault="00632234" w:rsidP="00632234">
            <w:pPr>
              <w:spacing w:after="0" w:line="240" w:lineRule="auto"/>
              <w:jc w:val="center"/>
              <w:rPr>
                <w:rFonts w:ascii="Times New Roman" w:eastAsia="Times New Roman" w:hAnsi="Times New Roman" w:cs="Times New Roman"/>
                <w:b/>
              </w:rPr>
            </w:pPr>
            <w:r w:rsidRPr="000F277A">
              <w:rPr>
                <w:rFonts w:ascii="Times New Roman" w:eastAsia="Times New Roman" w:hAnsi="Times New Roman" w:cs="Times New Roman"/>
                <w:b/>
              </w:rPr>
              <w:t>rozpočet k 31.12.201</w:t>
            </w:r>
            <w:r>
              <w:rPr>
                <w:rFonts w:ascii="Times New Roman" w:eastAsia="Times New Roman" w:hAnsi="Times New Roman" w:cs="Times New Roman"/>
                <w:b/>
              </w:rPr>
              <w:t>6</w:t>
            </w:r>
          </w:p>
        </w:tc>
        <w:tc>
          <w:tcPr>
            <w:tcW w:w="1701" w:type="dxa"/>
            <w:shd w:val="clear" w:color="auto" w:fill="auto"/>
          </w:tcPr>
          <w:p w:rsidR="00632234" w:rsidRPr="000F277A" w:rsidRDefault="00632234" w:rsidP="00440FA6">
            <w:pPr>
              <w:spacing w:after="0" w:line="240" w:lineRule="auto"/>
              <w:jc w:val="center"/>
              <w:rPr>
                <w:rFonts w:ascii="Times New Roman" w:eastAsia="Times New Roman" w:hAnsi="Times New Roman" w:cs="Times New Roman"/>
                <w:b/>
              </w:rPr>
            </w:pPr>
            <w:r w:rsidRPr="000F277A">
              <w:rPr>
                <w:rFonts w:ascii="Times New Roman" w:eastAsia="Times New Roman" w:hAnsi="Times New Roman" w:cs="Times New Roman"/>
                <w:b/>
              </w:rPr>
              <w:t>Čerpanie k</w:t>
            </w:r>
          </w:p>
          <w:p w:rsidR="00632234" w:rsidRPr="000F277A" w:rsidRDefault="00632234" w:rsidP="00632234">
            <w:pPr>
              <w:spacing w:after="0" w:line="240" w:lineRule="auto"/>
              <w:jc w:val="center"/>
              <w:rPr>
                <w:rFonts w:ascii="Times New Roman" w:eastAsia="Times New Roman" w:hAnsi="Times New Roman" w:cs="Times New Roman"/>
                <w:b/>
              </w:rPr>
            </w:pPr>
            <w:r w:rsidRPr="000F277A">
              <w:rPr>
                <w:rFonts w:ascii="Times New Roman" w:eastAsia="Times New Roman" w:hAnsi="Times New Roman" w:cs="Times New Roman"/>
                <w:b/>
              </w:rPr>
              <w:t>31.12.201</w:t>
            </w:r>
            <w:r>
              <w:rPr>
                <w:rFonts w:ascii="Times New Roman" w:eastAsia="Times New Roman" w:hAnsi="Times New Roman" w:cs="Times New Roman"/>
                <w:b/>
              </w:rPr>
              <w:t>6</w:t>
            </w:r>
          </w:p>
        </w:tc>
        <w:tc>
          <w:tcPr>
            <w:tcW w:w="1417" w:type="dxa"/>
            <w:shd w:val="clear" w:color="auto" w:fill="auto"/>
          </w:tcPr>
          <w:p w:rsidR="00632234" w:rsidRPr="000F277A" w:rsidRDefault="00632234" w:rsidP="00440FA6">
            <w:pPr>
              <w:spacing w:after="0" w:line="240" w:lineRule="auto"/>
              <w:jc w:val="center"/>
              <w:rPr>
                <w:rFonts w:ascii="Times New Roman" w:eastAsia="Times New Roman" w:hAnsi="Times New Roman" w:cs="Times New Roman"/>
                <w:b/>
              </w:rPr>
            </w:pPr>
            <w:r w:rsidRPr="000F277A">
              <w:rPr>
                <w:rFonts w:ascii="Times New Roman" w:eastAsia="Times New Roman" w:hAnsi="Times New Roman" w:cs="Times New Roman"/>
                <w:b/>
              </w:rPr>
              <w:t>% čerpania k uprav. rozpočtu</w:t>
            </w:r>
          </w:p>
        </w:tc>
      </w:tr>
      <w:tr w:rsidR="00632234" w:rsidRPr="000F277A" w:rsidTr="00440FA6">
        <w:tc>
          <w:tcPr>
            <w:tcW w:w="1985" w:type="dxa"/>
            <w:tcBorders>
              <w:top w:val="nil"/>
              <w:left w:val="single" w:sz="4" w:space="0" w:color="auto"/>
              <w:bottom w:val="nil"/>
              <w:right w:val="single" w:sz="4" w:space="0" w:color="auto"/>
            </w:tcBorders>
            <w:shd w:val="clear" w:color="auto" w:fill="auto"/>
          </w:tcPr>
          <w:p w:rsidR="00632234" w:rsidRPr="000F277A" w:rsidRDefault="00632234" w:rsidP="00440FA6">
            <w:pPr>
              <w:spacing w:after="0" w:line="240" w:lineRule="auto"/>
              <w:jc w:val="both"/>
              <w:rPr>
                <w:rFonts w:ascii="Times New Roman" w:eastAsia="Times New Roman" w:hAnsi="Times New Roman" w:cs="Times New Roman"/>
              </w:rPr>
            </w:pPr>
          </w:p>
        </w:tc>
        <w:tc>
          <w:tcPr>
            <w:tcW w:w="850" w:type="dxa"/>
            <w:tcBorders>
              <w:left w:val="single" w:sz="4" w:space="0" w:color="auto"/>
            </w:tcBorders>
          </w:tcPr>
          <w:p w:rsidR="00632234" w:rsidRPr="000F277A" w:rsidRDefault="00632234" w:rsidP="00440FA6">
            <w:pPr>
              <w:autoSpaceDE w:val="0"/>
              <w:autoSpaceDN w:val="0"/>
              <w:adjustRightInd w:val="0"/>
              <w:spacing w:after="0" w:line="240" w:lineRule="auto"/>
              <w:jc w:val="center"/>
              <w:rPr>
                <w:rFonts w:ascii="Times New Roman" w:hAnsi="Times New Roman" w:cs="Times New Roman"/>
                <w:lang w:eastAsia="sk-SK"/>
              </w:rPr>
            </w:pPr>
            <w:r w:rsidRPr="000F277A">
              <w:rPr>
                <w:rFonts w:ascii="Times New Roman" w:hAnsi="Times New Roman" w:cs="Times New Roman"/>
                <w:lang w:eastAsia="sk-SK"/>
              </w:rPr>
              <w:t>13S1</w:t>
            </w:r>
          </w:p>
        </w:tc>
        <w:tc>
          <w:tcPr>
            <w:tcW w:w="1418" w:type="dxa"/>
            <w:shd w:val="clear" w:color="auto" w:fill="auto"/>
          </w:tcPr>
          <w:p w:rsidR="00632234" w:rsidRPr="00F2655B" w:rsidRDefault="00632234" w:rsidP="00440FA6">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701" w:type="dxa"/>
            <w:shd w:val="clear" w:color="auto" w:fill="auto"/>
          </w:tcPr>
          <w:p w:rsidR="00632234" w:rsidRPr="00F2655B" w:rsidRDefault="00632234" w:rsidP="00440FA6">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7D0E5E">
              <w:rPr>
                <w:rFonts w:ascii="Times New Roman" w:hAnsi="Times New Roman" w:cs="Times New Roman"/>
                <w:lang w:eastAsia="sk-SK"/>
              </w:rPr>
              <w:t>322 870,22</w:t>
            </w:r>
            <w:r w:rsidRPr="007D0E5E">
              <w:rPr>
                <w:rFonts w:ascii="Times New Roman" w:hAnsi="Times New Roman" w:cs="Times New Roman"/>
                <w:lang w:eastAsia="sk-SK"/>
              </w:rPr>
              <w:tab/>
            </w:r>
          </w:p>
        </w:tc>
        <w:tc>
          <w:tcPr>
            <w:tcW w:w="1701" w:type="dxa"/>
            <w:shd w:val="clear" w:color="auto" w:fill="auto"/>
          </w:tcPr>
          <w:p w:rsidR="00632234" w:rsidRPr="00F2655B" w:rsidRDefault="00632234" w:rsidP="00440FA6">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7D0E5E">
              <w:rPr>
                <w:rFonts w:ascii="Times New Roman" w:hAnsi="Times New Roman" w:cs="Times New Roman"/>
                <w:lang w:eastAsia="sk-SK"/>
              </w:rPr>
              <w:t>322 870,22</w:t>
            </w:r>
            <w:r w:rsidRPr="007D0E5E">
              <w:rPr>
                <w:rFonts w:ascii="Times New Roman" w:hAnsi="Times New Roman" w:cs="Times New Roman"/>
                <w:lang w:eastAsia="sk-SK"/>
              </w:rPr>
              <w:tab/>
            </w:r>
          </w:p>
        </w:tc>
        <w:tc>
          <w:tcPr>
            <w:tcW w:w="1417" w:type="dxa"/>
            <w:shd w:val="clear" w:color="auto" w:fill="auto"/>
          </w:tcPr>
          <w:p w:rsidR="00632234" w:rsidRPr="00F2655B" w:rsidRDefault="00632234" w:rsidP="00440FA6">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10</w:t>
            </w:r>
            <w:r w:rsidRPr="00F2655B">
              <w:rPr>
                <w:rFonts w:ascii="Times New Roman" w:hAnsi="Times New Roman" w:cs="Times New Roman"/>
                <w:lang w:eastAsia="sk-SK"/>
              </w:rPr>
              <w:t>0,00</w:t>
            </w:r>
          </w:p>
        </w:tc>
      </w:tr>
      <w:tr w:rsidR="00632234" w:rsidRPr="000F277A" w:rsidTr="00440FA6">
        <w:tc>
          <w:tcPr>
            <w:tcW w:w="1985" w:type="dxa"/>
            <w:tcBorders>
              <w:top w:val="nil"/>
              <w:left w:val="single" w:sz="4" w:space="0" w:color="auto"/>
              <w:bottom w:val="nil"/>
              <w:right w:val="single" w:sz="4" w:space="0" w:color="auto"/>
            </w:tcBorders>
            <w:shd w:val="clear" w:color="auto" w:fill="auto"/>
          </w:tcPr>
          <w:p w:rsidR="00632234" w:rsidRPr="000F277A" w:rsidRDefault="00632234" w:rsidP="00440FA6">
            <w:pPr>
              <w:spacing w:after="0" w:line="240" w:lineRule="auto"/>
              <w:jc w:val="both"/>
              <w:rPr>
                <w:rFonts w:ascii="Times New Roman" w:eastAsia="Times New Roman" w:hAnsi="Times New Roman" w:cs="Times New Roman"/>
              </w:rPr>
            </w:pPr>
          </w:p>
        </w:tc>
        <w:tc>
          <w:tcPr>
            <w:tcW w:w="850" w:type="dxa"/>
            <w:tcBorders>
              <w:left w:val="single" w:sz="4" w:space="0" w:color="auto"/>
            </w:tcBorders>
          </w:tcPr>
          <w:p w:rsidR="00632234" w:rsidRPr="000F277A" w:rsidRDefault="00632234" w:rsidP="00440FA6">
            <w:pPr>
              <w:autoSpaceDE w:val="0"/>
              <w:autoSpaceDN w:val="0"/>
              <w:adjustRightInd w:val="0"/>
              <w:spacing w:after="0" w:line="240" w:lineRule="auto"/>
              <w:jc w:val="center"/>
              <w:rPr>
                <w:rFonts w:ascii="Times New Roman" w:hAnsi="Times New Roman" w:cs="Times New Roman"/>
                <w:lang w:eastAsia="sk-SK"/>
              </w:rPr>
            </w:pPr>
            <w:r w:rsidRPr="000F277A">
              <w:rPr>
                <w:rFonts w:ascii="Times New Roman" w:hAnsi="Times New Roman" w:cs="Times New Roman"/>
                <w:lang w:eastAsia="sk-SK"/>
              </w:rPr>
              <w:t>13S2</w:t>
            </w:r>
          </w:p>
        </w:tc>
        <w:tc>
          <w:tcPr>
            <w:tcW w:w="1418" w:type="dxa"/>
            <w:shd w:val="clear" w:color="auto" w:fill="auto"/>
          </w:tcPr>
          <w:p w:rsidR="00632234" w:rsidRDefault="00632234" w:rsidP="00440FA6">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701" w:type="dxa"/>
            <w:shd w:val="clear" w:color="auto" w:fill="auto"/>
          </w:tcPr>
          <w:p w:rsidR="00632234" w:rsidRPr="00F53774" w:rsidRDefault="00632234" w:rsidP="00440FA6">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7D0E5E">
              <w:rPr>
                <w:rFonts w:ascii="Times New Roman" w:hAnsi="Times New Roman" w:cs="Times New Roman"/>
                <w:lang w:eastAsia="sk-SK"/>
              </w:rPr>
              <w:t>56 977,64</w:t>
            </w:r>
            <w:r w:rsidRPr="007D0E5E">
              <w:rPr>
                <w:rFonts w:ascii="Times New Roman" w:hAnsi="Times New Roman" w:cs="Times New Roman"/>
                <w:lang w:eastAsia="sk-SK"/>
              </w:rPr>
              <w:tab/>
            </w:r>
          </w:p>
        </w:tc>
        <w:tc>
          <w:tcPr>
            <w:tcW w:w="1701" w:type="dxa"/>
            <w:shd w:val="clear" w:color="auto" w:fill="auto"/>
          </w:tcPr>
          <w:p w:rsidR="00632234" w:rsidRPr="00F53774" w:rsidRDefault="00632234" w:rsidP="00440FA6">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7D0E5E">
              <w:rPr>
                <w:rFonts w:ascii="Times New Roman" w:hAnsi="Times New Roman" w:cs="Times New Roman"/>
                <w:lang w:eastAsia="sk-SK"/>
              </w:rPr>
              <w:t>56 977,64</w:t>
            </w:r>
            <w:r w:rsidRPr="007D0E5E">
              <w:rPr>
                <w:rFonts w:ascii="Times New Roman" w:hAnsi="Times New Roman" w:cs="Times New Roman"/>
                <w:lang w:eastAsia="sk-SK"/>
              </w:rPr>
              <w:tab/>
            </w:r>
          </w:p>
        </w:tc>
        <w:tc>
          <w:tcPr>
            <w:tcW w:w="1417" w:type="dxa"/>
            <w:shd w:val="clear" w:color="auto" w:fill="auto"/>
          </w:tcPr>
          <w:p w:rsidR="00632234" w:rsidRDefault="00632234" w:rsidP="00440FA6">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100,00</w:t>
            </w:r>
          </w:p>
        </w:tc>
      </w:tr>
      <w:tr w:rsidR="00632234" w:rsidRPr="000F277A" w:rsidTr="00440FA6">
        <w:tc>
          <w:tcPr>
            <w:tcW w:w="1985" w:type="dxa"/>
            <w:tcBorders>
              <w:top w:val="single" w:sz="4" w:space="0" w:color="auto"/>
              <w:left w:val="single" w:sz="4" w:space="0" w:color="auto"/>
              <w:bottom w:val="single" w:sz="4" w:space="0" w:color="auto"/>
              <w:right w:val="single" w:sz="4" w:space="0" w:color="auto"/>
            </w:tcBorders>
            <w:shd w:val="clear" w:color="auto" w:fill="auto"/>
          </w:tcPr>
          <w:p w:rsidR="00632234" w:rsidRPr="000F277A" w:rsidRDefault="00632234" w:rsidP="00440FA6">
            <w:pPr>
              <w:spacing w:after="0" w:line="240" w:lineRule="auto"/>
              <w:jc w:val="both"/>
              <w:rPr>
                <w:rFonts w:ascii="Times New Roman" w:eastAsia="Times New Roman" w:hAnsi="Times New Roman" w:cs="Times New Roman"/>
                <w:b/>
              </w:rPr>
            </w:pPr>
            <w:r w:rsidRPr="000F277A">
              <w:rPr>
                <w:rFonts w:ascii="Times New Roman" w:eastAsia="Times New Roman" w:hAnsi="Times New Roman" w:cs="Times New Roman"/>
                <w:b/>
              </w:rPr>
              <w:t>SPOLU 640</w:t>
            </w:r>
          </w:p>
        </w:tc>
        <w:tc>
          <w:tcPr>
            <w:tcW w:w="850" w:type="dxa"/>
            <w:tcBorders>
              <w:left w:val="single" w:sz="4" w:space="0" w:color="auto"/>
            </w:tcBorders>
          </w:tcPr>
          <w:p w:rsidR="00632234" w:rsidRPr="000F277A" w:rsidRDefault="00632234" w:rsidP="00440FA6">
            <w:pPr>
              <w:autoSpaceDE w:val="0"/>
              <w:autoSpaceDN w:val="0"/>
              <w:adjustRightInd w:val="0"/>
              <w:spacing w:after="0" w:line="240" w:lineRule="auto"/>
              <w:rPr>
                <w:rFonts w:ascii="Times New Roman" w:hAnsi="Times New Roman" w:cs="Times New Roman"/>
                <w:b/>
                <w:lang w:eastAsia="sk-SK"/>
              </w:rPr>
            </w:pPr>
          </w:p>
        </w:tc>
        <w:tc>
          <w:tcPr>
            <w:tcW w:w="1418" w:type="dxa"/>
            <w:shd w:val="clear" w:color="auto" w:fill="auto"/>
          </w:tcPr>
          <w:p w:rsidR="00632234" w:rsidRPr="000F277A" w:rsidRDefault="00632234" w:rsidP="00440FA6">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0,00</w:t>
            </w:r>
          </w:p>
        </w:tc>
        <w:tc>
          <w:tcPr>
            <w:tcW w:w="1701" w:type="dxa"/>
            <w:shd w:val="clear" w:color="auto" w:fill="auto"/>
          </w:tcPr>
          <w:p w:rsidR="00632234" w:rsidRPr="000F277A" w:rsidRDefault="000E7ACC" w:rsidP="00440FA6">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 xml:space="preserve">       379 847,86</w:t>
            </w:r>
            <w:r w:rsidR="00632234" w:rsidRPr="00632234">
              <w:rPr>
                <w:rFonts w:ascii="Times New Roman" w:hAnsi="Times New Roman" w:cs="Times New Roman"/>
                <w:b/>
                <w:lang w:eastAsia="sk-SK"/>
              </w:rPr>
              <w:tab/>
            </w:r>
          </w:p>
        </w:tc>
        <w:tc>
          <w:tcPr>
            <w:tcW w:w="1701" w:type="dxa"/>
            <w:shd w:val="clear" w:color="auto" w:fill="auto"/>
          </w:tcPr>
          <w:p w:rsidR="00632234" w:rsidRPr="000F277A" w:rsidRDefault="000E7ACC" w:rsidP="00440FA6">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 xml:space="preserve">       </w:t>
            </w:r>
            <w:r w:rsidRPr="000E7ACC">
              <w:rPr>
                <w:rFonts w:ascii="Times New Roman" w:hAnsi="Times New Roman" w:cs="Times New Roman"/>
                <w:b/>
                <w:lang w:eastAsia="sk-SK"/>
              </w:rPr>
              <w:t>379 847,86</w:t>
            </w:r>
            <w:r w:rsidRPr="000E7ACC">
              <w:rPr>
                <w:rFonts w:ascii="Times New Roman" w:hAnsi="Times New Roman" w:cs="Times New Roman"/>
                <w:b/>
                <w:lang w:eastAsia="sk-SK"/>
              </w:rPr>
              <w:tab/>
            </w:r>
          </w:p>
        </w:tc>
        <w:tc>
          <w:tcPr>
            <w:tcW w:w="1417" w:type="dxa"/>
            <w:shd w:val="clear" w:color="auto" w:fill="auto"/>
          </w:tcPr>
          <w:p w:rsidR="00632234" w:rsidRPr="000F277A" w:rsidRDefault="00632234" w:rsidP="00440FA6">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100,00</w:t>
            </w:r>
          </w:p>
        </w:tc>
      </w:tr>
    </w:tbl>
    <w:p w:rsidR="00632234" w:rsidRPr="00305411" w:rsidRDefault="00632234" w:rsidP="00632234">
      <w:pPr>
        <w:spacing w:after="0" w:line="240" w:lineRule="auto"/>
        <w:ind w:right="26" w:firstLine="540"/>
        <w:jc w:val="both"/>
        <w:rPr>
          <w:rFonts w:ascii="Times New Roman" w:hAnsi="Times New Roman" w:cs="Times New Roman"/>
          <w:sz w:val="24"/>
          <w:szCs w:val="24"/>
        </w:rPr>
      </w:pPr>
    </w:p>
    <w:p w:rsidR="000E7ACC" w:rsidRDefault="00632234" w:rsidP="00632234">
      <w:pPr>
        <w:spacing w:after="0" w:line="240" w:lineRule="auto"/>
        <w:ind w:right="26" w:firstLine="709"/>
        <w:jc w:val="both"/>
        <w:rPr>
          <w:rFonts w:ascii="Times New Roman" w:hAnsi="Times New Roman" w:cs="Times New Roman"/>
          <w:sz w:val="24"/>
          <w:szCs w:val="24"/>
        </w:rPr>
      </w:pPr>
      <w:r w:rsidRPr="00C42B62">
        <w:rPr>
          <w:rFonts w:ascii="Times New Roman" w:hAnsi="Times New Roman" w:cs="Times New Roman"/>
          <w:sz w:val="24"/>
          <w:szCs w:val="24"/>
        </w:rPr>
        <w:t>Rozpočtové prostriedky v </w:t>
      </w:r>
      <w:r>
        <w:rPr>
          <w:rFonts w:ascii="Times New Roman" w:hAnsi="Times New Roman" w:cs="Times New Roman"/>
          <w:sz w:val="24"/>
          <w:szCs w:val="24"/>
        </w:rPr>
        <w:t xml:space="preserve"> </w:t>
      </w:r>
      <w:r w:rsidRPr="00C42B62">
        <w:rPr>
          <w:rFonts w:ascii="Times New Roman" w:hAnsi="Times New Roman" w:cs="Times New Roman"/>
          <w:sz w:val="24"/>
          <w:szCs w:val="24"/>
        </w:rPr>
        <w:t xml:space="preserve">celkovej sume </w:t>
      </w:r>
      <w:r>
        <w:rPr>
          <w:rFonts w:ascii="Times New Roman" w:hAnsi="Times New Roman" w:cs="Times New Roman"/>
          <w:sz w:val="24"/>
          <w:szCs w:val="24"/>
        </w:rPr>
        <w:t>379 847,86</w:t>
      </w:r>
      <w:r w:rsidRPr="00C42B62">
        <w:rPr>
          <w:rFonts w:ascii="Times New Roman" w:hAnsi="Times New Roman" w:cs="Times New Roman"/>
          <w:sz w:val="24"/>
          <w:szCs w:val="24"/>
        </w:rPr>
        <w:t xml:space="preserve">  eur boli v roku 201</w:t>
      </w:r>
      <w:r>
        <w:rPr>
          <w:rFonts w:ascii="Times New Roman" w:hAnsi="Times New Roman" w:cs="Times New Roman"/>
          <w:sz w:val="24"/>
          <w:szCs w:val="24"/>
        </w:rPr>
        <w:t>6</w:t>
      </w:r>
      <w:r w:rsidRPr="00C42B62">
        <w:rPr>
          <w:rFonts w:ascii="Times New Roman" w:hAnsi="Times New Roman" w:cs="Times New Roman"/>
          <w:sz w:val="24"/>
          <w:szCs w:val="24"/>
        </w:rPr>
        <w:t xml:space="preserve"> poskytnuté na plnenie jednotlivých opatren</w:t>
      </w:r>
      <w:r w:rsidR="000E7ACC">
        <w:rPr>
          <w:rFonts w:ascii="Times New Roman" w:hAnsi="Times New Roman" w:cs="Times New Roman"/>
          <w:sz w:val="24"/>
          <w:szCs w:val="24"/>
        </w:rPr>
        <w:t>ia 4.1 OP KaHR.</w:t>
      </w:r>
    </w:p>
    <w:p w:rsidR="00632234" w:rsidRPr="00305411" w:rsidRDefault="00632234" w:rsidP="00632234">
      <w:pPr>
        <w:spacing w:after="0" w:line="240" w:lineRule="auto"/>
        <w:ind w:right="26" w:firstLine="709"/>
        <w:jc w:val="both"/>
        <w:rPr>
          <w:rFonts w:ascii="Times New Roman" w:hAnsi="Times New Roman" w:cs="Times New Roman"/>
          <w:sz w:val="24"/>
          <w:szCs w:val="24"/>
        </w:rPr>
      </w:pPr>
      <w:r w:rsidRPr="00722C98">
        <w:rPr>
          <w:rFonts w:ascii="Times New Roman" w:hAnsi="Times New Roman" w:cs="Times New Roman"/>
          <w:sz w:val="24"/>
          <w:szCs w:val="24"/>
        </w:rPr>
        <w:t xml:space="preserve">Komentár o čerpaní </w:t>
      </w:r>
      <w:r w:rsidR="000E7ACC">
        <w:rPr>
          <w:rFonts w:ascii="Times New Roman" w:hAnsi="Times New Roman" w:cs="Times New Roman"/>
          <w:sz w:val="24"/>
          <w:szCs w:val="24"/>
        </w:rPr>
        <w:t xml:space="preserve">výdavkov </w:t>
      </w:r>
      <w:r w:rsidRPr="00722C98">
        <w:rPr>
          <w:rFonts w:ascii="Times New Roman" w:hAnsi="Times New Roman" w:cs="Times New Roman"/>
          <w:sz w:val="24"/>
          <w:szCs w:val="24"/>
        </w:rPr>
        <w:t>na jednotlivé opatrenia tvorí samostatnú časť  1.3.3.</w:t>
      </w:r>
      <w:r w:rsidRPr="00305411">
        <w:rPr>
          <w:rFonts w:ascii="Times New Roman" w:hAnsi="Times New Roman" w:cs="Times New Roman"/>
          <w:color w:val="000000"/>
          <w:sz w:val="24"/>
          <w:szCs w:val="24"/>
        </w:rPr>
        <w:t xml:space="preserve"> </w:t>
      </w:r>
      <w:r w:rsidRPr="00305411">
        <w:rPr>
          <w:rFonts w:ascii="Times New Roman" w:hAnsi="Times New Roman" w:cs="Times New Roman"/>
          <w:sz w:val="24"/>
          <w:szCs w:val="24"/>
        </w:rPr>
        <w:t>Výdavky kapitoly hradené z európskych prostriedkov a spolufinancovania k nim.</w:t>
      </w:r>
    </w:p>
    <w:p w:rsidR="00632234" w:rsidRDefault="00632234" w:rsidP="003D70DC">
      <w:pPr>
        <w:autoSpaceDE w:val="0"/>
        <w:autoSpaceDN w:val="0"/>
        <w:adjustRightInd w:val="0"/>
        <w:spacing w:after="0" w:line="240" w:lineRule="auto"/>
        <w:jc w:val="both"/>
        <w:rPr>
          <w:rFonts w:ascii="Times New Roman" w:hAnsi="Times New Roman" w:cs="Times New Roman"/>
          <w:sz w:val="24"/>
          <w:szCs w:val="24"/>
          <w:lang w:eastAsia="sk-SK"/>
        </w:rPr>
      </w:pPr>
    </w:p>
    <w:p w:rsidR="006B6E43" w:rsidRDefault="006B6E43" w:rsidP="00F430D6">
      <w:pPr>
        <w:pStyle w:val="Zkladntext2"/>
        <w:spacing w:after="0" w:line="240" w:lineRule="auto"/>
        <w:jc w:val="both"/>
        <w:rPr>
          <w:rFonts w:ascii="Times New Roman" w:hAnsi="Times New Roman" w:cs="Times New Roman"/>
          <w:i/>
          <w:sz w:val="24"/>
          <w:szCs w:val="24"/>
        </w:rPr>
      </w:pPr>
      <w:r w:rsidRPr="00305411">
        <w:rPr>
          <w:rFonts w:ascii="Times New Roman" w:hAnsi="Times New Roman" w:cs="Times New Roman"/>
          <w:sz w:val="24"/>
          <w:szCs w:val="24"/>
        </w:rPr>
        <w:t xml:space="preserve">Zo </w:t>
      </w:r>
      <w:r w:rsidRPr="008A2982">
        <w:rPr>
          <w:rFonts w:ascii="Times New Roman" w:hAnsi="Times New Roman" w:cs="Times New Roman"/>
          <w:b/>
          <w:i/>
          <w:sz w:val="24"/>
          <w:szCs w:val="24"/>
        </w:rPr>
        <w:t>zdroja štátneho rozpočtu (111)</w:t>
      </w:r>
      <w:r>
        <w:rPr>
          <w:rFonts w:ascii="Times New Roman" w:hAnsi="Times New Roman" w:cs="Times New Roman"/>
          <w:sz w:val="24"/>
          <w:szCs w:val="24"/>
        </w:rPr>
        <w:t xml:space="preserve"> </w:t>
      </w:r>
      <w:r w:rsidRPr="00305411">
        <w:rPr>
          <w:rFonts w:ascii="Times New Roman" w:hAnsi="Times New Roman" w:cs="Times New Roman"/>
          <w:sz w:val="24"/>
          <w:szCs w:val="24"/>
        </w:rPr>
        <w:t>bol v roku 201</w:t>
      </w:r>
      <w:r>
        <w:rPr>
          <w:rFonts w:ascii="Times New Roman" w:hAnsi="Times New Roman" w:cs="Times New Roman"/>
          <w:sz w:val="24"/>
          <w:szCs w:val="24"/>
        </w:rPr>
        <w:t>6</w:t>
      </w:r>
      <w:r w:rsidRPr="00305411">
        <w:rPr>
          <w:rFonts w:ascii="Times New Roman" w:hAnsi="Times New Roman" w:cs="Times New Roman"/>
          <w:sz w:val="24"/>
          <w:szCs w:val="24"/>
        </w:rPr>
        <w:t xml:space="preserve"> poskytnut</w:t>
      </w:r>
      <w:r>
        <w:rPr>
          <w:rFonts w:ascii="Times New Roman" w:hAnsi="Times New Roman" w:cs="Times New Roman"/>
          <w:sz w:val="24"/>
          <w:szCs w:val="24"/>
        </w:rPr>
        <w:t>ý</w:t>
      </w:r>
      <w:r w:rsidRPr="00305411">
        <w:rPr>
          <w:rFonts w:ascii="Times New Roman" w:hAnsi="Times New Roman" w:cs="Times New Roman"/>
          <w:sz w:val="24"/>
          <w:szCs w:val="24"/>
        </w:rPr>
        <w:t xml:space="preserve"> bežn</w:t>
      </w:r>
      <w:r>
        <w:rPr>
          <w:rFonts w:ascii="Times New Roman" w:hAnsi="Times New Roman" w:cs="Times New Roman"/>
          <w:sz w:val="24"/>
          <w:szCs w:val="24"/>
        </w:rPr>
        <w:t>ý</w:t>
      </w:r>
      <w:r w:rsidRPr="00305411">
        <w:rPr>
          <w:rFonts w:ascii="Times New Roman" w:hAnsi="Times New Roman" w:cs="Times New Roman"/>
          <w:sz w:val="24"/>
          <w:szCs w:val="24"/>
        </w:rPr>
        <w:t xml:space="preserve"> transfer</w:t>
      </w:r>
      <w:r>
        <w:rPr>
          <w:rFonts w:ascii="Times New Roman" w:hAnsi="Times New Roman" w:cs="Times New Roman"/>
          <w:sz w:val="24"/>
          <w:szCs w:val="24"/>
        </w:rPr>
        <w:t xml:space="preserve"> v medzirezortnom podprograme </w:t>
      </w:r>
      <w:r w:rsidRPr="000E7ACC">
        <w:rPr>
          <w:rFonts w:ascii="Times New Roman" w:hAnsi="Times New Roman" w:cs="Times New Roman"/>
          <w:b/>
          <w:i/>
          <w:sz w:val="24"/>
          <w:szCs w:val="24"/>
        </w:rPr>
        <w:t xml:space="preserve">097 04  Príspevky SR do medzinárodných organizácií – </w:t>
      </w:r>
      <w:r w:rsidR="004708DA">
        <w:rPr>
          <w:rFonts w:ascii="Times New Roman" w:hAnsi="Times New Roman" w:cs="Times New Roman"/>
          <w:b/>
          <w:i/>
          <w:sz w:val="24"/>
          <w:szCs w:val="24"/>
        </w:rPr>
        <w:t xml:space="preserve">  </w:t>
      </w:r>
      <w:r w:rsidRPr="000E7ACC">
        <w:rPr>
          <w:rFonts w:ascii="Times New Roman" w:hAnsi="Times New Roman" w:cs="Times New Roman"/>
          <w:b/>
          <w:i/>
          <w:sz w:val="24"/>
          <w:szCs w:val="24"/>
        </w:rPr>
        <w:t>MH SR</w:t>
      </w:r>
      <w:r>
        <w:rPr>
          <w:rFonts w:ascii="Times New Roman" w:hAnsi="Times New Roman" w:cs="Times New Roman"/>
          <w:i/>
          <w:sz w:val="24"/>
          <w:szCs w:val="24"/>
        </w:rPr>
        <w:t>.</w:t>
      </w:r>
    </w:p>
    <w:p w:rsidR="00783FCA" w:rsidRDefault="00783FCA" w:rsidP="00F430D6">
      <w:pPr>
        <w:pStyle w:val="Zkladntext2"/>
        <w:spacing w:after="0" w:line="240" w:lineRule="auto"/>
        <w:jc w:val="both"/>
        <w:rPr>
          <w:rFonts w:ascii="Times New Roman" w:hAnsi="Times New Roman" w:cs="Times New Roman"/>
          <w:i/>
          <w:sz w:val="24"/>
          <w:szCs w:val="24"/>
        </w:rPr>
      </w:pPr>
    </w:p>
    <w:p w:rsidR="00412D55" w:rsidRPr="00412D55" w:rsidRDefault="00412D55" w:rsidP="006B6E43">
      <w:pPr>
        <w:pStyle w:val="Zkladntext2"/>
        <w:spacing w:after="0" w:line="240" w:lineRule="auto"/>
        <w:jc w:val="both"/>
        <w:rPr>
          <w:rFonts w:ascii="Times New Roman" w:hAnsi="Times New Roman" w:cs="Times New Roman"/>
          <w:i/>
          <w:sz w:val="24"/>
          <w:szCs w:val="24"/>
        </w:rPr>
      </w:pPr>
      <w:r w:rsidRPr="00412D55">
        <w:rPr>
          <w:rFonts w:ascii="Times New Roman" w:hAnsi="Times New Roman" w:cs="Times New Roman"/>
          <w:i/>
          <w:sz w:val="24"/>
          <w:szCs w:val="24"/>
        </w:rPr>
        <w:t>097 04  Príspevky SR do medzinárodných organizácií – MH SR</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851"/>
        <w:gridCol w:w="1559"/>
        <w:gridCol w:w="1559"/>
        <w:gridCol w:w="1418"/>
        <w:gridCol w:w="1417"/>
      </w:tblGrid>
      <w:tr w:rsidR="0059693B" w:rsidRPr="00DC733A" w:rsidTr="00DC733A">
        <w:trPr>
          <w:trHeight w:val="739"/>
        </w:trPr>
        <w:tc>
          <w:tcPr>
            <w:tcW w:w="2268" w:type="dxa"/>
            <w:shd w:val="clear" w:color="auto" w:fill="auto"/>
          </w:tcPr>
          <w:p w:rsidR="0059693B" w:rsidRPr="00DC733A" w:rsidRDefault="0059693B" w:rsidP="008F0E54">
            <w:pPr>
              <w:spacing w:after="0" w:line="240" w:lineRule="auto"/>
              <w:jc w:val="both"/>
              <w:rPr>
                <w:rFonts w:ascii="Times New Roman" w:eastAsia="Times New Roman" w:hAnsi="Times New Roman" w:cs="Times New Roman"/>
                <w:b/>
              </w:rPr>
            </w:pPr>
            <w:r w:rsidRPr="00DC733A">
              <w:rPr>
                <w:rFonts w:ascii="Times New Roman" w:eastAsia="Times New Roman" w:hAnsi="Times New Roman" w:cs="Times New Roman"/>
                <w:b/>
              </w:rPr>
              <w:t>Ekonomická</w:t>
            </w:r>
          </w:p>
          <w:p w:rsidR="0059693B" w:rsidRPr="00DC733A" w:rsidRDefault="0059693B" w:rsidP="008F0E54">
            <w:pPr>
              <w:spacing w:after="0" w:line="240" w:lineRule="auto"/>
              <w:jc w:val="both"/>
              <w:rPr>
                <w:rFonts w:ascii="Times New Roman" w:eastAsia="Times New Roman" w:hAnsi="Times New Roman" w:cs="Times New Roman"/>
                <w:b/>
              </w:rPr>
            </w:pPr>
            <w:r w:rsidRPr="00DC733A">
              <w:rPr>
                <w:rFonts w:ascii="Times New Roman" w:eastAsia="Times New Roman" w:hAnsi="Times New Roman" w:cs="Times New Roman"/>
                <w:b/>
              </w:rPr>
              <w:t>klasifikácia</w:t>
            </w:r>
          </w:p>
        </w:tc>
        <w:tc>
          <w:tcPr>
            <w:tcW w:w="851" w:type="dxa"/>
          </w:tcPr>
          <w:p w:rsidR="0059693B" w:rsidRPr="00DC733A" w:rsidRDefault="0059693B" w:rsidP="008F0E54">
            <w:pPr>
              <w:spacing w:after="0" w:line="240" w:lineRule="auto"/>
              <w:jc w:val="center"/>
              <w:rPr>
                <w:rFonts w:ascii="Times New Roman" w:eastAsia="Times New Roman" w:hAnsi="Times New Roman" w:cs="Times New Roman"/>
                <w:b/>
              </w:rPr>
            </w:pPr>
            <w:r w:rsidRPr="00DC733A">
              <w:rPr>
                <w:rFonts w:ascii="Times New Roman" w:eastAsia="Times New Roman" w:hAnsi="Times New Roman" w:cs="Times New Roman"/>
                <w:b/>
              </w:rPr>
              <w:t>Zdroj</w:t>
            </w:r>
          </w:p>
        </w:tc>
        <w:tc>
          <w:tcPr>
            <w:tcW w:w="1559" w:type="dxa"/>
            <w:shd w:val="clear" w:color="auto" w:fill="auto"/>
          </w:tcPr>
          <w:p w:rsidR="0059693B" w:rsidRPr="00DC733A" w:rsidRDefault="0059693B" w:rsidP="0059693B">
            <w:pPr>
              <w:spacing w:after="0" w:line="240" w:lineRule="auto"/>
              <w:jc w:val="center"/>
              <w:rPr>
                <w:rFonts w:ascii="Times New Roman" w:eastAsia="Times New Roman" w:hAnsi="Times New Roman" w:cs="Times New Roman"/>
                <w:b/>
              </w:rPr>
            </w:pPr>
            <w:r w:rsidRPr="00DC733A">
              <w:rPr>
                <w:rFonts w:ascii="Times New Roman" w:eastAsia="Times New Roman" w:hAnsi="Times New Roman" w:cs="Times New Roman"/>
                <w:b/>
              </w:rPr>
              <w:t>Schválený</w:t>
            </w:r>
          </w:p>
          <w:p w:rsidR="0059693B" w:rsidRPr="00DC733A" w:rsidRDefault="0059693B" w:rsidP="006B6E43">
            <w:pPr>
              <w:spacing w:after="0" w:line="240" w:lineRule="auto"/>
              <w:jc w:val="center"/>
              <w:rPr>
                <w:rFonts w:ascii="Times New Roman" w:eastAsia="Times New Roman" w:hAnsi="Times New Roman" w:cs="Times New Roman"/>
                <w:b/>
              </w:rPr>
            </w:pPr>
            <w:r w:rsidRPr="00DC733A">
              <w:rPr>
                <w:rFonts w:ascii="Times New Roman" w:eastAsia="Times New Roman" w:hAnsi="Times New Roman" w:cs="Times New Roman"/>
                <w:b/>
              </w:rPr>
              <w:t>rozpočet k 1.1.201</w:t>
            </w:r>
            <w:r w:rsidR="006B6E43">
              <w:rPr>
                <w:rFonts w:ascii="Times New Roman" w:eastAsia="Times New Roman" w:hAnsi="Times New Roman" w:cs="Times New Roman"/>
                <w:b/>
              </w:rPr>
              <w:t>6</w:t>
            </w:r>
          </w:p>
        </w:tc>
        <w:tc>
          <w:tcPr>
            <w:tcW w:w="1559" w:type="dxa"/>
            <w:shd w:val="clear" w:color="auto" w:fill="auto"/>
          </w:tcPr>
          <w:p w:rsidR="0059693B" w:rsidRPr="00DC733A" w:rsidRDefault="0059693B" w:rsidP="00D35D8B">
            <w:pPr>
              <w:spacing w:after="0" w:line="240" w:lineRule="auto"/>
              <w:jc w:val="center"/>
              <w:rPr>
                <w:rFonts w:ascii="Times New Roman" w:eastAsia="Times New Roman" w:hAnsi="Times New Roman" w:cs="Times New Roman"/>
                <w:b/>
              </w:rPr>
            </w:pPr>
            <w:r w:rsidRPr="00DC733A">
              <w:rPr>
                <w:rFonts w:ascii="Times New Roman" w:eastAsia="Times New Roman" w:hAnsi="Times New Roman" w:cs="Times New Roman"/>
                <w:b/>
              </w:rPr>
              <w:t>Upravený</w:t>
            </w:r>
          </w:p>
          <w:p w:rsidR="0059693B" w:rsidRPr="00DC733A" w:rsidRDefault="0059693B" w:rsidP="006B6E43">
            <w:pPr>
              <w:spacing w:after="0" w:line="240" w:lineRule="auto"/>
              <w:jc w:val="center"/>
              <w:rPr>
                <w:rFonts w:ascii="Times New Roman" w:eastAsia="Times New Roman" w:hAnsi="Times New Roman" w:cs="Times New Roman"/>
                <w:b/>
              </w:rPr>
            </w:pPr>
            <w:r w:rsidRPr="00DC733A">
              <w:rPr>
                <w:rFonts w:ascii="Times New Roman" w:eastAsia="Times New Roman" w:hAnsi="Times New Roman" w:cs="Times New Roman"/>
                <w:b/>
              </w:rPr>
              <w:t>rozpočet k 31.12.201</w:t>
            </w:r>
            <w:r w:rsidR="006B6E43">
              <w:rPr>
                <w:rFonts w:ascii="Times New Roman" w:eastAsia="Times New Roman" w:hAnsi="Times New Roman" w:cs="Times New Roman"/>
                <w:b/>
              </w:rPr>
              <w:t>6</w:t>
            </w:r>
          </w:p>
        </w:tc>
        <w:tc>
          <w:tcPr>
            <w:tcW w:w="1418" w:type="dxa"/>
            <w:shd w:val="clear" w:color="auto" w:fill="auto"/>
          </w:tcPr>
          <w:p w:rsidR="0059693B" w:rsidRPr="00DC733A" w:rsidRDefault="0059693B" w:rsidP="00D35D8B">
            <w:pPr>
              <w:spacing w:after="0" w:line="240" w:lineRule="auto"/>
              <w:jc w:val="center"/>
              <w:rPr>
                <w:rFonts w:ascii="Times New Roman" w:eastAsia="Times New Roman" w:hAnsi="Times New Roman" w:cs="Times New Roman"/>
                <w:b/>
              </w:rPr>
            </w:pPr>
            <w:r w:rsidRPr="00DC733A">
              <w:rPr>
                <w:rFonts w:ascii="Times New Roman" w:eastAsia="Times New Roman" w:hAnsi="Times New Roman" w:cs="Times New Roman"/>
                <w:b/>
              </w:rPr>
              <w:t>Čerpanie k</w:t>
            </w:r>
          </w:p>
          <w:p w:rsidR="0059693B" w:rsidRPr="00DC733A" w:rsidRDefault="0059693B" w:rsidP="006B6E43">
            <w:pPr>
              <w:spacing w:after="0" w:line="240" w:lineRule="auto"/>
              <w:jc w:val="center"/>
              <w:rPr>
                <w:rFonts w:ascii="Times New Roman" w:eastAsia="Times New Roman" w:hAnsi="Times New Roman" w:cs="Times New Roman"/>
                <w:b/>
              </w:rPr>
            </w:pPr>
            <w:r w:rsidRPr="00DC733A">
              <w:rPr>
                <w:rFonts w:ascii="Times New Roman" w:eastAsia="Times New Roman" w:hAnsi="Times New Roman" w:cs="Times New Roman"/>
                <w:b/>
              </w:rPr>
              <w:t>31.12.201</w:t>
            </w:r>
            <w:r w:rsidR="006B6E43">
              <w:rPr>
                <w:rFonts w:ascii="Times New Roman" w:eastAsia="Times New Roman" w:hAnsi="Times New Roman" w:cs="Times New Roman"/>
                <w:b/>
              </w:rPr>
              <w:t>6</w:t>
            </w:r>
          </w:p>
        </w:tc>
        <w:tc>
          <w:tcPr>
            <w:tcW w:w="1417" w:type="dxa"/>
            <w:shd w:val="clear" w:color="auto" w:fill="auto"/>
          </w:tcPr>
          <w:p w:rsidR="0059693B" w:rsidRPr="00DC733A" w:rsidRDefault="0059693B" w:rsidP="00D35D8B">
            <w:pPr>
              <w:spacing w:after="0" w:line="240" w:lineRule="auto"/>
              <w:jc w:val="center"/>
              <w:rPr>
                <w:rFonts w:ascii="Times New Roman" w:eastAsia="Times New Roman" w:hAnsi="Times New Roman" w:cs="Times New Roman"/>
                <w:b/>
              </w:rPr>
            </w:pPr>
            <w:r w:rsidRPr="00DC733A">
              <w:rPr>
                <w:rFonts w:ascii="Times New Roman" w:eastAsia="Times New Roman" w:hAnsi="Times New Roman" w:cs="Times New Roman"/>
                <w:b/>
              </w:rPr>
              <w:t>% čerpania k uprav. rozpočtu</w:t>
            </w:r>
          </w:p>
        </w:tc>
      </w:tr>
      <w:tr w:rsidR="00412D55" w:rsidRPr="00DC733A" w:rsidTr="00DC733A">
        <w:tc>
          <w:tcPr>
            <w:tcW w:w="2268" w:type="dxa"/>
            <w:shd w:val="clear" w:color="auto" w:fill="auto"/>
          </w:tcPr>
          <w:p w:rsidR="00412D55" w:rsidRPr="00DC733A" w:rsidRDefault="00412D55" w:rsidP="00226AD8">
            <w:pPr>
              <w:spacing w:after="0" w:line="240" w:lineRule="auto"/>
              <w:jc w:val="both"/>
              <w:rPr>
                <w:rFonts w:ascii="Times New Roman" w:eastAsia="Times New Roman" w:hAnsi="Times New Roman" w:cs="Times New Roman"/>
              </w:rPr>
            </w:pPr>
            <w:r w:rsidRPr="00DC733A">
              <w:rPr>
                <w:rFonts w:ascii="Times New Roman" w:eastAsia="Times New Roman" w:hAnsi="Times New Roman" w:cs="Times New Roman"/>
              </w:rPr>
              <w:t>64</w:t>
            </w:r>
            <w:r w:rsidR="00226AD8">
              <w:rPr>
                <w:rFonts w:ascii="Times New Roman" w:eastAsia="Times New Roman" w:hAnsi="Times New Roman" w:cs="Times New Roman"/>
              </w:rPr>
              <w:t>9</w:t>
            </w:r>
            <w:r w:rsidRPr="00DC733A">
              <w:rPr>
                <w:rFonts w:ascii="Times New Roman" w:eastAsia="Times New Roman" w:hAnsi="Times New Roman" w:cs="Times New Roman"/>
              </w:rPr>
              <w:t xml:space="preserve"> – </w:t>
            </w:r>
            <w:r w:rsidR="00226AD8">
              <w:rPr>
                <w:rFonts w:ascii="Times New Roman" w:eastAsia="Times New Roman" w:hAnsi="Times New Roman" w:cs="Times New Roman"/>
              </w:rPr>
              <w:t>medzinárodnej organizácii</w:t>
            </w:r>
          </w:p>
        </w:tc>
        <w:tc>
          <w:tcPr>
            <w:tcW w:w="851" w:type="dxa"/>
          </w:tcPr>
          <w:p w:rsidR="00226AD8" w:rsidRDefault="00226AD8" w:rsidP="00E847FF">
            <w:pPr>
              <w:autoSpaceDE w:val="0"/>
              <w:autoSpaceDN w:val="0"/>
              <w:adjustRightInd w:val="0"/>
              <w:spacing w:after="0" w:line="240" w:lineRule="auto"/>
              <w:jc w:val="center"/>
              <w:rPr>
                <w:rFonts w:ascii="Times New Roman" w:hAnsi="Times New Roman" w:cs="Times New Roman"/>
                <w:lang w:eastAsia="sk-SK"/>
              </w:rPr>
            </w:pPr>
          </w:p>
          <w:p w:rsidR="00412D55" w:rsidRPr="00DC733A" w:rsidRDefault="00412D55" w:rsidP="00E847FF">
            <w:pPr>
              <w:autoSpaceDE w:val="0"/>
              <w:autoSpaceDN w:val="0"/>
              <w:adjustRightInd w:val="0"/>
              <w:spacing w:after="0" w:line="240" w:lineRule="auto"/>
              <w:jc w:val="center"/>
              <w:rPr>
                <w:rFonts w:ascii="Times New Roman" w:hAnsi="Times New Roman" w:cs="Times New Roman"/>
                <w:lang w:eastAsia="sk-SK"/>
              </w:rPr>
            </w:pPr>
            <w:r w:rsidRPr="00DC733A">
              <w:rPr>
                <w:rFonts w:ascii="Times New Roman" w:hAnsi="Times New Roman" w:cs="Times New Roman"/>
                <w:lang w:eastAsia="sk-SK"/>
              </w:rPr>
              <w:t>111</w:t>
            </w:r>
          </w:p>
        </w:tc>
        <w:tc>
          <w:tcPr>
            <w:tcW w:w="1559" w:type="dxa"/>
            <w:shd w:val="clear" w:color="auto" w:fill="auto"/>
          </w:tcPr>
          <w:p w:rsidR="00226AD8" w:rsidRDefault="00226AD8" w:rsidP="00755179">
            <w:pPr>
              <w:autoSpaceDE w:val="0"/>
              <w:autoSpaceDN w:val="0"/>
              <w:adjustRightInd w:val="0"/>
              <w:spacing w:after="0" w:line="240" w:lineRule="auto"/>
              <w:jc w:val="right"/>
              <w:rPr>
                <w:rFonts w:ascii="Times New Roman" w:hAnsi="Times New Roman" w:cs="Times New Roman"/>
                <w:lang w:eastAsia="sk-SK"/>
              </w:rPr>
            </w:pPr>
          </w:p>
          <w:p w:rsidR="00412D55" w:rsidRPr="00DC733A" w:rsidRDefault="00755179" w:rsidP="00755179">
            <w:pPr>
              <w:autoSpaceDE w:val="0"/>
              <w:autoSpaceDN w:val="0"/>
              <w:adjustRightInd w:val="0"/>
              <w:spacing w:after="0" w:line="240" w:lineRule="auto"/>
              <w:jc w:val="right"/>
              <w:rPr>
                <w:rFonts w:ascii="Times New Roman" w:hAnsi="Times New Roman" w:cs="Times New Roman"/>
                <w:lang w:eastAsia="sk-SK"/>
              </w:rPr>
            </w:pPr>
            <w:r w:rsidRPr="00DC733A">
              <w:rPr>
                <w:rFonts w:ascii="Times New Roman" w:hAnsi="Times New Roman" w:cs="Times New Roman"/>
                <w:lang w:eastAsia="sk-SK"/>
              </w:rPr>
              <w:t>1  0</w:t>
            </w:r>
            <w:r w:rsidR="00412D55" w:rsidRPr="00DC733A">
              <w:rPr>
                <w:rFonts w:ascii="Times New Roman" w:hAnsi="Times New Roman" w:cs="Times New Roman"/>
                <w:lang w:eastAsia="sk-SK"/>
              </w:rPr>
              <w:t>00 000,00</w:t>
            </w:r>
          </w:p>
        </w:tc>
        <w:tc>
          <w:tcPr>
            <w:tcW w:w="1559" w:type="dxa"/>
            <w:shd w:val="clear" w:color="auto" w:fill="auto"/>
          </w:tcPr>
          <w:p w:rsidR="00226AD8" w:rsidRDefault="006B6E43" w:rsidP="00DC733A">
            <w:pPr>
              <w:autoSpaceDE w:val="0"/>
              <w:autoSpaceDN w:val="0"/>
              <w:adjustRightInd w:val="0"/>
              <w:spacing w:after="0" w:line="240" w:lineRule="auto"/>
              <w:rPr>
                <w:rFonts w:ascii="Times New Roman" w:hAnsi="Times New Roman" w:cs="Times New Roman"/>
                <w:lang w:eastAsia="sk-SK"/>
              </w:rPr>
            </w:pPr>
            <w:r>
              <w:rPr>
                <w:rFonts w:ascii="Times New Roman" w:hAnsi="Times New Roman" w:cs="Times New Roman"/>
                <w:lang w:eastAsia="sk-SK"/>
              </w:rPr>
              <w:t xml:space="preserve">   </w:t>
            </w:r>
          </w:p>
          <w:p w:rsidR="00412D55" w:rsidRPr="00DC733A" w:rsidRDefault="006B6E43" w:rsidP="00DC733A">
            <w:pPr>
              <w:autoSpaceDE w:val="0"/>
              <w:autoSpaceDN w:val="0"/>
              <w:adjustRightInd w:val="0"/>
              <w:spacing w:after="0" w:line="240" w:lineRule="auto"/>
              <w:rPr>
                <w:rFonts w:ascii="Times New Roman" w:hAnsi="Times New Roman" w:cs="Times New Roman"/>
                <w:lang w:eastAsia="sk-SK"/>
              </w:rPr>
            </w:pPr>
            <w:r>
              <w:rPr>
                <w:rFonts w:ascii="Times New Roman" w:hAnsi="Times New Roman" w:cs="Times New Roman"/>
                <w:lang w:eastAsia="sk-SK"/>
              </w:rPr>
              <w:t>1 011 174,96</w:t>
            </w:r>
          </w:p>
        </w:tc>
        <w:tc>
          <w:tcPr>
            <w:tcW w:w="1418" w:type="dxa"/>
            <w:shd w:val="clear" w:color="auto" w:fill="auto"/>
          </w:tcPr>
          <w:p w:rsidR="00226AD8" w:rsidRDefault="00226AD8" w:rsidP="00DC733A">
            <w:pPr>
              <w:autoSpaceDE w:val="0"/>
              <w:autoSpaceDN w:val="0"/>
              <w:adjustRightInd w:val="0"/>
              <w:spacing w:after="0" w:line="240" w:lineRule="auto"/>
              <w:rPr>
                <w:rFonts w:ascii="Times New Roman" w:hAnsi="Times New Roman" w:cs="Times New Roman"/>
                <w:lang w:eastAsia="sk-SK"/>
              </w:rPr>
            </w:pPr>
          </w:p>
          <w:p w:rsidR="00412D55" w:rsidRPr="00DC733A" w:rsidRDefault="006B6E43" w:rsidP="00DC733A">
            <w:pPr>
              <w:autoSpaceDE w:val="0"/>
              <w:autoSpaceDN w:val="0"/>
              <w:adjustRightInd w:val="0"/>
              <w:spacing w:after="0" w:line="240" w:lineRule="auto"/>
              <w:rPr>
                <w:rFonts w:ascii="Times New Roman" w:hAnsi="Times New Roman" w:cs="Times New Roman"/>
                <w:lang w:eastAsia="sk-SK"/>
              </w:rPr>
            </w:pPr>
            <w:r>
              <w:rPr>
                <w:rFonts w:ascii="Times New Roman" w:hAnsi="Times New Roman" w:cs="Times New Roman"/>
                <w:lang w:eastAsia="sk-SK"/>
              </w:rPr>
              <w:t>1 011 174,96</w:t>
            </w:r>
          </w:p>
        </w:tc>
        <w:tc>
          <w:tcPr>
            <w:tcW w:w="1417" w:type="dxa"/>
            <w:shd w:val="clear" w:color="auto" w:fill="auto"/>
          </w:tcPr>
          <w:p w:rsidR="00226AD8" w:rsidRDefault="00226AD8" w:rsidP="008F0E54">
            <w:pPr>
              <w:spacing w:after="0" w:line="240" w:lineRule="auto"/>
              <w:jc w:val="center"/>
              <w:rPr>
                <w:rFonts w:ascii="Times New Roman" w:eastAsia="Times New Roman" w:hAnsi="Times New Roman" w:cs="Times New Roman"/>
              </w:rPr>
            </w:pPr>
          </w:p>
          <w:p w:rsidR="00412D55" w:rsidRPr="00DC733A" w:rsidRDefault="00DC733A" w:rsidP="008F0E5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tc>
      </w:tr>
    </w:tbl>
    <w:p w:rsidR="00CE1649" w:rsidRDefault="00CE1649" w:rsidP="00305411">
      <w:pPr>
        <w:autoSpaceDE w:val="0"/>
        <w:autoSpaceDN w:val="0"/>
        <w:adjustRightInd w:val="0"/>
        <w:spacing w:after="0" w:line="240" w:lineRule="auto"/>
        <w:ind w:firstLine="567"/>
        <w:jc w:val="both"/>
        <w:rPr>
          <w:rFonts w:ascii="Times New Roman" w:hAnsi="Times New Roman" w:cs="Times New Roman"/>
          <w:sz w:val="24"/>
          <w:szCs w:val="24"/>
        </w:rPr>
      </w:pPr>
    </w:p>
    <w:p w:rsidR="00DC733A" w:rsidRDefault="00DC733A" w:rsidP="000F277A">
      <w:pPr>
        <w:spacing w:after="0" w:line="240" w:lineRule="auto"/>
        <w:ind w:firstLine="540"/>
        <w:jc w:val="both"/>
        <w:rPr>
          <w:rFonts w:ascii="Times New Roman" w:hAnsi="Times New Roman" w:cs="Times New Roman"/>
          <w:sz w:val="24"/>
          <w:szCs w:val="24"/>
        </w:rPr>
      </w:pPr>
      <w:r w:rsidRPr="00DC733A">
        <w:rPr>
          <w:rFonts w:ascii="Times New Roman" w:hAnsi="Times New Roman" w:cs="Times New Roman"/>
          <w:sz w:val="24"/>
          <w:szCs w:val="24"/>
        </w:rPr>
        <w:t xml:space="preserve">V zmysle uznesenia vlády SR č. 253/2006 zo dňa 22. marca 2006 je MH SR povinné každoročne uhrádzať členské príspevky do medzinárodných organizácií vo svojej gescii. </w:t>
      </w:r>
    </w:p>
    <w:p w:rsidR="000F277A" w:rsidRPr="00DC733A" w:rsidRDefault="000F277A" w:rsidP="000F277A">
      <w:pPr>
        <w:spacing w:after="0" w:line="240" w:lineRule="auto"/>
        <w:ind w:firstLine="540"/>
        <w:jc w:val="both"/>
        <w:rPr>
          <w:rFonts w:ascii="Times New Roman" w:hAnsi="Times New Roman" w:cs="Times New Roman"/>
          <w:sz w:val="24"/>
          <w:szCs w:val="24"/>
        </w:rPr>
      </w:pPr>
    </w:p>
    <w:p w:rsidR="006B6E43" w:rsidRPr="006B6E43" w:rsidRDefault="006B6E43" w:rsidP="006B6E43">
      <w:pPr>
        <w:spacing w:after="0" w:line="240" w:lineRule="auto"/>
        <w:ind w:firstLine="709"/>
        <w:jc w:val="both"/>
        <w:rPr>
          <w:rFonts w:ascii="Times New Roman" w:hAnsi="Times New Roman" w:cs="Times New Roman"/>
          <w:sz w:val="24"/>
          <w:szCs w:val="24"/>
        </w:rPr>
      </w:pPr>
      <w:r w:rsidRPr="006B6E43">
        <w:rPr>
          <w:rFonts w:ascii="Times New Roman" w:hAnsi="Times New Roman" w:cs="Times New Roman"/>
          <w:sz w:val="24"/>
          <w:szCs w:val="24"/>
        </w:rPr>
        <w:t xml:space="preserve">V rozpočte na rok 2016 boli schválené bežné výdavky v sume 1 000 000,00 eur na úhradu pravidelných členských príspevkov do Svetovej obchodnej organizácie (WTO), Organizácie OSN pre priemyselný rozvoj (UNIDO), Organizácie pre zákaz chemických zbraní (OPCW) a Úrad pre medzinárodné výstavníctvo (BIE). </w:t>
      </w:r>
    </w:p>
    <w:p w:rsidR="006B6E43" w:rsidRPr="006B6E43" w:rsidRDefault="006B6E43" w:rsidP="006B6E43">
      <w:pPr>
        <w:spacing w:after="0" w:line="240" w:lineRule="auto"/>
        <w:ind w:firstLine="709"/>
        <w:jc w:val="both"/>
        <w:rPr>
          <w:rFonts w:ascii="Times New Roman" w:hAnsi="Times New Roman" w:cs="Times New Roman"/>
          <w:sz w:val="24"/>
          <w:szCs w:val="24"/>
        </w:rPr>
      </w:pPr>
      <w:r w:rsidRPr="006B6E43">
        <w:rPr>
          <w:rFonts w:ascii="Times New Roman" w:hAnsi="Times New Roman" w:cs="Times New Roman"/>
          <w:sz w:val="24"/>
          <w:szCs w:val="24"/>
        </w:rPr>
        <w:t>Rozpočtovým opatrením MF SR bol rozpočet v uvedenom medzirezortnom podprograme upravený na sumu 1 011 174,96 eur.</w:t>
      </w:r>
    </w:p>
    <w:p w:rsidR="006B6E43" w:rsidRPr="006B6E43" w:rsidRDefault="006B6E43" w:rsidP="006B6E43">
      <w:pPr>
        <w:spacing w:after="0" w:line="240" w:lineRule="auto"/>
        <w:ind w:firstLine="709"/>
        <w:jc w:val="both"/>
        <w:rPr>
          <w:rFonts w:ascii="Times New Roman" w:hAnsi="Times New Roman" w:cs="Times New Roman"/>
          <w:sz w:val="24"/>
          <w:szCs w:val="24"/>
        </w:rPr>
      </w:pPr>
      <w:r w:rsidRPr="006B6E43">
        <w:rPr>
          <w:rFonts w:ascii="Times New Roman" w:hAnsi="Times New Roman" w:cs="Times New Roman"/>
          <w:sz w:val="24"/>
          <w:szCs w:val="24"/>
        </w:rPr>
        <w:t>Z upraveného rozpočtu bežných výdavkov boli v roku 2016 vykonané úhrady členských príspevkov nasledovne:</w:t>
      </w:r>
    </w:p>
    <w:p w:rsidR="006B6E43" w:rsidRPr="006B6E43" w:rsidRDefault="006B6E43" w:rsidP="006B6E43">
      <w:pPr>
        <w:numPr>
          <w:ilvl w:val="0"/>
          <w:numId w:val="6"/>
        </w:numPr>
        <w:tabs>
          <w:tab w:val="clear" w:pos="720"/>
          <w:tab w:val="num" w:pos="426"/>
        </w:tabs>
        <w:spacing w:after="0" w:line="240" w:lineRule="auto"/>
        <w:ind w:left="426" w:hanging="426"/>
        <w:jc w:val="both"/>
        <w:rPr>
          <w:rFonts w:ascii="Times New Roman" w:hAnsi="Times New Roman" w:cs="Times New Roman"/>
          <w:sz w:val="24"/>
          <w:szCs w:val="24"/>
        </w:rPr>
      </w:pPr>
      <w:r w:rsidRPr="006B6E43">
        <w:rPr>
          <w:rFonts w:ascii="Times New Roman" w:hAnsi="Times New Roman" w:cs="Times New Roman"/>
          <w:sz w:val="24"/>
          <w:szCs w:val="24"/>
        </w:rPr>
        <w:t xml:space="preserve">OPCW – Organizácia pre zákaz chemických zbraní – </w:t>
      </w:r>
      <w:r w:rsidRPr="006B6E43">
        <w:rPr>
          <w:rFonts w:ascii="Times New Roman" w:hAnsi="Times New Roman" w:cs="Times New Roman"/>
          <w:sz w:val="24"/>
          <w:szCs w:val="24"/>
          <w:lang w:val="en-US" w:eastAsia="sk-SK"/>
        </w:rPr>
        <w:t xml:space="preserve">105 643,00 </w:t>
      </w:r>
      <w:r w:rsidRPr="006B6E43">
        <w:rPr>
          <w:rFonts w:ascii="Times New Roman" w:hAnsi="Times New Roman" w:cs="Times New Roman"/>
          <w:sz w:val="24"/>
          <w:szCs w:val="24"/>
        </w:rPr>
        <w:t>eur,</w:t>
      </w:r>
    </w:p>
    <w:p w:rsidR="006B6E43" w:rsidRPr="006B6E43" w:rsidRDefault="006B6E43" w:rsidP="006B6E43">
      <w:pPr>
        <w:numPr>
          <w:ilvl w:val="0"/>
          <w:numId w:val="6"/>
        </w:numPr>
        <w:tabs>
          <w:tab w:val="clear" w:pos="720"/>
          <w:tab w:val="num" w:pos="426"/>
        </w:tabs>
        <w:spacing w:after="0" w:line="240" w:lineRule="auto"/>
        <w:ind w:left="426" w:hanging="426"/>
        <w:jc w:val="both"/>
        <w:rPr>
          <w:rFonts w:ascii="Times New Roman" w:hAnsi="Times New Roman" w:cs="Times New Roman"/>
          <w:sz w:val="24"/>
          <w:szCs w:val="24"/>
        </w:rPr>
      </w:pPr>
      <w:r w:rsidRPr="006B6E43">
        <w:rPr>
          <w:rFonts w:ascii="Times New Roman" w:hAnsi="Times New Roman" w:cs="Times New Roman"/>
          <w:sz w:val="24"/>
          <w:szCs w:val="24"/>
        </w:rPr>
        <w:t>WTO – Svetová obchodná organizácia – 713 470,96 eur,</w:t>
      </w:r>
    </w:p>
    <w:p w:rsidR="006B6E43" w:rsidRPr="006B6E43" w:rsidRDefault="006B6E43" w:rsidP="006B6E43">
      <w:pPr>
        <w:numPr>
          <w:ilvl w:val="0"/>
          <w:numId w:val="6"/>
        </w:numPr>
        <w:tabs>
          <w:tab w:val="clear" w:pos="720"/>
          <w:tab w:val="num" w:pos="426"/>
        </w:tabs>
        <w:spacing w:after="0" w:line="240" w:lineRule="auto"/>
        <w:ind w:left="426" w:hanging="426"/>
        <w:jc w:val="both"/>
        <w:rPr>
          <w:rFonts w:ascii="Times New Roman" w:hAnsi="Times New Roman" w:cs="Times New Roman"/>
          <w:sz w:val="24"/>
          <w:szCs w:val="24"/>
        </w:rPr>
      </w:pPr>
      <w:r w:rsidRPr="006B6E43">
        <w:rPr>
          <w:rFonts w:ascii="Times New Roman" w:hAnsi="Times New Roman" w:cs="Times New Roman"/>
          <w:sz w:val="24"/>
          <w:szCs w:val="24"/>
        </w:rPr>
        <w:t>BIE – Medzinárodný úrad pre výstavy – 14 000,00 eur,</w:t>
      </w:r>
    </w:p>
    <w:p w:rsidR="006B6E43" w:rsidRPr="006B6E43" w:rsidRDefault="006B6E43" w:rsidP="006B6E43">
      <w:pPr>
        <w:numPr>
          <w:ilvl w:val="0"/>
          <w:numId w:val="6"/>
        </w:numPr>
        <w:tabs>
          <w:tab w:val="clear" w:pos="720"/>
          <w:tab w:val="num" w:pos="426"/>
        </w:tabs>
        <w:spacing w:after="0" w:line="240" w:lineRule="auto"/>
        <w:ind w:left="426" w:hanging="426"/>
        <w:jc w:val="both"/>
        <w:rPr>
          <w:rFonts w:ascii="Times New Roman" w:hAnsi="Times New Roman" w:cs="Times New Roman"/>
          <w:sz w:val="24"/>
          <w:szCs w:val="24"/>
        </w:rPr>
      </w:pPr>
      <w:r w:rsidRPr="006B6E43">
        <w:rPr>
          <w:rFonts w:ascii="Times New Roman" w:hAnsi="Times New Roman" w:cs="Times New Roman"/>
          <w:sz w:val="24"/>
          <w:szCs w:val="24"/>
        </w:rPr>
        <w:t>UNIDO – Organizácia OSN pre priemyselný rozvoj – 178 061,00 eur.</w:t>
      </w:r>
    </w:p>
    <w:p w:rsidR="006B6E43" w:rsidRPr="006B6E43" w:rsidRDefault="006B6E43" w:rsidP="006B6E43">
      <w:pPr>
        <w:autoSpaceDE w:val="0"/>
        <w:autoSpaceDN w:val="0"/>
        <w:adjustRightInd w:val="0"/>
        <w:spacing w:after="0" w:line="240" w:lineRule="auto"/>
        <w:ind w:firstLine="709"/>
        <w:jc w:val="both"/>
        <w:rPr>
          <w:rFonts w:ascii="Times New Roman" w:hAnsi="Times New Roman" w:cs="Times New Roman"/>
          <w:sz w:val="24"/>
          <w:szCs w:val="24"/>
        </w:rPr>
      </w:pPr>
      <w:r w:rsidRPr="006B6E43">
        <w:rPr>
          <w:rFonts w:ascii="Times New Roman" w:hAnsi="Times New Roman" w:cs="Times New Roman"/>
          <w:sz w:val="24"/>
          <w:szCs w:val="24"/>
        </w:rPr>
        <w:t>Členské príspevky v</w:t>
      </w:r>
      <w:r w:rsidR="004708DA">
        <w:rPr>
          <w:rFonts w:ascii="Times New Roman" w:hAnsi="Times New Roman" w:cs="Times New Roman"/>
          <w:sz w:val="24"/>
          <w:szCs w:val="24"/>
        </w:rPr>
        <w:t> roku 2016</w:t>
      </w:r>
      <w:r w:rsidRPr="006B6E43">
        <w:rPr>
          <w:rFonts w:ascii="Times New Roman" w:hAnsi="Times New Roman" w:cs="Times New Roman"/>
          <w:sz w:val="24"/>
          <w:szCs w:val="24"/>
        </w:rPr>
        <w:t xml:space="preserve"> boli uhradené v sume 1 011 174,96</w:t>
      </w:r>
      <w:r w:rsidR="004708DA">
        <w:rPr>
          <w:rFonts w:ascii="Times New Roman" w:hAnsi="Times New Roman" w:cs="Times New Roman"/>
          <w:sz w:val="24"/>
          <w:szCs w:val="24"/>
        </w:rPr>
        <w:t xml:space="preserve"> </w:t>
      </w:r>
      <w:r w:rsidRPr="006B6E43">
        <w:rPr>
          <w:rFonts w:ascii="Times New Roman" w:hAnsi="Times New Roman" w:cs="Times New Roman"/>
          <w:sz w:val="24"/>
          <w:szCs w:val="24"/>
        </w:rPr>
        <w:t>eur.</w:t>
      </w:r>
    </w:p>
    <w:p w:rsidR="00412D55" w:rsidRPr="00305411" w:rsidRDefault="00412D55" w:rsidP="00305411">
      <w:pPr>
        <w:spacing w:after="0" w:line="240" w:lineRule="auto"/>
        <w:ind w:right="26" w:firstLine="540"/>
        <w:jc w:val="both"/>
        <w:rPr>
          <w:rFonts w:ascii="Times New Roman" w:hAnsi="Times New Roman" w:cs="Times New Roman"/>
          <w:sz w:val="24"/>
          <w:szCs w:val="24"/>
        </w:rPr>
      </w:pPr>
    </w:p>
    <w:p w:rsidR="008C4582" w:rsidRDefault="008C4582" w:rsidP="008C6FD9">
      <w:pPr>
        <w:spacing w:after="0" w:line="240" w:lineRule="auto"/>
        <w:ind w:right="26"/>
        <w:jc w:val="both"/>
        <w:rPr>
          <w:rFonts w:ascii="Times New Roman" w:hAnsi="Times New Roman" w:cs="Times New Roman"/>
          <w:sz w:val="24"/>
          <w:szCs w:val="24"/>
        </w:rPr>
      </w:pPr>
      <w:r w:rsidRPr="00305411">
        <w:rPr>
          <w:rFonts w:ascii="Times New Roman" w:hAnsi="Times New Roman" w:cs="Times New Roman"/>
          <w:sz w:val="24"/>
          <w:szCs w:val="24"/>
        </w:rPr>
        <w:t xml:space="preserve">Zo zdrojov </w:t>
      </w:r>
      <w:r w:rsidRPr="009858BD">
        <w:rPr>
          <w:rFonts w:ascii="Times New Roman" w:hAnsi="Times New Roman" w:cs="Times New Roman"/>
          <w:b/>
          <w:i/>
          <w:sz w:val="24"/>
          <w:szCs w:val="24"/>
        </w:rPr>
        <w:t>Európskej únie a zdrojov spolufinancovania</w:t>
      </w:r>
      <w:r w:rsidRPr="00305411">
        <w:rPr>
          <w:rFonts w:ascii="Times New Roman" w:hAnsi="Times New Roman" w:cs="Times New Roman"/>
          <w:sz w:val="24"/>
          <w:szCs w:val="24"/>
        </w:rPr>
        <w:t xml:space="preserve"> boli v roku 201</w:t>
      </w:r>
      <w:r>
        <w:rPr>
          <w:rFonts w:ascii="Times New Roman" w:hAnsi="Times New Roman" w:cs="Times New Roman"/>
          <w:sz w:val="24"/>
          <w:szCs w:val="24"/>
        </w:rPr>
        <w:t>6</w:t>
      </w:r>
      <w:r w:rsidRPr="00305411">
        <w:rPr>
          <w:rFonts w:ascii="Times New Roman" w:hAnsi="Times New Roman" w:cs="Times New Roman"/>
          <w:sz w:val="24"/>
          <w:szCs w:val="24"/>
        </w:rPr>
        <w:t xml:space="preserve"> poskytnuté bežné transfery</w:t>
      </w:r>
      <w:r>
        <w:rPr>
          <w:rFonts w:ascii="Times New Roman" w:hAnsi="Times New Roman" w:cs="Times New Roman"/>
          <w:sz w:val="24"/>
          <w:szCs w:val="24"/>
        </w:rPr>
        <w:t xml:space="preserve"> v programe </w:t>
      </w:r>
      <w:r w:rsidRPr="000E7ACC">
        <w:rPr>
          <w:rFonts w:ascii="Times New Roman" w:hAnsi="Times New Roman" w:cs="Times New Roman"/>
          <w:b/>
          <w:i/>
          <w:sz w:val="24"/>
          <w:szCs w:val="24"/>
        </w:rPr>
        <w:t>0</w:t>
      </w:r>
      <w:r>
        <w:rPr>
          <w:rFonts w:ascii="Times New Roman" w:hAnsi="Times New Roman" w:cs="Times New Roman"/>
          <w:b/>
          <w:i/>
          <w:sz w:val="24"/>
          <w:szCs w:val="24"/>
        </w:rPr>
        <w:t>EA02</w:t>
      </w:r>
      <w:r w:rsidRPr="000E7ACC">
        <w:rPr>
          <w:rFonts w:ascii="Times New Roman" w:hAnsi="Times New Roman" w:cs="Times New Roman"/>
          <w:b/>
          <w:i/>
          <w:sz w:val="24"/>
          <w:szCs w:val="24"/>
        </w:rPr>
        <w:t xml:space="preserve"> </w:t>
      </w:r>
      <w:r>
        <w:rPr>
          <w:rFonts w:ascii="Times New Roman" w:hAnsi="Times New Roman" w:cs="Times New Roman"/>
          <w:b/>
          <w:i/>
          <w:sz w:val="24"/>
          <w:szCs w:val="24"/>
        </w:rPr>
        <w:t>Operačný program Výskum a inovácie – časť MH SR</w:t>
      </w:r>
      <w:r w:rsidRPr="009F1E92">
        <w:rPr>
          <w:rFonts w:ascii="Times New Roman" w:hAnsi="Times New Roman" w:cs="Times New Roman"/>
          <w:sz w:val="24"/>
          <w:szCs w:val="24"/>
        </w:rPr>
        <w:t xml:space="preserve"> </w:t>
      </w:r>
      <w:r>
        <w:rPr>
          <w:rFonts w:ascii="Times New Roman" w:hAnsi="Times New Roman" w:cs="Times New Roman"/>
          <w:sz w:val="24"/>
          <w:szCs w:val="24"/>
        </w:rPr>
        <w:t>nasledovne</w:t>
      </w:r>
      <w:r w:rsidRPr="00305411">
        <w:rPr>
          <w:rFonts w:ascii="Times New Roman" w:hAnsi="Times New Roman" w:cs="Times New Roman"/>
          <w:sz w:val="24"/>
          <w:szCs w:val="24"/>
        </w:rPr>
        <w:t>:</w:t>
      </w:r>
    </w:p>
    <w:p w:rsidR="00632FF6" w:rsidRDefault="00632FF6" w:rsidP="008C6FD9">
      <w:pPr>
        <w:spacing w:after="0" w:line="240" w:lineRule="auto"/>
        <w:ind w:right="26"/>
        <w:jc w:val="both"/>
        <w:rPr>
          <w:rFonts w:ascii="Times New Roman" w:hAnsi="Times New Roman" w:cs="Times New Roman"/>
          <w:sz w:val="24"/>
          <w:szCs w:val="24"/>
        </w:rPr>
      </w:pPr>
    </w:p>
    <w:p w:rsidR="00632FF6" w:rsidRDefault="00632FF6" w:rsidP="008C6FD9">
      <w:pPr>
        <w:spacing w:after="0" w:line="240" w:lineRule="auto"/>
        <w:ind w:right="26"/>
        <w:jc w:val="both"/>
        <w:rPr>
          <w:rFonts w:ascii="Times New Roman" w:hAnsi="Times New Roman" w:cs="Times New Roman"/>
          <w:sz w:val="24"/>
          <w:szCs w:val="24"/>
        </w:rPr>
      </w:pPr>
    </w:p>
    <w:p w:rsidR="00632FF6" w:rsidRDefault="00632FF6" w:rsidP="008C6FD9">
      <w:pPr>
        <w:spacing w:after="0" w:line="240" w:lineRule="auto"/>
        <w:ind w:right="26"/>
        <w:jc w:val="both"/>
        <w:rPr>
          <w:rFonts w:ascii="Times New Roman" w:hAnsi="Times New Roman" w:cs="Times New Roman"/>
          <w:sz w:val="24"/>
          <w:szCs w:val="24"/>
        </w:rPr>
      </w:pPr>
    </w:p>
    <w:p w:rsidR="00632FF6" w:rsidRPr="00305411" w:rsidRDefault="00632FF6" w:rsidP="008C6FD9">
      <w:pPr>
        <w:spacing w:after="0" w:line="240" w:lineRule="auto"/>
        <w:ind w:right="26"/>
        <w:jc w:val="both"/>
        <w:rPr>
          <w:rFonts w:ascii="Times New Roman" w:hAnsi="Times New Roman" w:cs="Times New Roman"/>
          <w:sz w:val="24"/>
          <w:szCs w:val="24"/>
        </w:rPr>
      </w:pP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850"/>
        <w:gridCol w:w="1418"/>
        <w:gridCol w:w="1701"/>
        <w:gridCol w:w="1701"/>
        <w:gridCol w:w="1417"/>
      </w:tblGrid>
      <w:tr w:rsidR="0059693B" w:rsidRPr="000F277A" w:rsidTr="001C0394">
        <w:trPr>
          <w:trHeight w:val="727"/>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9693B" w:rsidRPr="000F277A" w:rsidRDefault="0059693B" w:rsidP="00305411">
            <w:pPr>
              <w:spacing w:after="0" w:line="240" w:lineRule="auto"/>
              <w:jc w:val="both"/>
              <w:rPr>
                <w:rFonts w:ascii="Times New Roman" w:eastAsia="Times New Roman" w:hAnsi="Times New Roman" w:cs="Times New Roman"/>
                <w:b/>
              </w:rPr>
            </w:pPr>
            <w:r w:rsidRPr="000F277A">
              <w:rPr>
                <w:rFonts w:ascii="Times New Roman" w:eastAsia="Times New Roman" w:hAnsi="Times New Roman" w:cs="Times New Roman"/>
                <w:b/>
              </w:rPr>
              <w:t>Ekonomická</w:t>
            </w:r>
          </w:p>
          <w:p w:rsidR="0059693B" w:rsidRPr="000F277A" w:rsidRDefault="0059693B" w:rsidP="00305411">
            <w:pPr>
              <w:spacing w:after="0" w:line="240" w:lineRule="auto"/>
              <w:jc w:val="both"/>
              <w:rPr>
                <w:rFonts w:ascii="Times New Roman" w:eastAsia="Times New Roman" w:hAnsi="Times New Roman" w:cs="Times New Roman"/>
                <w:b/>
              </w:rPr>
            </w:pPr>
            <w:r w:rsidRPr="000F277A">
              <w:rPr>
                <w:rFonts w:ascii="Times New Roman" w:eastAsia="Times New Roman" w:hAnsi="Times New Roman" w:cs="Times New Roman"/>
                <w:b/>
              </w:rPr>
              <w:t>klasifikácia</w:t>
            </w:r>
          </w:p>
        </w:tc>
        <w:tc>
          <w:tcPr>
            <w:tcW w:w="850" w:type="dxa"/>
            <w:tcBorders>
              <w:left w:val="single" w:sz="4" w:space="0" w:color="auto"/>
            </w:tcBorders>
          </w:tcPr>
          <w:p w:rsidR="0059693B" w:rsidRPr="000F277A" w:rsidRDefault="0059693B" w:rsidP="00305411">
            <w:pPr>
              <w:spacing w:after="0" w:line="240" w:lineRule="auto"/>
              <w:jc w:val="center"/>
              <w:rPr>
                <w:rFonts w:ascii="Times New Roman" w:eastAsia="Times New Roman" w:hAnsi="Times New Roman" w:cs="Times New Roman"/>
                <w:b/>
              </w:rPr>
            </w:pPr>
            <w:r w:rsidRPr="000F277A">
              <w:rPr>
                <w:rFonts w:ascii="Times New Roman" w:eastAsia="Times New Roman" w:hAnsi="Times New Roman" w:cs="Times New Roman"/>
                <w:b/>
              </w:rPr>
              <w:t>Zdroj</w:t>
            </w:r>
          </w:p>
        </w:tc>
        <w:tc>
          <w:tcPr>
            <w:tcW w:w="1418" w:type="dxa"/>
            <w:shd w:val="clear" w:color="auto" w:fill="auto"/>
          </w:tcPr>
          <w:p w:rsidR="0059693B" w:rsidRPr="000F277A" w:rsidRDefault="0059693B" w:rsidP="0059693B">
            <w:pPr>
              <w:spacing w:after="0" w:line="240" w:lineRule="auto"/>
              <w:jc w:val="center"/>
              <w:rPr>
                <w:rFonts w:ascii="Times New Roman" w:eastAsia="Times New Roman" w:hAnsi="Times New Roman" w:cs="Times New Roman"/>
                <w:b/>
              </w:rPr>
            </w:pPr>
            <w:r w:rsidRPr="000F277A">
              <w:rPr>
                <w:rFonts w:ascii="Times New Roman" w:eastAsia="Times New Roman" w:hAnsi="Times New Roman" w:cs="Times New Roman"/>
                <w:b/>
              </w:rPr>
              <w:t>Schválený</w:t>
            </w:r>
          </w:p>
          <w:p w:rsidR="0059693B" w:rsidRPr="000F277A" w:rsidRDefault="0059693B" w:rsidP="008C4582">
            <w:pPr>
              <w:spacing w:after="0" w:line="240" w:lineRule="auto"/>
              <w:jc w:val="center"/>
              <w:rPr>
                <w:rFonts w:ascii="Times New Roman" w:eastAsia="Times New Roman" w:hAnsi="Times New Roman" w:cs="Times New Roman"/>
                <w:b/>
              </w:rPr>
            </w:pPr>
            <w:r w:rsidRPr="000F277A">
              <w:rPr>
                <w:rFonts w:ascii="Times New Roman" w:eastAsia="Times New Roman" w:hAnsi="Times New Roman" w:cs="Times New Roman"/>
                <w:b/>
              </w:rPr>
              <w:t>rozpočet k 1.1.201</w:t>
            </w:r>
            <w:r w:rsidR="008C4582">
              <w:rPr>
                <w:rFonts w:ascii="Times New Roman" w:eastAsia="Times New Roman" w:hAnsi="Times New Roman" w:cs="Times New Roman"/>
                <w:b/>
              </w:rPr>
              <w:t>6</w:t>
            </w:r>
          </w:p>
        </w:tc>
        <w:tc>
          <w:tcPr>
            <w:tcW w:w="1701" w:type="dxa"/>
            <w:shd w:val="clear" w:color="auto" w:fill="auto"/>
          </w:tcPr>
          <w:p w:rsidR="0059693B" w:rsidRPr="000F277A" w:rsidRDefault="0059693B" w:rsidP="00D35D8B">
            <w:pPr>
              <w:spacing w:after="0" w:line="240" w:lineRule="auto"/>
              <w:jc w:val="center"/>
              <w:rPr>
                <w:rFonts w:ascii="Times New Roman" w:eastAsia="Times New Roman" w:hAnsi="Times New Roman" w:cs="Times New Roman"/>
                <w:b/>
              </w:rPr>
            </w:pPr>
            <w:r w:rsidRPr="000F277A">
              <w:rPr>
                <w:rFonts w:ascii="Times New Roman" w:eastAsia="Times New Roman" w:hAnsi="Times New Roman" w:cs="Times New Roman"/>
                <w:b/>
              </w:rPr>
              <w:t>Upravený</w:t>
            </w:r>
          </w:p>
          <w:p w:rsidR="0059693B" w:rsidRPr="000F277A" w:rsidRDefault="0059693B" w:rsidP="008C4582">
            <w:pPr>
              <w:spacing w:after="0" w:line="240" w:lineRule="auto"/>
              <w:jc w:val="center"/>
              <w:rPr>
                <w:rFonts w:ascii="Times New Roman" w:eastAsia="Times New Roman" w:hAnsi="Times New Roman" w:cs="Times New Roman"/>
                <w:b/>
              </w:rPr>
            </w:pPr>
            <w:r w:rsidRPr="000F277A">
              <w:rPr>
                <w:rFonts w:ascii="Times New Roman" w:eastAsia="Times New Roman" w:hAnsi="Times New Roman" w:cs="Times New Roman"/>
                <w:b/>
              </w:rPr>
              <w:t>rozpočet k 31.12.201</w:t>
            </w:r>
            <w:r w:rsidR="008C4582">
              <w:rPr>
                <w:rFonts w:ascii="Times New Roman" w:eastAsia="Times New Roman" w:hAnsi="Times New Roman" w:cs="Times New Roman"/>
                <w:b/>
              </w:rPr>
              <w:t>6</w:t>
            </w:r>
          </w:p>
        </w:tc>
        <w:tc>
          <w:tcPr>
            <w:tcW w:w="1701" w:type="dxa"/>
            <w:shd w:val="clear" w:color="auto" w:fill="auto"/>
          </w:tcPr>
          <w:p w:rsidR="0059693B" w:rsidRPr="000F277A" w:rsidRDefault="0059693B" w:rsidP="00D35D8B">
            <w:pPr>
              <w:spacing w:after="0" w:line="240" w:lineRule="auto"/>
              <w:jc w:val="center"/>
              <w:rPr>
                <w:rFonts w:ascii="Times New Roman" w:eastAsia="Times New Roman" w:hAnsi="Times New Roman" w:cs="Times New Roman"/>
                <w:b/>
              </w:rPr>
            </w:pPr>
            <w:r w:rsidRPr="000F277A">
              <w:rPr>
                <w:rFonts w:ascii="Times New Roman" w:eastAsia="Times New Roman" w:hAnsi="Times New Roman" w:cs="Times New Roman"/>
                <w:b/>
              </w:rPr>
              <w:t>Čerpanie k</w:t>
            </w:r>
          </w:p>
          <w:p w:rsidR="0059693B" w:rsidRPr="000F277A" w:rsidRDefault="0059693B" w:rsidP="008C4582">
            <w:pPr>
              <w:spacing w:after="0" w:line="240" w:lineRule="auto"/>
              <w:jc w:val="center"/>
              <w:rPr>
                <w:rFonts w:ascii="Times New Roman" w:eastAsia="Times New Roman" w:hAnsi="Times New Roman" w:cs="Times New Roman"/>
                <w:b/>
              </w:rPr>
            </w:pPr>
            <w:r w:rsidRPr="000F277A">
              <w:rPr>
                <w:rFonts w:ascii="Times New Roman" w:eastAsia="Times New Roman" w:hAnsi="Times New Roman" w:cs="Times New Roman"/>
                <w:b/>
              </w:rPr>
              <w:t>31.12.201</w:t>
            </w:r>
            <w:r w:rsidR="008C4582">
              <w:rPr>
                <w:rFonts w:ascii="Times New Roman" w:eastAsia="Times New Roman" w:hAnsi="Times New Roman" w:cs="Times New Roman"/>
                <w:b/>
              </w:rPr>
              <w:t>6</w:t>
            </w:r>
          </w:p>
        </w:tc>
        <w:tc>
          <w:tcPr>
            <w:tcW w:w="1417" w:type="dxa"/>
            <w:shd w:val="clear" w:color="auto" w:fill="auto"/>
          </w:tcPr>
          <w:p w:rsidR="0059693B" w:rsidRPr="000F277A" w:rsidRDefault="0059693B" w:rsidP="00D35D8B">
            <w:pPr>
              <w:spacing w:after="0" w:line="240" w:lineRule="auto"/>
              <w:jc w:val="center"/>
              <w:rPr>
                <w:rFonts w:ascii="Times New Roman" w:eastAsia="Times New Roman" w:hAnsi="Times New Roman" w:cs="Times New Roman"/>
                <w:b/>
              </w:rPr>
            </w:pPr>
            <w:r w:rsidRPr="000F277A">
              <w:rPr>
                <w:rFonts w:ascii="Times New Roman" w:eastAsia="Times New Roman" w:hAnsi="Times New Roman" w:cs="Times New Roman"/>
                <w:b/>
              </w:rPr>
              <w:t>% čerpania k uprav. rozpočtu</w:t>
            </w:r>
          </w:p>
        </w:tc>
      </w:tr>
      <w:tr w:rsidR="00911448" w:rsidRPr="000F277A" w:rsidTr="001C0394">
        <w:tc>
          <w:tcPr>
            <w:tcW w:w="1985" w:type="dxa"/>
            <w:tcBorders>
              <w:top w:val="nil"/>
              <w:left w:val="single" w:sz="4" w:space="0" w:color="auto"/>
              <w:bottom w:val="nil"/>
              <w:right w:val="single" w:sz="4" w:space="0" w:color="auto"/>
            </w:tcBorders>
            <w:shd w:val="clear" w:color="auto" w:fill="auto"/>
          </w:tcPr>
          <w:p w:rsidR="00911448" w:rsidRPr="000F277A" w:rsidRDefault="00911448" w:rsidP="001C0394">
            <w:pPr>
              <w:spacing w:after="0" w:line="240" w:lineRule="auto"/>
              <w:jc w:val="both"/>
              <w:rPr>
                <w:rFonts w:ascii="Times New Roman" w:eastAsia="Times New Roman" w:hAnsi="Times New Roman" w:cs="Times New Roman"/>
              </w:rPr>
            </w:pPr>
            <w:r w:rsidRPr="000F277A">
              <w:rPr>
                <w:rFonts w:ascii="Times New Roman" w:eastAsia="Times New Roman" w:hAnsi="Times New Roman" w:cs="Times New Roman"/>
              </w:rPr>
              <w:t xml:space="preserve">640 – bežné </w:t>
            </w:r>
          </w:p>
        </w:tc>
        <w:tc>
          <w:tcPr>
            <w:tcW w:w="850" w:type="dxa"/>
            <w:tcBorders>
              <w:left w:val="single" w:sz="4" w:space="0" w:color="auto"/>
            </w:tcBorders>
          </w:tcPr>
          <w:p w:rsidR="00911448" w:rsidRPr="000F277A" w:rsidRDefault="00911448" w:rsidP="008C4582">
            <w:pPr>
              <w:autoSpaceDE w:val="0"/>
              <w:autoSpaceDN w:val="0"/>
              <w:adjustRightInd w:val="0"/>
              <w:spacing w:after="0" w:line="240" w:lineRule="auto"/>
              <w:jc w:val="center"/>
              <w:rPr>
                <w:rFonts w:ascii="Times New Roman" w:hAnsi="Times New Roman" w:cs="Times New Roman"/>
                <w:lang w:eastAsia="sk-SK"/>
              </w:rPr>
            </w:pPr>
            <w:r w:rsidRPr="000F277A">
              <w:rPr>
                <w:rFonts w:ascii="Times New Roman" w:hAnsi="Times New Roman" w:cs="Times New Roman"/>
                <w:lang w:eastAsia="sk-SK"/>
              </w:rPr>
              <w:t>1</w:t>
            </w:r>
            <w:r w:rsidR="008C4582">
              <w:rPr>
                <w:rFonts w:ascii="Times New Roman" w:hAnsi="Times New Roman" w:cs="Times New Roman"/>
                <w:lang w:eastAsia="sk-SK"/>
              </w:rPr>
              <w:t>AA1</w:t>
            </w:r>
          </w:p>
        </w:tc>
        <w:tc>
          <w:tcPr>
            <w:tcW w:w="1418" w:type="dxa"/>
            <w:shd w:val="clear" w:color="auto" w:fill="auto"/>
          </w:tcPr>
          <w:p w:rsidR="00911448" w:rsidRPr="000F277A" w:rsidRDefault="008C4582" w:rsidP="00722C98">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701" w:type="dxa"/>
            <w:shd w:val="clear" w:color="auto" w:fill="auto"/>
          </w:tcPr>
          <w:p w:rsidR="00911448" w:rsidRPr="000F277A" w:rsidRDefault="008C4582" w:rsidP="00722C98">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8C4582">
              <w:rPr>
                <w:rFonts w:ascii="Times New Roman" w:hAnsi="Times New Roman" w:cs="Times New Roman"/>
                <w:lang w:eastAsia="sk-SK"/>
              </w:rPr>
              <w:t>1 285 725,28</w:t>
            </w:r>
            <w:r w:rsidRPr="008C4582">
              <w:rPr>
                <w:rFonts w:ascii="Times New Roman" w:hAnsi="Times New Roman" w:cs="Times New Roman"/>
                <w:lang w:eastAsia="sk-SK"/>
              </w:rPr>
              <w:tab/>
            </w:r>
          </w:p>
        </w:tc>
        <w:tc>
          <w:tcPr>
            <w:tcW w:w="1701" w:type="dxa"/>
            <w:shd w:val="clear" w:color="auto" w:fill="auto"/>
          </w:tcPr>
          <w:p w:rsidR="00911448" w:rsidRPr="000F277A" w:rsidRDefault="008C4582" w:rsidP="00305411">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8C4582">
              <w:rPr>
                <w:rFonts w:ascii="Times New Roman" w:hAnsi="Times New Roman" w:cs="Times New Roman"/>
                <w:lang w:eastAsia="sk-SK"/>
              </w:rPr>
              <w:t>1 285 725,28</w:t>
            </w:r>
            <w:r w:rsidRPr="008C4582">
              <w:rPr>
                <w:rFonts w:ascii="Times New Roman" w:hAnsi="Times New Roman" w:cs="Times New Roman"/>
                <w:lang w:eastAsia="sk-SK"/>
              </w:rPr>
              <w:tab/>
            </w:r>
          </w:p>
        </w:tc>
        <w:tc>
          <w:tcPr>
            <w:tcW w:w="1417" w:type="dxa"/>
            <w:shd w:val="clear" w:color="auto" w:fill="auto"/>
          </w:tcPr>
          <w:p w:rsidR="00911448" w:rsidRPr="000F277A" w:rsidRDefault="008C4582" w:rsidP="0030541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tc>
      </w:tr>
      <w:tr w:rsidR="00B55AEA" w:rsidRPr="000F277A" w:rsidTr="001C0394">
        <w:tc>
          <w:tcPr>
            <w:tcW w:w="1985" w:type="dxa"/>
            <w:tcBorders>
              <w:top w:val="nil"/>
              <w:left w:val="single" w:sz="4" w:space="0" w:color="auto"/>
              <w:bottom w:val="nil"/>
              <w:right w:val="single" w:sz="4" w:space="0" w:color="auto"/>
            </w:tcBorders>
            <w:shd w:val="clear" w:color="auto" w:fill="auto"/>
          </w:tcPr>
          <w:p w:rsidR="00B55AEA" w:rsidRPr="000F277A" w:rsidRDefault="001C0394" w:rsidP="00632FF6">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Pr="000F277A">
              <w:rPr>
                <w:rFonts w:ascii="Times New Roman" w:eastAsia="Times New Roman" w:hAnsi="Times New Roman" w:cs="Times New Roman"/>
              </w:rPr>
              <w:t>transfery</w:t>
            </w:r>
          </w:p>
        </w:tc>
        <w:tc>
          <w:tcPr>
            <w:tcW w:w="850" w:type="dxa"/>
            <w:tcBorders>
              <w:left w:val="single" w:sz="4" w:space="0" w:color="auto"/>
            </w:tcBorders>
          </w:tcPr>
          <w:p w:rsidR="00B55AEA" w:rsidRPr="000F277A" w:rsidRDefault="00B55AEA" w:rsidP="008C4582">
            <w:pPr>
              <w:autoSpaceDE w:val="0"/>
              <w:autoSpaceDN w:val="0"/>
              <w:adjustRightInd w:val="0"/>
              <w:spacing w:after="0" w:line="240" w:lineRule="auto"/>
              <w:jc w:val="center"/>
              <w:rPr>
                <w:rFonts w:ascii="Times New Roman" w:hAnsi="Times New Roman" w:cs="Times New Roman"/>
                <w:lang w:eastAsia="sk-SK"/>
              </w:rPr>
            </w:pPr>
            <w:r w:rsidRPr="000F277A">
              <w:rPr>
                <w:rFonts w:ascii="Times New Roman" w:hAnsi="Times New Roman" w:cs="Times New Roman"/>
                <w:lang w:eastAsia="sk-SK"/>
              </w:rPr>
              <w:t>1</w:t>
            </w:r>
            <w:r w:rsidR="00BF60D6" w:rsidRPr="000F277A">
              <w:rPr>
                <w:rFonts w:ascii="Times New Roman" w:hAnsi="Times New Roman" w:cs="Times New Roman"/>
                <w:lang w:eastAsia="sk-SK"/>
              </w:rPr>
              <w:t>A</w:t>
            </w:r>
            <w:r w:rsidR="008C4582">
              <w:rPr>
                <w:rFonts w:ascii="Times New Roman" w:hAnsi="Times New Roman" w:cs="Times New Roman"/>
                <w:lang w:eastAsia="sk-SK"/>
              </w:rPr>
              <w:t>A1</w:t>
            </w:r>
          </w:p>
        </w:tc>
        <w:tc>
          <w:tcPr>
            <w:tcW w:w="1418" w:type="dxa"/>
            <w:shd w:val="clear" w:color="auto" w:fill="auto"/>
          </w:tcPr>
          <w:p w:rsidR="00B55AEA" w:rsidRPr="000F277A" w:rsidRDefault="008C4582" w:rsidP="00C60072">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701" w:type="dxa"/>
            <w:shd w:val="clear" w:color="auto" w:fill="auto"/>
          </w:tcPr>
          <w:p w:rsidR="00B55AEA" w:rsidRPr="000F277A" w:rsidRDefault="008C4582" w:rsidP="00C60072">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8C4582">
              <w:rPr>
                <w:rFonts w:ascii="Times New Roman" w:hAnsi="Times New Roman" w:cs="Times New Roman"/>
                <w:lang w:eastAsia="sk-SK"/>
              </w:rPr>
              <w:t>18 625 166,22</w:t>
            </w:r>
            <w:r w:rsidRPr="008C4582">
              <w:rPr>
                <w:rFonts w:ascii="Times New Roman" w:hAnsi="Times New Roman" w:cs="Times New Roman"/>
                <w:lang w:eastAsia="sk-SK"/>
              </w:rPr>
              <w:tab/>
            </w:r>
          </w:p>
        </w:tc>
        <w:tc>
          <w:tcPr>
            <w:tcW w:w="1701" w:type="dxa"/>
            <w:shd w:val="clear" w:color="auto" w:fill="auto"/>
          </w:tcPr>
          <w:p w:rsidR="00B55AEA" w:rsidRPr="000F277A" w:rsidRDefault="008C4582" w:rsidP="00C60072">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8C4582">
              <w:rPr>
                <w:rFonts w:ascii="Times New Roman" w:hAnsi="Times New Roman" w:cs="Times New Roman"/>
                <w:lang w:eastAsia="sk-SK"/>
              </w:rPr>
              <w:t>18 625 166,22</w:t>
            </w:r>
            <w:r w:rsidRPr="008C4582">
              <w:rPr>
                <w:rFonts w:ascii="Times New Roman" w:hAnsi="Times New Roman" w:cs="Times New Roman"/>
                <w:lang w:eastAsia="sk-SK"/>
              </w:rPr>
              <w:tab/>
            </w:r>
          </w:p>
        </w:tc>
        <w:tc>
          <w:tcPr>
            <w:tcW w:w="1417" w:type="dxa"/>
            <w:shd w:val="clear" w:color="auto" w:fill="auto"/>
          </w:tcPr>
          <w:p w:rsidR="00B55AEA" w:rsidRPr="000F277A" w:rsidRDefault="008C4582" w:rsidP="00C6007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tc>
      </w:tr>
      <w:tr w:rsidR="00B55AEA" w:rsidRPr="000F277A" w:rsidTr="001C0394">
        <w:tc>
          <w:tcPr>
            <w:tcW w:w="1985" w:type="dxa"/>
            <w:tcBorders>
              <w:top w:val="nil"/>
              <w:left w:val="single" w:sz="4" w:space="0" w:color="auto"/>
              <w:bottom w:val="nil"/>
              <w:right w:val="single" w:sz="4" w:space="0" w:color="auto"/>
            </w:tcBorders>
            <w:shd w:val="clear" w:color="auto" w:fill="auto"/>
          </w:tcPr>
          <w:p w:rsidR="00B55AEA" w:rsidRPr="000F277A" w:rsidRDefault="00B55AEA" w:rsidP="00C60072">
            <w:pPr>
              <w:spacing w:after="0" w:line="240" w:lineRule="auto"/>
              <w:jc w:val="both"/>
              <w:rPr>
                <w:rFonts w:ascii="Times New Roman" w:eastAsia="Times New Roman" w:hAnsi="Times New Roman" w:cs="Times New Roman"/>
              </w:rPr>
            </w:pPr>
          </w:p>
        </w:tc>
        <w:tc>
          <w:tcPr>
            <w:tcW w:w="850" w:type="dxa"/>
            <w:tcBorders>
              <w:left w:val="single" w:sz="4" w:space="0" w:color="auto"/>
            </w:tcBorders>
          </w:tcPr>
          <w:p w:rsidR="00B55AEA" w:rsidRPr="000F277A" w:rsidRDefault="00B55AEA" w:rsidP="008C4582">
            <w:pPr>
              <w:autoSpaceDE w:val="0"/>
              <w:autoSpaceDN w:val="0"/>
              <w:adjustRightInd w:val="0"/>
              <w:spacing w:after="0" w:line="240" w:lineRule="auto"/>
              <w:jc w:val="center"/>
              <w:rPr>
                <w:rFonts w:ascii="Times New Roman" w:hAnsi="Times New Roman" w:cs="Times New Roman"/>
                <w:lang w:eastAsia="sk-SK"/>
              </w:rPr>
            </w:pPr>
            <w:r w:rsidRPr="000F277A">
              <w:rPr>
                <w:rFonts w:ascii="Times New Roman" w:hAnsi="Times New Roman" w:cs="Times New Roman"/>
                <w:lang w:eastAsia="sk-SK"/>
              </w:rPr>
              <w:t>3</w:t>
            </w:r>
            <w:r w:rsidR="008C4582">
              <w:rPr>
                <w:rFonts w:ascii="Times New Roman" w:hAnsi="Times New Roman" w:cs="Times New Roman"/>
                <w:lang w:eastAsia="sk-SK"/>
              </w:rPr>
              <w:t>AA2</w:t>
            </w:r>
          </w:p>
        </w:tc>
        <w:tc>
          <w:tcPr>
            <w:tcW w:w="1418" w:type="dxa"/>
            <w:shd w:val="clear" w:color="auto" w:fill="auto"/>
          </w:tcPr>
          <w:p w:rsidR="00B55AEA" w:rsidRPr="000F277A" w:rsidRDefault="008C4582" w:rsidP="00C60072">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701" w:type="dxa"/>
            <w:shd w:val="clear" w:color="auto" w:fill="auto"/>
          </w:tcPr>
          <w:p w:rsidR="00B55AEA" w:rsidRPr="000F277A" w:rsidRDefault="008C4582" w:rsidP="00121771">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8C4582">
              <w:rPr>
                <w:rFonts w:ascii="Times New Roman" w:hAnsi="Times New Roman" w:cs="Times New Roman"/>
                <w:lang w:eastAsia="sk-SK"/>
              </w:rPr>
              <w:t>3 117 120,55</w:t>
            </w:r>
            <w:r w:rsidRPr="008C4582">
              <w:rPr>
                <w:rFonts w:ascii="Times New Roman" w:hAnsi="Times New Roman" w:cs="Times New Roman"/>
                <w:lang w:eastAsia="sk-SK"/>
              </w:rPr>
              <w:tab/>
            </w:r>
          </w:p>
        </w:tc>
        <w:tc>
          <w:tcPr>
            <w:tcW w:w="1701" w:type="dxa"/>
            <w:shd w:val="clear" w:color="auto" w:fill="auto"/>
          </w:tcPr>
          <w:p w:rsidR="00B55AEA" w:rsidRPr="000F277A" w:rsidRDefault="008C4582" w:rsidP="00C60072">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8C4582">
              <w:rPr>
                <w:rFonts w:ascii="Times New Roman" w:hAnsi="Times New Roman" w:cs="Times New Roman"/>
                <w:lang w:eastAsia="sk-SK"/>
              </w:rPr>
              <w:t>3 117 120,55</w:t>
            </w:r>
            <w:r w:rsidRPr="008C4582">
              <w:rPr>
                <w:rFonts w:ascii="Times New Roman" w:hAnsi="Times New Roman" w:cs="Times New Roman"/>
                <w:lang w:eastAsia="sk-SK"/>
              </w:rPr>
              <w:tab/>
            </w:r>
          </w:p>
        </w:tc>
        <w:tc>
          <w:tcPr>
            <w:tcW w:w="1417" w:type="dxa"/>
            <w:shd w:val="clear" w:color="auto" w:fill="auto"/>
          </w:tcPr>
          <w:p w:rsidR="00B55AEA" w:rsidRPr="000F277A" w:rsidRDefault="008C4582" w:rsidP="00C6007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tc>
      </w:tr>
      <w:tr w:rsidR="00911448" w:rsidRPr="000F277A" w:rsidTr="001C0394">
        <w:tc>
          <w:tcPr>
            <w:tcW w:w="1985" w:type="dxa"/>
            <w:tcBorders>
              <w:top w:val="single" w:sz="4" w:space="0" w:color="auto"/>
              <w:left w:val="single" w:sz="4" w:space="0" w:color="auto"/>
              <w:bottom w:val="single" w:sz="4" w:space="0" w:color="auto"/>
              <w:right w:val="single" w:sz="4" w:space="0" w:color="auto"/>
            </w:tcBorders>
            <w:shd w:val="clear" w:color="auto" w:fill="auto"/>
          </w:tcPr>
          <w:p w:rsidR="00911448" w:rsidRPr="000F277A" w:rsidRDefault="00911448" w:rsidP="00305411">
            <w:pPr>
              <w:spacing w:after="0" w:line="240" w:lineRule="auto"/>
              <w:jc w:val="both"/>
              <w:rPr>
                <w:rFonts w:ascii="Times New Roman" w:eastAsia="Times New Roman" w:hAnsi="Times New Roman" w:cs="Times New Roman"/>
                <w:b/>
              </w:rPr>
            </w:pPr>
            <w:r w:rsidRPr="000F277A">
              <w:rPr>
                <w:rFonts w:ascii="Times New Roman" w:eastAsia="Times New Roman" w:hAnsi="Times New Roman" w:cs="Times New Roman"/>
                <w:b/>
              </w:rPr>
              <w:t>SPOLU 6</w:t>
            </w:r>
            <w:r w:rsidR="009B6B95" w:rsidRPr="000F277A">
              <w:rPr>
                <w:rFonts w:ascii="Times New Roman" w:eastAsia="Times New Roman" w:hAnsi="Times New Roman" w:cs="Times New Roman"/>
                <w:b/>
              </w:rPr>
              <w:t>4</w:t>
            </w:r>
            <w:r w:rsidRPr="000F277A">
              <w:rPr>
                <w:rFonts w:ascii="Times New Roman" w:eastAsia="Times New Roman" w:hAnsi="Times New Roman" w:cs="Times New Roman"/>
                <w:b/>
              </w:rPr>
              <w:t>0</w:t>
            </w:r>
          </w:p>
        </w:tc>
        <w:tc>
          <w:tcPr>
            <w:tcW w:w="850" w:type="dxa"/>
            <w:tcBorders>
              <w:left w:val="single" w:sz="4" w:space="0" w:color="auto"/>
            </w:tcBorders>
          </w:tcPr>
          <w:p w:rsidR="00911448" w:rsidRPr="000F277A" w:rsidRDefault="00911448" w:rsidP="00305411">
            <w:pPr>
              <w:autoSpaceDE w:val="0"/>
              <w:autoSpaceDN w:val="0"/>
              <w:adjustRightInd w:val="0"/>
              <w:spacing w:after="0" w:line="240" w:lineRule="auto"/>
              <w:rPr>
                <w:rFonts w:ascii="Times New Roman" w:hAnsi="Times New Roman" w:cs="Times New Roman"/>
                <w:b/>
                <w:lang w:eastAsia="sk-SK"/>
              </w:rPr>
            </w:pPr>
          </w:p>
        </w:tc>
        <w:tc>
          <w:tcPr>
            <w:tcW w:w="1418" w:type="dxa"/>
            <w:shd w:val="clear" w:color="auto" w:fill="auto"/>
          </w:tcPr>
          <w:p w:rsidR="00911448" w:rsidRPr="000F277A" w:rsidRDefault="008C4582" w:rsidP="00DF33FF">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lang w:eastAsia="sk-SK"/>
              </w:rPr>
              <w:t>0,00</w:t>
            </w:r>
          </w:p>
        </w:tc>
        <w:tc>
          <w:tcPr>
            <w:tcW w:w="1701" w:type="dxa"/>
            <w:shd w:val="clear" w:color="auto" w:fill="auto"/>
          </w:tcPr>
          <w:p w:rsidR="00911448" w:rsidRPr="000F277A" w:rsidRDefault="008C4582" w:rsidP="00305411">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 xml:space="preserve">  </w:t>
            </w:r>
            <w:r w:rsidRPr="008C4582">
              <w:rPr>
                <w:rFonts w:ascii="Times New Roman" w:hAnsi="Times New Roman" w:cs="Times New Roman"/>
                <w:b/>
                <w:lang w:eastAsia="sk-SK"/>
              </w:rPr>
              <w:t>23 028 012,05</w:t>
            </w:r>
            <w:r w:rsidRPr="008C4582">
              <w:rPr>
                <w:rFonts w:ascii="Times New Roman" w:hAnsi="Times New Roman" w:cs="Times New Roman"/>
                <w:b/>
                <w:lang w:eastAsia="sk-SK"/>
              </w:rPr>
              <w:tab/>
            </w:r>
          </w:p>
        </w:tc>
        <w:tc>
          <w:tcPr>
            <w:tcW w:w="1701" w:type="dxa"/>
            <w:shd w:val="clear" w:color="auto" w:fill="auto"/>
          </w:tcPr>
          <w:p w:rsidR="00911448" w:rsidRPr="000F277A" w:rsidRDefault="008C4582" w:rsidP="00305411">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 xml:space="preserve">  </w:t>
            </w:r>
            <w:r w:rsidRPr="008C4582">
              <w:rPr>
                <w:rFonts w:ascii="Times New Roman" w:hAnsi="Times New Roman" w:cs="Times New Roman"/>
                <w:b/>
                <w:lang w:eastAsia="sk-SK"/>
              </w:rPr>
              <w:t>23 028 012,05</w:t>
            </w:r>
            <w:r w:rsidRPr="008C4582">
              <w:rPr>
                <w:rFonts w:ascii="Times New Roman" w:hAnsi="Times New Roman" w:cs="Times New Roman"/>
                <w:b/>
                <w:lang w:eastAsia="sk-SK"/>
              </w:rPr>
              <w:tab/>
            </w:r>
          </w:p>
        </w:tc>
        <w:tc>
          <w:tcPr>
            <w:tcW w:w="1417" w:type="dxa"/>
            <w:shd w:val="clear" w:color="auto" w:fill="auto"/>
          </w:tcPr>
          <w:p w:rsidR="00911448" w:rsidRPr="000F277A" w:rsidRDefault="008C4582" w:rsidP="00305411">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100,00</w:t>
            </w:r>
          </w:p>
        </w:tc>
      </w:tr>
    </w:tbl>
    <w:p w:rsidR="00911448" w:rsidRPr="00305411" w:rsidRDefault="00911448" w:rsidP="00305411">
      <w:pPr>
        <w:spacing w:after="0" w:line="240" w:lineRule="auto"/>
        <w:ind w:right="26" w:firstLine="540"/>
        <w:jc w:val="both"/>
        <w:rPr>
          <w:rFonts w:ascii="Times New Roman" w:hAnsi="Times New Roman" w:cs="Times New Roman"/>
          <w:sz w:val="24"/>
          <w:szCs w:val="24"/>
        </w:rPr>
      </w:pPr>
    </w:p>
    <w:p w:rsidR="0092555D" w:rsidRDefault="008F0E54" w:rsidP="00EA5219">
      <w:pPr>
        <w:spacing w:after="0" w:line="240" w:lineRule="auto"/>
        <w:ind w:right="26" w:firstLine="709"/>
        <w:jc w:val="both"/>
        <w:rPr>
          <w:rFonts w:ascii="Times New Roman" w:hAnsi="Times New Roman" w:cs="Times New Roman"/>
          <w:sz w:val="24"/>
          <w:szCs w:val="24"/>
        </w:rPr>
      </w:pPr>
      <w:r w:rsidRPr="00C42B62">
        <w:rPr>
          <w:rFonts w:ascii="Times New Roman" w:hAnsi="Times New Roman" w:cs="Times New Roman"/>
          <w:sz w:val="24"/>
          <w:szCs w:val="24"/>
        </w:rPr>
        <w:t>Rozpočtové prostriedky v </w:t>
      </w:r>
      <w:r w:rsidR="007F6CAA">
        <w:rPr>
          <w:rFonts w:ascii="Times New Roman" w:hAnsi="Times New Roman" w:cs="Times New Roman"/>
          <w:sz w:val="24"/>
          <w:szCs w:val="24"/>
        </w:rPr>
        <w:t xml:space="preserve"> </w:t>
      </w:r>
      <w:r w:rsidRPr="00C42B62">
        <w:rPr>
          <w:rFonts w:ascii="Times New Roman" w:hAnsi="Times New Roman" w:cs="Times New Roman"/>
          <w:sz w:val="24"/>
          <w:szCs w:val="24"/>
        </w:rPr>
        <w:t xml:space="preserve">celkovej </w:t>
      </w:r>
      <w:r w:rsidR="000E7C91" w:rsidRPr="00C42B62">
        <w:rPr>
          <w:rFonts w:ascii="Times New Roman" w:hAnsi="Times New Roman" w:cs="Times New Roman"/>
          <w:sz w:val="24"/>
          <w:szCs w:val="24"/>
        </w:rPr>
        <w:t>sume</w:t>
      </w:r>
      <w:r w:rsidR="00121771" w:rsidRPr="00C42B62">
        <w:rPr>
          <w:rFonts w:ascii="Times New Roman" w:hAnsi="Times New Roman" w:cs="Times New Roman"/>
          <w:sz w:val="24"/>
          <w:szCs w:val="24"/>
        </w:rPr>
        <w:t xml:space="preserve"> 2</w:t>
      </w:r>
      <w:r w:rsidR="0092555D">
        <w:rPr>
          <w:rFonts w:ascii="Times New Roman" w:hAnsi="Times New Roman" w:cs="Times New Roman"/>
          <w:sz w:val="24"/>
          <w:szCs w:val="24"/>
        </w:rPr>
        <w:t>3 028 012,05</w:t>
      </w:r>
      <w:r w:rsidRPr="00C42B62">
        <w:rPr>
          <w:rFonts w:ascii="Times New Roman" w:hAnsi="Times New Roman" w:cs="Times New Roman"/>
          <w:sz w:val="24"/>
          <w:szCs w:val="24"/>
        </w:rPr>
        <w:t xml:space="preserve"> eur boli v roku 201</w:t>
      </w:r>
      <w:r w:rsidR="0092555D">
        <w:rPr>
          <w:rFonts w:ascii="Times New Roman" w:hAnsi="Times New Roman" w:cs="Times New Roman"/>
          <w:sz w:val="24"/>
          <w:szCs w:val="24"/>
        </w:rPr>
        <w:t>6</w:t>
      </w:r>
      <w:r w:rsidRPr="00C42B62">
        <w:rPr>
          <w:rFonts w:ascii="Times New Roman" w:hAnsi="Times New Roman" w:cs="Times New Roman"/>
          <w:sz w:val="24"/>
          <w:szCs w:val="24"/>
        </w:rPr>
        <w:t xml:space="preserve"> poskytnuté na plnenie jednotlivých opatrení </w:t>
      </w:r>
      <w:r w:rsidR="00B80F23" w:rsidRPr="00C42B62">
        <w:rPr>
          <w:rFonts w:ascii="Times New Roman" w:hAnsi="Times New Roman" w:cs="Times New Roman"/>
          <w:bCs/>
          <w:sz w:val="24"/>
          <w:szCs w:val="24"/>
          <w:lang w:eastAsia="sk-SK"/>
        </w:rPr>
        <w:t xml:space="preserve">Operačného programu </w:t>
      </w:r>
      <w:r w:rsidR="0092555D" w:rsidRPr="0092555D">
        <w:rPr>
          <w:rFonts w:ascii="Times New Roman" w:hAnsi="Times New Roman" w:cs="Times New Roman"/>
          <w:sz w:val="24"/>
          <w:szCs w:val="24"/>
        </w:rPr>
        <w:t>Výskum a inovácie – časť MH SR</w:t>
      </w:r>
      <w:r w:rsidR="0092555D">
        <w:rPr>
          <w:rFonts w:ascii="Times New Roman" w:hAnsi="Times New Roman" w:cs="Times New Roman"/>
          <w:sz w:val="24"/>
          <w:szCs w:val="24"/>
        </w:rPr>
        <w:t>.</w:t>
      </w:r>
    </w:p>
    <w:p w:rsidR="0094710C" w:rsidRPr="00305411" w:rsidRDefault="009B54EA" w:rsidP="00EA5219">
      <w:pPr>
        <w:spacing w:after="0" w:line="240" w:lineRule="auto"/>
        <w:ind w:right="26" w:firstLine="709"/>
        <w:jc w:val="both"/>
        <w:rPr>
          <w:rFonts w:ascii="Times New Roman" w:hAnsi="Times New Roman" w:cs="Times New Roman"/>
          <w:sz w:val="24"/>
          <w:szCs w:val="24"/>
        </w:rPr>
      </w:pPr>
      <w:r w:rsidRPr="00722C98">
        <w:rPr>
          <w:rFonts w:ascii="Times New Roman" w:hAnsi="Times New Roman" w:cs="Times New Roman"/>
          <w:sz w:val="24"/>
          <w:szCs w:val="24"/>
        </w:rPr>
        <w:t>Komentár</w:t>
      </w:r>
      <w:r w:rsidR="0094710C" w:rsidRPr="00722C98">
        <w:rPr>
          <w:rFonts w:ascii="Times New Roman" w:hAnsi="Times New Roman" w:cs="Times New Roman"/>
          <w:sz w:val="24"/>
          <w:szCs w:val="24"/>
        </w:rPr>
        <w:t xml:space="preserve"> o čerpaní </w:t>
      </w:r>
      <w:r w:rsidR="0092555D">
        <w:rPr>
          <w:rFonts w:ascii="Times New Roman" w:hAnsi="Times New Roman" w:cs="Times New Roman"/>
          <w:sz w:val="24"/>
          <w:szCs w:val="24"/>
        </w:rPr>
        <w:t>výdavkov</w:t>
      </w:r>
      <w:r w:rsidR="0094710C" w:rsidRPr="00722C98">
        <w:rPr>
          <w:rFonts w:ascii="Times New Roman" w:hAnsi="Times New Roman" w:cs="Times New Roman"/>
          <w:sz w:val="24"/>
          <w:szCs w:val="24"/>
        </w:rPr>
        <w:t xml:space="preserve"> na jednotlivé opatre</w:t>
      </w:r>
      <w:r w:rsidRPr="00722C98">
        <w:rPr>
          <w:rFonts w:ascii="Times New Roman" w:hAnsi="Times New Roman" w:cs="Times New Roman"/>
          <w:sz w:val="24"/>
          <w:szCs w:val="24"/>
        </w:rPr>
        <w:t xml:space="preserve">nia tvorí samostatnú </w:t>
      </w:r>
      <w:r w:rsidR="0094710C" w:rsidRPr="00722C98">
        <w:rPr>
          <w:rFonts w:ascii="Times New Roman" w:hAnsi="Times New Roman" w:cs="Times New Roman"/>
          <w:sz w:val="24"/>
          <w:szCs w:val="24"/>
        </w:rPr>
        <w:t>čas</w:t>
      </w:r>
      <w:r w:rsidRPr="00722C98">
        <w:rPr>
          <w:rFonts w:ascii="Times New Roman" w:hAnsi="Times New Roman" w:cs="Times New Roman"/>
          <w:sz w:val="24"/>
          <w:szCs w:val="24"/>
        </w:rPr>
        <w:t>ť</w:t>
      </w:r>
      <w:r w:rsidR="0094710C" w:rsidRPr="00722C98">
        <w:rPr>
          <w:rFonts w:ascii="Times New Roman" w:hAnsi="Times New Roman" w:cs="Times New Roman"/>
          <w:sz w:val="24"/>
          <w:szCs w:val="24"/>
        </w:rPr>
        <w:t xml:space="preserve">  1.3.</w:t>
      </w:r>
      <w:r w:rsidR="00634900" w:rsidRPr="00722C98">
        <w:rPr>
          <w:rFonts w:ascii="Times New Roman" w:hAnsi="Times New Roman" w:cs="Times New Roman"/>
          <w:sz w:val="24"/>
          <w:szCs w:val="24"/>
        </w:rPr>
        <w:t>3</w:t>
      </w:r>
      <w:r w:rsidR="0094710C" w:rsidRPr="00722C98">
        <w:rPr>
          <w:rFonts w:ascii="Times New Roman" w:hAnsi="Times New Roman" w:cs="Times New Roman"/>
          <w:sz w:val="24"/>
          <w:szCs w:val="24"/>
        </w:rPr>
        <w:t>.</w:t>
      </w:r>
      <w:r w:rsidRPr="00305411">
        <w:rPr>
          <w:rFonts w:ascii="Times New Roman" w:hAnsi="Times New Roman" w:cs="Times New Roman"/>
          <w:color w:val="000000"/>
          <w:sz w:val="24"/>
          <w:szCs w:val="24"/>
        </w:rPr>
        <w:t xml:space="preserve"> </w:t>
      </w:r>
      <w:r w:rsidR="0094710C" w:rsidRPr="00305411">
        <w:rPr>
          <w:rFonts w:ascii="Times New Roman" w:hAnsi="Times New Roman" w:cs="Times New Roman"/>
          <w:sz w:val="24"/>
          <w:szCs w:val="24"/>
        </w:rPr>
        <w:t>Výdavky kapitoly hradené z európskych prostriedkov a spolufinancovania k nim.</w:t>
      </w:r>
    </w:p>
    <w:p w:rsidR="00372166" w:rsidRDefault="00372166" w:rsidP="00305411">
      <w:pPr>
        <w:spacing w:after="0" w:line="240" w:lineRule="auto"/>
        <w:jc w:val="both"/>
        <w:rPr>
          <w:rFonts w:ascii="Times New Roman" w:hAnsi="Times New Roman" w:cs="Times New Roman"/>
          <w:b/>
          <w:bCs/>
          <w:sz w:val="24"/>
          <w:szCs w:val="24"/>
        </w:rPr>
      </w:pPr>
    </w:p>
    <w:p w:rsidR="000F02AE" w:rsidRPr="00305411" w:rsidRDefault="000F02AE" w:rsidP="00305411">
      <w:pPr>
        <w:spacing w:after="0" w:line="240" w:lineRule="auto"/>
        <w:jc w:val="both"/>
        <w:rPr>
          <w:rFonts w:ascii="Times New Roman" w:hAnsi="Times New Roman" w:cs="Times New Roman"/>
          <w:sz w:val="24"/>
          <w:szCs w:val="24"/>
        </w:rPr>
      </w:pPr>
      <w:r w:rsidRPr="00305411">
        <w:rPr>
          <w:rFonts w:ascii="Times New Roman" w:hAnsi="Times New Roman" w:cs="Times New Roman"/>
          <w:b/>
          <w:bCs/>
          <w:sz w:val="24"/>
          <w:szCs w:val="24"/>
        </w:rPr>
        <w:t>Kategória 700 -</w:t>
      </w:r>
      <w:r w:rsidR="00F219E1" w:rsidRPr="00305411">
        <w:rPr>
          <w:rFonts w:ascii="Times New Roman" w:hAnsi="Times New Roman" w:cs="Times New Roman"/>
          <w:b/>
          <w:bCs/>
          <w:sz w:val="24"/>
          <w:szCs w:val="24"/>
        </w:rPr>
        <w:t xml:space="preserve"> </w:t>
      </w:r>
      <w:r w:rsidRPr="00305411">
        <w:rPr>
          <w:rFonts w:ascii="Times New Roman" w:hAnsi="Times New Roman" w:cs="Times New Roman"/>
          <w:b/>
          <w:bCs/>
          <w:sz w:val="24"/>
          <w:szCs w:val="24"/>
        </w:rPr>
        <w:t xml:space="preserve">Kapitálové výdavky </w:t>
      </w:r>
    </w:p>
    <w:p w:rsidR="000F02AE" w:rsidRPr="00305411" w:rsidRDefault="000F02AE" w:rsidP="00305411">
      <w:pPr>
        <w:spacing w:after="0" w:line="240" w:lineRule="auto"/>
        <w:jc w:val="both"/>
        <w:rPr>
          <w:rFonts w:ascii="Times New Roman" w:hAnsi="Times New Roman" w:cs="Times New Roman"/>
          <w:sz w:val="24"/>
          <w:szCs w:val="24"/>
        </w:rPr>
      </w:pPr>
    </w:p>
    <w:p w:rsidR="000F02AE" w:rsidRPr="003F443F" w:rsidRDefault="004644F3" w:rsidP="000A6B13">
      <w:pPr>
        <w:autoSpaceDE w:val="0"/>
        <w:autoSpaceDN w:val="0"/>
        <w:adjustRightInd w:val="0"/>
        <w:spacing w:after="0" w:line="240" w:lineRule="auto"/>
        <w:ind w:firstLine="708"/>
        <w:jc w:val="both"/>
        <w:rPr>
          <w:rFonts w:ascii="Times New Roman" w:hAnsi="Times New Roman" w:cs="Times New Roman"/>
          <w:sz w:val="24"/>
          <w:szCs w:val="24"/>
          <w:lang w:eastAsia="sk-SK"/>
        </w:rPr>
      </w:pPr>
      <w:r w:rsidRPr="003F443F">
        <w:rPr>
          <w:rFonts w:ascii="Times New Roman" w:hAnsi="Times New Roman" w:cs="Times New Roman"/>
          <w:sz w:val="24"/>
          <w:szCs w:val="24"/>
        </w:rPr>
        <w:t xml:space="preserve">Schválený rozpočet </w:t>
      </w:r>
      <w:r w:rsidR="004F7BE3" w:rsidRPr="003F443F">
        <w:rPr>
          <w:rFonts w:ascii="Times New Roman" w:hAnsi="Times New Roman" w:cs="Times New Roman"/>
          <w:sz w:val="24"/>
          <w:szCs w:val="24"/>
        </w:rPr>
        <w:t>kapitálových výdavkov</w:t>
      </w:r>
      <w:r w:rsidRPr="003F443F">
        <w:rPr>
          <w:rFonts w:ascii="Times New Roman" w:hAnsi="Times New Roman" w:cs="Times New Roman"/>
          <w:sz w:val="24"/>
          <w:szCs w:val="24"/>
        </w:rPr>
        <w:t xml:space="preserve"> v </w:t>
      </w:r>
      <w:r w:rsidR="000F277A" w:rsidRPr="003F443F">
        <w:rPr>
          <w:rFonts w:ascii="Times New Roman" w:hAnsi="Times New Roman" w:cs="Times New Roman"/>
          <w:sz w:val="24"/>
          <w:szCs w:val="24"/>
        </w:rPr>
        <w:t>sume</w:t>
      </w:r>
      <w:r w:rsidRPr="003F443F">
        <w:rPr>
          <w:rFonts w:ascii="Times New Roman" w:hAnsi="Times New Roman" w:cs="Times New Roman"/>
          <w:sz w:val="24"/>
          <w:szCs w:val="24"/>
        </w:rPr>
        <w:t xml:space="preserve"> </w:t>
      </w:r>
      <w:r w:rsidR="00141DFA">
        <w:rPr>
          <w:rFonts w:ascii="Times New Roman" w:hAnsi="Times New Roman" w:cs="Times New Roman"/>
          <w:sz w:val="24"/>
          <w:szCs w:val="24"/>
          <w:lang w:eastAsia="sk-SK"/>
        </w:rPr>
        <w:t>83 061 164,00 eur</w:t>
      </w:r>
      <w:r w:rsidRPr="003F443F">
        <w:rPr>
          <w:rFonts w:ascii="Times New Roman" w:hAnsi="Times New Roman" w:cs="Times New Roman"/>
          <w:sz w:val="24"/>
          <w:szCs w:val="24"/>
          <w:lang w:eastAsia="sk-SK"/>
        </w:rPr>
        <w:t xml:space="preserve"> </w:t>
      </w:r>
      <w:r w:rsidR="004F7BE3" w:rsidRPr="003F443F">
        <w:rPr>
          <w:rFonts w:ascii="Times New Roman" w:hAnsi="Times New Roman" w:cs="Times New Roman"/>
          <w:sz w:val="24"/>
          <w:szCs w:val="24"/>
        </w:rPr>
        <w:t xml:space="preserve"> bol rozpočtovými opatreniami </w:t>
      </w:r>
      <w:r w:rsidR="00722C98">
        <w:rPr>
          <w:rFonts w:ascii="Times New Roman" w:hAnsi="Times New Roman" w:cs="Times New Roman"/>
          <w:sz w:val="24"/>
          <w:szCs w:val="24"/>
        </w:rPr>
        <w:t xml:space="preserve">MF SR </w:t>
      </w:r>
      <w:r w:rsidR="004F7BE3" w:rsidRPr="003F443F">
        <w:rPr>
          <w:rFonts w:ascii="Times New Roman" w:hAnsi="Times New Roman" w:cs="Times New Roman"/>
          <w:sz w:val="24"/>
          <w:szCs w:val="24"/>
        </w:rPr>
        <w:t xml:space="preserve">upravený na </w:t>
      </w:r>
      <w:r w:rsidR="000F277A" w:rsidRPr="003F443F">
        <w:rPr>
          <w:rFonts w:ascii="Times New Roman" w:hAnsi="Times New Roman" w:cs="Times New Roman"/>
          <w:sz w:val="24"/>
          <w:szCs w:val="24"/>
        </w:rPr>
        <w:t>sumu</w:t>
      </w:r>
      <w:r w:rsidR="00AF112B" w:rsidRPr="003F443F">
        <w:rPr>
          <w:rFonts w:ascii="Times New Roman" w:hAnsi="Times New Roman" w:cs="Times New Roman"/>
          <w:sz w:val="24"/>
          <w:szCs w:val="24"/>
        </w:rPr>
        <w:t xml:space="preserve"> </w:t>
      </w:r>
      <w:r w:rsidR="00141DFA" w:rsidRPr="00141DFA">
        <w:rPr>
          <w:rFonts w:ascii="Times New Roman" w:hAnsi="Times New Roman" w:cs="Times New Roman"/>
          <w:sz w:val="24"/>
          <w:szCs w:val="24"/>
        </w:rPr>
        <w:t>219 035 896,09</w:t>
      </w:r>
      <w:r w:rsidR="004708DA">
        <w:rPr>
          <w:rFonts w:ascii="Times New Roman" w:hAnsi="Times New Roman" w:cs="Times New Roman"/>
          <w:sz w:val="24"/>
          <w:szCs w:val="24"/>
        </w:rPr>
        <w:t xml:space="preserve"> </w:t>
      </w:r>
      <w:r w:rsidR="00AF112B" w:rsidRPr="003F443F">
        <w:rPr>
          <w:rFonts w:ascii="Times New Roman" w:hAnsi="Times New Roman" w:cs="Times New Roman"/>
          <w:sz w:val="24"/>
          <w:szCs w:val="24"/>
          <w:lang w:eastAsia="sk-SK"/>
        </w:rPr>
        <w:t>e</w:t>
      </w:r>
      <w:r w:rsidR="000F02AE" w:rsidRPr="003F443F">
        <w:rPr>
          <w:rFonts w:ascii="Times New Roman" w:hAnsi="Times New Roman" w:cs="Times New Roman"/>
          <w:sz w:val="24"/>
          <w:szCs w:val="24"/>
        </w:rPr>
        <w:t xml:space="preserve">ur </w:t>
      </w:r>
      <w:r w:rsidR="004F7BE3" w:rsidRPr="003F443F">
        <w:rPr>
          <w:rFonts w:ascii="Times New Roman" w:hAnsi="Times New Roman" w:cs="Times New Roman"/>
          <w:sz w:val="24"/>
          <w:szCs w:val="24"/>
        </w:rPr>
        <w:t xml:space="preserve"> </w:t>
      </w:r>
      <w:r w:rsidR="000F02AE" w:rsidRPr="003F443F">
        <w:rPr>
          <w:rFonts w:ascii="Times New Roman" w:hAnsi="Times New Roman" w:cs="Times New Roman"/>
          <w:sz w:val="24"/>
          <w:szCs w:val="24"/>
        </w:rPr>
        <w:t>a v  rok</w:t>
      </w:r>
      <w:r w:rsidR="004F7BE3" w:rsidRPr="003F443F">
        <w:rPr>
          <w:rFonts w:ascii="Times New Roman" w:hAnsi="Times New Roman" w:cs="Times New Roman"/>
          <w:sz w:val="24"/>
          <w:szCs w:val="24"/>
        </w:rPr>
        <w:t>u</w:t>
      </w:r>
      <w:r w:rsidR="000F02AE" w:rsidRPr="003F443F">
        <w:rPr>
          <w:rFonts w:ascii="Times New Roman" w:hAnsi="Times New Roman" w:cs="Times New Roman"/>
          <w:sz w:val="24"/>
          <w:szCs w:val="24"/>
        </w:rPr>
        <w:t xml:space="preserve"> 201</w:t>
      </w:r>
      <w:r w:rsidR="00141DFA">
        <w:rPr>
          <w:rFonts w:ascii="Times New Roman" w:hAnsi="Times New Roman" w:cs="Times New Roman"/>
          <w:sz w:val="24"/>
          <w:szCs w:val="24"/>
        </w:rPr>
        <w:t>6</w:t>
      </w:r>
      <w:r w:rsidR="004F7BE3" w:rsidRPr="003F443F">
        <w:rPr>
          <w:rFonts w:ascii="Times New Roman" w:hAnsi="Times New Roman" w:cs="Times New Roman"/>
          <w:sz w:val="24"/>
          <w:szCs w:val="24"/>
        </w:rPr>
        <w:t xml:space="preserve"> bol </w:t>
      </w:r>
      <w:r w:rsidR="000F02AE" w:rsidRPr="003F443F">
        <w:rPr>
          <w:rFonts w:ascii="Times New Roman" w:hAnsi="Times New Roman" w:cs="Times New Roman"/>
          <w:sz w:val="24"/>
          <w:szCs w:val="24"/>
        </w:rPr>
        <w:t xml:space="preserve"> vyčerpa</w:t>
      </w:r>
      <w:r w:rsidR="004F7BE3" w:rsidRPr="003F443F">
        <w:rPr>
          <w:rFonts w:ascii="Times New Roman" w:hAnsi="Times New Roman" w:cs="Times New Roman"/>
          <w:sz w:val="24"/>
          <w:szCs w:val="24"/>
        </w:rPr>
        <w:t>ný</w:t>
      </w:r>
      <w:r w:rsidR="000F02AE" w:rsidRPr="003F443F">
        <w:rPr>
          <w:rFonts w:ascii="Times New Roman" w:hAnsi="Times New Roman" w:cs="Times New Roman"/>
          <w:sz w:val="24"/>
          <w:szCs w:val="24"/>
        </w:rPr>
        <w:t xml:space="preserve"> v</w:t>
      </w:r>
      <w:r w:rsidR="00722C98">
        <w:rPr>
          <w:rFonts w:ascii="Times New Roman" w:hAnsi="Times New Roman" w:cs="Times New Roman"/>
          <w:sz w:val="24"/>
          <w:szCs w:val="24"/>
        </w:rPr>
        <w:t> </w:t>
      </w:r>
      <w:r w:rsidRPr="003F443F">
        <w:rPr>
          <w:rFonts w:ascii="Times New Roman" w:hAnsi="Times New Roman" w:cs="Times New Roman"/>
          <w:sz w:val="24"/>
          <w:szCs w:val="24"/>
        </w:rPr>
        <w:t>sume</w:t>
      </w:r>
      <w:r w:rsidR="00722C98">
        <w:rPr>
          <w:rFonts w:ascii="Times New Roman" w:hAnsi="Times New Roman" w:cs="Times New Roman"/>
          <w:sz w:val="24"/>
          <w:szCs w:val="24"/>
        </w:rPr>
        <w:t xml:space="preserve"> </w:t>
      </w:r>
      <w:r w:rsidR="00141DFA">
        <w:rPr>
          <w:rFonts w:ascii="Times New Roman" w:hAnsi="Times New Roman" w:cs="Times New Roman"/>
          <w:sz w:val="24"/>
          <w:szCs w:val="24"/>
          <w:lang w:eastAsia="sk-SK"/>
        </w:rPr>
        <w:t>218</w:t>
      </w:r>
      <w:r w:rsidR="00A67849">
        <w:rPr>
          <w:rFonts w:ascii="Times New Roman" w:hAnsi="Times New Roman" w:cs="Times New Roman"/>
          <w:sz w:val="24"/>
          <w:szCs w:val="24"/>
          <w:lang w:eastAsia="sk-SK"/>
        </w:rPr>
        <w:t> </w:t>
      </w:r>
      <w:r w:rsidR="00141DFA">
        <w:rPr>
          <w:rFonts w:ascii="Times New Roman" w:hAnsi="Times New Roman" w:cs="Times New Roman"/>
          <w:sz w:val="24"/>
          <w:szCs w:val="24"/>
          <w:lang w:eastAsia="sk-SK"/>
        </w:rPr>
        <w:t>9</w:t>
      </w:r>
      <w:r w:rsidR="00A67849">
        <w:rPr>
          <w:rFonts w:ascii="Times New Roman" w:hAnsi="Times New Roman" w:cs="Times New Roman"/>
          <w:sz w:val="24"/>
          <w:szCs w:val="24"/>
          <w:lang w:eastAsia="sk-SK"/>
        </w:rPr>
        <w:t>78 209,78</w:t>
      </w:r>
      <w:r w:rsidR="00141DFA">
        <w:rPr>
          <w:rFonts w:ascii="Times New Roman" w:hAnsi="Times New Roman" w:cs="Times New Roman"/>
          <w:sz w:val="24"/>
          <w:szCs w:val="24"/>
          <w:lang w:eastAsia="sk-SK"/>
        </w:rPr>
        <w:t xml:space="preserve"> </w:t>
      </w:r>
      <w:r w:rsidR="00AF112B" w:rsidRPr="003F443F">
        <w:rPr>
          <w:rFonts w:ascii="Times New Roman" w:hAnsi="Times New Roman" w:cs="Times New Roman"/>
          <w:sz w:val="24"/>
          <w:szCs w:val="24"/>
        </w:rPr>
        <w:t>e</w:t>
      </w:r>
      <w:r w:rsidR="000F02AE" w:rsidRPr="003F443F">
        <w:rPr>
          <w:rFonts w:ascii="Times New Roman" w:hAnsi="Times New Roman" w:cs="Times New Roman"/>
          <w:sz w:val="24"/>
          <w:szCs w:val="24"/>
        </w:rPr>
        <w:t>ur, t.j. na</w:t>
      </w:r>
      <w:r w:rsidR="000A6B13" w:rsidRPr="003F443F">
        <w:rPr>
          <w:rFonts w:ascii="Times New Roman" w:hAnsi="Times New Roman" w:cs="Times New Roman"/>
          <w:sz w:val="24"/>
          <w:szCs w:val="24"/>
        </w:rPr>
        <w:t xml:space="preserve"> 99,9</w:t>
      </w:r>
      <w:r w:rsidR="00141DFA">
        <w:rPr>
          <w:rFonts w:ascii="Times New Roman" w:hAnsi="Times New Roman" w:cs="Times New Roman"/>
          <w:sz w:val="24"/>
          <w:szCs w:val="24"/>
        </w:rPr>
        <w:t>8</w:t>
      </w:r>
      <w:r w:rsidR="000F02AE" w:rsidRPr="003F443F">
        <w:rPr>
          <w:rFonts w:ascii="Times New Roman" w:hAnsi="Times New Roman" w:cs="Times New Roman"/>
          <w:sz w:val="24"/>
          <w:szCs w:val="24"/>
        </w:rPr>
        <w:t xml:space="preserve"> %</w:t>
      </w:r>
      <w:r w:rsidR="003E3CCA">
        <w:rPr>
          <w:rFonts w:ascii="Times New Roman" w:hAnsi="Times New Roman" w:cs="Times New Roman"/>
          <w:sz w:val="24"/>
          <w:szCs w:val="24"/>
        </w:rPr>
        <w:t xml:space="preserve"> z upraveného rozpočtu</w:t>
      </w:r>
      <w:r w:rsidR="00141DFA">
        <w:rPr>
          <w:rFonts w:ascii="Times New Roman" w:hAnsi="Times New Roman" w:cs="Times New Roman"/>
          <w:sz w:val="24"/>
          <w:szCs w:val="24"/>
        </w:rPr>
        <w:t xml:space="preserve"> k 31. 12. 2016</w:t>
      </w:r>
      <w:r w:rsidR="000F02AE" w:rsidRPr="003F443F">
        <w:rPr>
          <w:rFonts w:ascii="Times New Roman" w:hAnsi="Times New Roman" w:cs="Times New Roman"/>
          <w:sz w:val="24"/>
          <w:szCs w:val="24"/>
        </w:rPr>
        <w:t xml:space="preserve">. </w:t>
      </w:r>
    </w:p>
    <w:p w:rsidR="000F02AE" w:rsidRDefault="000F02AE" w:rsidP="00305411">
      <w:pPr>
        <w:spacing w:after="0" w:line="240" w:lineRule="auto"/>
        <w:ind w:firstLine="540"/>
        <w:jc w:val="both"/>
        <w:rPr>
          <w:rFonts w:ascii="Times New Roman" w:hAnsi="Times New Roman" w:cs="Times New Roman"/>
          <w:color w:val="00FF00"/>
          <w:sz w:val="24"/>
          <w:szCs w:val="24"/>
        </w:rPr>
      </w:pPr>
    </w:p>
    <w:p w:rsidR="00141DFA" w:rsidRPr="009F1E92" w:rsidRDefault="00141DFA" w:rsidP="00141DFA">
      <w:pPr>
        <w:spacing w:after="0" w:line="240" w:lineRule="auto"/>
        <w:ind w:firstLine="567"/>
        <w:jc w:val="both"/>
        <w:rPr>
          <w:rFonts w:ascii="Times New Roman" w:hAnsi="Times New Roman" w:cs="Times New Roman"/>
          <w:sz w:val="24"/>
          <w:szCs w:val="24"/>
        </w:rPr>
      </w:pPr>
      <w:r w:rsidRPr="009F1E92">
        <w:rPr>
          <w:rFonts w:ascii="Times New Roman" w:hAnsi="Times New Roman" w:cs="Times New Roman"/>
          <w:sz w:val="24"/>
          <w:szCs w:val="24"/>
        </w:rPr>
        <w:t xml:space="preserve">Prehľad čerpania </w:t>
      </w:r>
      <w:r w:rsidRPr="003F443F">
        <w:rPr>
          <w:rFonts w:ascii="Times New Roman" w:hAnsi="Times New Roman" w:cs="Times New Roman"/>
          <w:sz w:val="24"/>
          <w:szCs w:val="24"/>
        </w:rPr>
        <w:t xml:space="preserve">kapitálových výdavkov </w:t>
      </w:r>
      <w:r w:rsidRPr="009F1E92">
        <w:rPr>
          <w:rFonts w:ascii="Times New Roman" w:hAnsi="Times New Roman" w:cs="Times New Roman"/>
          <w:sz w:val="24"/>
          <w:szCs w:val="24"/>
        </w:rPr>
        <w:t xml:space="preserve">podľa podpoložiek ekonomickej klasifikácie </w:t>
      </w:r>
      <w:r>
        <w:rPr>
          <w:rFonts w:ascii="Times New Roman" w:hAnsi="Times New Roman" w:cs="Times New Roman"/>
          <w:sz w:val="24"/>
          <w:szCs w:val="24"/>
        </w:rPr>
        <w:t>700</w:t>
      </w:r>
      <w:r w:rsidR="007D7AA3">
        <w:rPr>
          <w:rFonts w:ascii="Times New Roman" w:hAnsi="Times New Roman" w:cs="Times New Roman"/>
          <w:sz w:val="24"/>
          <w:szCs w:val="24"/>
        </w:rPr>
        <w:t xml:space="preserve"> kapitálové výdavky</w:t>
      </w:r>
      <w:r w:rsidRPr="009F1E92">
        <w:rPr>
          <w:rFonts w:ascii="Times New Roman" w:hAnsi="Times New Roman" w:cs="Times New Roman"/>
          <w:sz w:val="24"/>
          <w:szCs w:val="24"/>
        </w:rPr>
        <w:t xml:space="preserve"> je uveden</w:t>
      </w:r>
      <w:r w:rsidR="007D7AA3">
        <w:rPr>
          <w:rFonts w:ascii="Times New Roman" w:hAnsi="Times New Roman" w:cs="Times New Roman"/>
          <w:sz w:val="24"/>
          <w:szCs w:val="24"/>
        </w:rPr>
        <w:t xml:space="preserve">ý v </w:t>
      </w:r>
      <w:r w:rsidRPr="009F1E92">
        <w:rPr>
          <w:rFonts w:ascii="Times New Roman" w:hAnsi="Times New Roman" w:cs="Times New Roman"/>
          <w:sz w:val="24"/>
          <w:szCs w:val="24"/>
        </w:rPr>
        <w:t>nasledovnej tabuľke:</w:t>
      </w:r>
    </w:p>
    <w:p w:rsidR="000275A9" w:rsidRPr="007D774A" w:rsidRDefault="001A2511" w:rsidP="000275A9">
      <w:pPr>
        <w:spacing w:after="0" w:line="240" w:lineRule="auto"/>
        <w:ind w:firstLine="540"/>
        <w:jc w:val="right"/>
        <w:rPr>
          <w:rFonts w:ascii="Times New Roman" w:hAnsi="Times New Roman" w:cs="Times New Roman"/>
          <w:sz w:val="24"/>
          <w:szCs w:val="24"/>
        </w:rPr>
      </w:pPr>
      <w:r w:rsidRPr="00305411">
        <w:rPr>
          <w:rFonts w:ascii="Times New Roman" w:hAnsi="Times New Roman" w:cs="Times New Roman"/>
          <w:color w:val="00FF00"/>
          <w:sz w:val="24"/>
          <w:szCs w:val="24"/>
        </w:rPr>
        <w:tab/>
      </w:r>
      <w:r w:rsidRPr="00305411">
        <w:rPr>
          <w:rFonts w:ascii="Times New Roman" w:hAnsi="Times New Roman" w:cs="Times New Roman"/>
          <w:color w:val="00FF00"/>
          <w:sz w:val="24"/>
          <w:szCs w:val="24"/>
        </w:rPr>
        <w:tab/>
      </w:r>
      <w:r w:rsidRPr="00305411">
        <w:rPr>
          <w:rFonts w:ascii="Times New Roman" w:hAnsi="Times New Roman" w:cs="Times New Roman"/>
          <w:color w:val="00FF00"/>
          <w:sz w:val="24"/>
          <w:szCs w:val="24"/>
        </w:rPr>
        <w:tab/>
      </w:r>
      <w:r w:rsidRPr="00305411">
        <w:rPr>
          <w:rFonts w:ascii="Times New Roman" w:hAnsi="Times New Roman" w:cs="Times New Roman"/>
          <w:color w:val="00FF00"/>
          <w:sz w:val="24"/>
          <w:szCs w:val="24"/>
        </w:rPr>
        <w:tab/>
      </w:r>
      <w:r w:rsidRPr="00305411">
        <w:rPr>
          <w:rFonts w:ascii="Times New Roman" w:hAnsi="Times New Roman" w:cs="Times New Roman"/>
          <w:color w:val="00FF00"/>
          <w:sz w:val="24"/>
          <w:szCs w:val="24"/>
        </w:rPr>
        <w:tab/>
      </w:r>
      <w:r w:rsidRPr="00305411">
        <w:rPr>
          <w:rFonts w:ascii="Times New Roman" w:hAnsi="Times New Roman" w:cs="Times New Roman"/>
          <w:color w:val="00FF00"/>
          <w:sz w:val="24"/>
          <w:szCs w:val="24"/>
        </w:rPr>
        <w:tab/>
      </w:r>
      <w:r w:rsidRPr="00305411">
        <w:rPr>
          <w:rFonts w:ascii="Times New Roman" w:hAnsi="Times New Roman" w:cs="Times New Roman"/>
          <w:color w:val="00FF00"/>
          <w:sz w:val="24"/>
          <w:szCs w:val="24"/>
        </w:rPr>
        <w:tab/>
      </w:r>
      <w:r w:rsidRPr="00305411">
        <w:rPr>
          <w:rFonts w:ascii="Times New Roman" w:hAnsi="Times New Roman" w:cs="Times New Roman"/>
          <w:color w:val="00FF00"/>
          <w:sz w:val="24"/>
          <w:szCs w:val="24"/>
        </w:rPr>
        <w:tab/>
      </w:r>
      <w:r w:rsidRPr="00305411">
        <w:rPr>
          <w:rFonts w:ascii="Times New Roman" w:hAnsi="Times New Roman" w:cs="Times New Roman"/>
          <w:color w:val="00FF00"/>
          <w:sz w:val="24"/>
          <w:szCs w:val="24"/>
        </w:rPr>
        <w:tab/>
      </w:r>
      <w:r w:rsidRPr="00305411">
        <w:rPr>
          <w:rFonts w:ascii="Times New Roman" w:hAnsi="Times New Roman" w:cs="Times New Roman"/>
          <w:color w:val="00FF00"/>
          <w:sz w:val="24"/>
          <w:szCs w:val="24"/>
        </w:rPr>
        <w:tab/>
      </w:r>
      <w:r w:rsidRPr="00305411">
        <w:rPr>
          <w:rFonts w:ascii="Times New Roman" w:hAnsi="Times New Roman" w:cs="Times New Roman"/>
          <w:color w:val="00FF00"/>
          <w:sz w:val="24"/>
          <w:szCs w:val="24"/>
        </w:rPr>
        <w:tab/>
      </w:r>
      <w:r w:rsidR="000275A9" w:rsidRPr="000275A9">
        <w:rPr>
          <w:rFonts w:ascii="Times New Roman" w:hAnsi="Times New Roman" w:cs="Times New Roman"/>
          <w:sz w:val="24"/>
          <w:szCs w:val="24"/>
        </w:rPr>
        <w:t>v</w:t>
      </w:r>
      <w:r w:rsidR="000275A9" w:rsidRPr="00E91F66">
        <w:rPr>
          <w:rFonts w:ascii="Times New Roman" w:hAnsi="Times New Roman" w:cs="Times New Roman"/>
          <w:sz w:val="24"/>
          <w:szCs w:val="24"/>
        </w:rPr>
        <w:t xml:space="preserve"> eur</w:t>
      </w:r>
      <w:r w:rsidR="000275A9">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701"/>
        <w:gridCol w:w="1701"/>
        <w:gridCol w:w="1701"/>
        <w:gridCol w:w="1417"/>
      </w:tblGrid>
      <w:tr w:rsidR="0059693B" w:rsidRPr="00EB7D9D" w:rsidTr="006906EA">
        <w:trPr>
          <w:trHeight w:val="685"/>
        </w:trPr>
        <w:tc>
          <w:tcPr>
            <w:tcW w:w="2552" w:type="dxa"/>
            <w:shd w:val="clear" w:color="auto" w:fill="auto"/>
          </w:tcPr>
          <w:p w:rsidR="0059693B" w:rsidRPr="00EB7D9D" w:rsidRDefault="0059693B" w:rsidP="00305411">
            <w:pPr>
              <w:spacing w:after="0" w:line="240" w:lineRule="auto"/>
              <w:jc w:val="both"/>
              <w:rPr>
                <w:rFonts w:ascii="Times New Roman" w:eastAsia="Times New Roman" w:hAnsi="Times New Roman" w:cs="Times New Roman"/>
                <w:b/>
              </w:rPr>
            </w:pPr>
            <w:r w:rsidRPr="00EB7D9D">
              <w:rPr>
                <w:rFonts w:ascii="Times New Roman" w:eastAsia="Times New Roman" w:hAnsi="Times New Roman" w:cs="Times New Roman"/>
                <w:b/>
              </w:rPr>
              <w:t>Ekonomická</w:t>
            </w:r>
          </w:p>
          <w:p w:rsidR="0059693B" w:rsidRPr="00EB7D9D" w:rsidRDefault="0059693B" w:rsidP="00305411">
            <w:pPr>
              <w:spacing w:after="0" w:line="240" w:lineRule="auto"/>
              <w:jc w:val="both"/>
              <w:rPr>
                <w:rFonts w:ascii="Times New Roman" w:eastAsia="Times New Roman" w:hAnsi="Times New Roman" w:cs="Times New Roman"/>
                <w:b/>
              </w:rPr>
            </w:pPr>
            <w:r w:rsidRPr="00EB7D9D">
              <w:rPr>
                <w:rFonts w:ascii="Times New Roman" w:eastAsia="Times New Roman" w:hAnsi="Times New Roman" w:cs="Times New Roman"/>
                <w:b/>
              </w:rPr>
              <w:t>klasifikácia</w:t>
            </w:r>
          </w:p>
        </w:tc>
        <w:tc>
          <w:tcPr>
            <w:tcW w:w="1701" w:type="dxa"/>
            <w:shd w:val="clear" w:color="auto" w:fill="auto"/>
          </w:tcPr>
          <w:p w:rsidR="0059693B" w:rsidRPr="00EB7D9D" w:rsidRDefault="0059693B" w:rsidP="0059693B">
            <w:pPr>
              <w:spacing w:after="0" w:line="240" w:lineRule="auto"/>
              <w:jc w:val="center"/>
              <w:rPr>
                <w:rFonts w:ascii="Times New Roman" w:eastAsia="Times New Roman" w:hAnsi="Times New Roman" w:cs="Times New Roman"/>
                <w:b/>
              </w:rPr>
            </w:pPr>
            <w:r w:rsidRPr="00EB7D9D">
              <w:rPr>
                <w:rFonts w:ascii="Times New Roman" w:eastAsia="Times New Roman" w:hAnsi="Times New Roman" w:cs="Times New Roman"/>
                <w:b/>
              </w:rPr>
              <w:t>Schválený</w:t>
            </w:r>
          </w:p>
          <w:p w:rsidR="0059693B" w:rsidRPr="00EB7D9D" w:rsidRDefault="0059693B" w:rsidP="00141DFA">
            <w:pPr>
              <w:spacing w:after="0" w:line="240" w:lineRule="auto"/>
              <w:jc w:val="center"/>
              <w:rPr>
                <w:rFonts w:ascii="Times New Roman" w:eastAsia="Times New Roman" w:hAnsi="Times New Roman" w:cs="Times New Roman"/>
                <w:b/>
              </w:rPr>
            </w:pPr>
            <w:r w:rsidRPr="00EB7D9D">
              <w:rPr>
                <w:rFonts w:ascii="Times New Roman" w:eastAsia="Times New Roman" w:hAnsi="Times New Roman" w:cs="Times New Roman"/>
                <w:b/>
              </w:rPr>
              <w:t>rozpočet k 1.1.201</w:t>
            </w:r>
            <w:r w:rsidR="00141DFA">
              <w:rPr>
                <w:rFonts w:ascii="Times New Roman" w:eastAsia="Times New Roman" w:hAnsi="Times New Roman" w:cs="Times New Roman"/>
                <w:b/>
              </w:rPr>
              <w:t>6</w:t>
            </w:r>
          </w:p>
        </w:tc>
        <w:tc>
          <w:tcPr>
            <w:tcW w:w="1701" w:type="dxa"/>
            <w:shd w:val="clear" w:color="auto" w:fill="auto"/>
          </w:tcPr>
          <w:p w:rsidR="0059693B" w:rsidRPr="00EB7D9D" w:rsidRDefault="0059693B" w:rsidP="00D35D8B">
            <w:pPr>
              <w:spacing w:after="0" w:line="240" w:lineRule="auto"/>
              <w:jc w:val="center"/>
              <w:rPr>
                <w:rFonts w:ascii="Times New Roman" w:eastAsia="Times New Roman" w:hAnsi="Times New Roman" w:cs="Times New Roman"/>
                <w:b/>
              </w:rPr>
            </w:pPr>
            <w:r w:rsidRPr="00EB7D9D">
              <w:rPr>
                <w:rFonts w:ascii="Times New Roman" w:eastAsia="Times New Roman" w:hAnsi="Times New Roman" w:cs="Times New Roman"/>
                <w:b/>
              </w:rPr>
              <w:t>Upravený</w:t>
            </w:r>
          </w:p>
          <w:p w:rsidR="0059693B" w:rsidRPr="00EB7D9D" w:rsidRDefault="0059693B" w:rsidP="00141DFA">
            <w:pPr>
              <w:spacing w:after="0" w:line="240" w:lineRule="auto"/>
              <w:jc w:val="center"/>
              <w:rPr>
                <w:rFonts w:ascii="Times New Roman" w:eastAsia="Times New Roman" w:hAnsi="Times New Roman" w:cs="Times New Roman"/>
                <w:b/>
              </w:rPr>
            </w:pPr>
            <w:r w:rsidRPr="00EB7D9D">
              <w:rPr>
                <w:rFonts w:ascii="Times New Roman" w:eastAsia="Times New Roman" w:hAnsi="Times New Roman" w:cs="Times New Roman"/>
                <w:b/>
              </w:rPr>
              <w:t>rozpočet k 31.12.201</w:t>
            </w:r>
            <w:r w:rsidR="00141DFA">
              <w:rPr>
                <w:rFonts w:ascii="Times New Roman" w:eastAsia="Times New Roman" w:hAnsi="Times New Roman" w:cs="Times New Roman"/>
                <w:b/>
              </w:rPr>
              <w:t>6</w:t>
            </w:r>
          </w:p>
        </w:tc>
        <w:tc>
          <w:tcPr>
            <w:tcW w:w="1701" w:type="dxa"/>
            <w:shd w:val="clear" w:color="auto" w:fill="auto"/>
          </w:tcPr>
          <w:p w:rsidR="0059693B" w:rsidRPr="00EB7D9D" w:rsidRDefault="0059693B" w:rsidP="00D35D8B">
            <w:pPr>
              <w:spacing w:after="0" w:line="240" w:lineRule="auto"/>
              <w:jc w:val="center"/>
              <w:rPr>
                <w:rFonts w:ascii="Times New Roman" w:eastAsia="Times New Roman" w:hAnsi="Times New Roman" w:cs="Times New Roman"/>
                <w:b/>
              </w:rPr>
            </w:pPr>
            <w:r w:rsidRPr="00EB7D9D">
              <w:rPr>
                <w:rFonts w:ascii="Times New Roman" w:eastAsia="Times New Roman" w:hAnsi="Times New Roman" w:cs="Times New Roman"/>
                <w:b/>
              </w:rPr>
              <w:t>Čerpanie k</w:t>
            </w:r>
          </w:p>
          <w:p w:rsidR="0059693B" w:rsidRPr="00EB7D9D" w:rsidRDefault="0059693B" w:rsidP="00141DFA">
            <w:pPr>
              <w:spacing w:after="0" w:line="240" w:lineRule="auto"/>
              <w:jc w:val="center"/>
              <w:rPr>
                <w:rFonts w:ascii="Times New Roman" w:eastAsia="Times New Roman" w:hAnsi="Times New Roman" w:cs="Times New Roman"/>
                <w:b/>
              </w:rPr>
            </w:pPr>
            <w:r w:rsidRPr="00EB7D9D">
              <w:rPr>
                <w:rFonts w:ascii="Times New Roman" w:eastAsia="Times New Roman" w:hAnsi="Times New Roman" w:cs="Times New Roman"/>
                <w:b/>
              </w:rPr>
              <w:t>31.12.201</w:t>
            </w:r>
            <w:r w:rsidR="00141DFA">
              <w:rPr>
                <w:rFonts w:ascii="Times New Roman" w:eastAsia="Times New Roman" w:hAnsi="Times New Roman" w:cs="Times New Roman"/>
                <w:b/>
              </w:rPr>
              <w:t>6</w:t>
            </w:r>
          </w:p>
        </w:tc>
        <w:tc>
          <w:tcPr>
            <w:tcW w:w="1417" w:type="dxa"/>
            <w:shd w:val="clear" w:color="auto" w:fill="auto"/>
          </w:tcPr>
          <w:p w:rsidR="0059693B" w:rsidRPr="00EB7D9D" w:rsidRDefault="0059693B" w:rsidP="00D35D8B">
            <w:pPr>
              <w:spacing w:after="0" w:line="240" w:lineRule="auto"/>
              <w:jc w:val="center"/>
              <w:rPr>
                <w:rFonts w:ascii="Times New Roman" w:eastAsia="Times New Roman" w:hAnsi="Times New Roman" w:cs="Times New Roman"/>
                <w:b/>
              </w:rPr>
            </w:pPr>
            <w:r w:rsidRPr="00EB7D9D">
              <w:rPr>
                <w:rFonts w:ascii="Times New Roman" w:eastAsia="Times New Roman" w:hAnsi="Times New Roman" w:cs="Times New Roman"/>
                <w:b/>
              </w:rPr>
              <w:t>% čerpania k uprav. rozpočtu</w:t>
            </w:r>
          </w:p>
        </w:tc>
      </w:tr>
      <w:tr w:rsidR="001A2511" w:rsidRPr="00EB7D9D" w:rsidTr="006906EA">
        <w:tc>
          <w:tcPr>
            <w:tcW w:w="2552" w:type="dxa"/>
            <w:shd w:val="clear" w:color="auto" w:fill="auto"/>
          </w:tcPr>
          <w:p w:rsidR="001A2511" w:rsidRPr="00EB7D9D" w:rsidRDefault="00AA1E26" w:rsidP="00305411">
            <w:pPr>
              <w:spacing w:after="0" w:line="240" w:lineRule="auto"/>
              <w:jc w:val="both"/>
              <w:rPr>
                <w:rFonts w:ascii="Times New Roman" w:eastAsia="Times New Roman" w:hAnsi="Times New Roman" w:cs="Times New Roman"/>
              </w:rPr>
            </w:pPr>
            <w:r w:rsidRPr="00EB7D9D">
              <w:rPr>
                <w:rFonts w:ascii="Times New Roman" w:eastAsia="Times New Roman" w:hAnsi="Times New Roman" w:cs="Times New Roman"/>
              </w:rPr>
              <w:t>7</w:t>
            </w:r>
            <w:r w:rsidR="001A2511" w:rsidRPr="00EB7D9D">
              <w:rPr>
                <w:rFonts w:ascii="Times New Roman" w:eastAsia="Times New Roman" w:hAnsi="Times New Roman" w:cs="Times New Roman"/>
              </w:rPr>
              <w:t xml:space="preserve">10 </w:t>
            </w:r>
            <w:r w:rsidRPr="00EB7D9D">
              <w:rPr>
                <w:rFonts w:ascii="Times New Roman" w:eastAsia="Times New Roman" w:hAnsi="Times New Roman" w:cs="Times New Roman"/>
              </w:rPr>
              <w:t>–</w:t>
            </w:r>
            <w:r w:rsidR="001A2511" w:rsidRPr="00EB7D9D">
              <w:rPr>
                <w:rFonts w:ascii="Times New Roman" w:eastAsia="Times New Roman" w:hAnsi="Times New Roman" w:cs="Times New Roman"/>
              </w:rPr>
              <w:t xml:space="preserve"> </w:t>
            </w:r>
            <w:r w:rsidRPr="00EB7D9D">
              <w:rPr>
                <w:rFonts w:ascii="Times New Roman" w:eastAsia="Times New Roman" w:hAnsi="Times New Roman" w:cs="Times New Roman"/>
              </w:rPr>
              <w:t>obstarávanie kapitálových aktív</w:t>
            </w:r>
          </w:p>
        </w:tc>
        <w:tc>
          <w:tcPr>
            <w:tcW w:w="1701" w:type="dxa"/>
            <w:shd w:val="clear" w:color="auto" w:fill="auto"/>
          </w:tcPr>
          <w:p w:rsidR="00761A04" w:rsidRPr="00EB7D9D" w:rsidRDefault="00761A04" w:rsidP="00EB7D9D">
            <w:pPr>
              <w:autoSpaceDE w:val="0"/>
              <w:autoSpaceDN w:val="0"/>
              <w:adjustRightInd w:val="0"/>
              <w:spacing w:after="0" w:line="240" w:lineRule="auto"/>
              <w:jc w:val="right"/>
              <w:rPr>
                <w:rFonts w:ascii="Times New Roman" w:hAnsi="Times New Roman" w:cs="Times New Roman"/>
                <w:lang w:eastAsia="sk-SK"/>
              </w:rPr>
            </w:pPr>
          </w:p>
          <w:p w:rsidR="00AA1E26" w:rsidRPr="00EB7D9D" w:rsidRDefault="00761A04" w:rsidP="00A67849">
            <w:pPr>
              <w:autoSpaceDE w:val="0"/>
              <w:autoSpaceDN w:val="0"/>
              <w:adjustRightInd w:val="0"/>
              <w:spacing w:after="0" w:line="240" w:lineRule="auto"/>
              <w:jc w:val="right"/>
              <w:rPr>
                <w:rFonts w:ascii="Times New Roman" w:hAnsi="Times New Roman" w:cs="Times New Roman"/>
                <w:lang w:eastAsia="sk-SK"/>
              </w:rPr>
            </w:pPr>
            <w:r w:rsidRPr="00EB7D9D">
              <w:rPr>
                <w:rFonts w:ascii="Times New Roman" w:hAnsi="Times New Roman" w:cs="Times New Roman"/>
                <w:lang w:eastAsia="sk-SK"/>
              </w:rPr>
              <w:t xml:space="preserve">1 </w:t>
            </w:r>
            <w:r w:rsidR="00A67849">
              <w:rPr>
                <w:rFonts w:ascii="Times New Roman" w:hAnsi="Times New Roman" w:cs="Times New Roman"/>
                <w:lang w:eastAsia="sk-SK"/>
              </w:rPr>
              <w:t>124</w:t>
            </w:r>
            <w:r w:rsidRPr="00EB7D9D">
              <w:rPr>
                <w:rFonts w:ascii="Times New Roman" w:hAnsi="Times New Roman" w:cs="Times New Roman"/>
                <w:lang w:eastAsia="sk-SK"/>
              </w:rPr>
              <w:t xml:space="preserve"> 200,00</w:t>
            </w:r>
          </w:p>
        </w:tc>
        <w:tc>
          <w:tcPr>
            <w:tcW w:w="1701" w:type="dxa"/>
            <w:shd w:val="clear" w:color="auto" w:fill="auto"/>
          </w:tcPr>
          <w:p w:rsidR="00AA1E26" w:rsidRPr="00EB7D9D" w:rsidRDefault="00AA1E26" w:rsidP="00EB7D9D">
            <w:pPr>
              <w:autoSpaceDE w:val="0"/>
              <w:autoSpaceDN w:val="0"/>
              <w:adjustRightInd w:val="0"/>
              <w:spacing w:after="0" w:line="240" w:lineRule="auto"/>
              <w:jc w:val="right"/>
              <w:rPr>
                <w:rFonts w:ascii="Times New Roman" w:hAnsi="Times New Roman" w:cs="Times New Roman"/>
                <w:lang w:eastAsia="sk-SK"/>
              </w:rPr>
            </w:pPr>
          </w:p>
          <w:p w:rsidR="00EB7D9D" w:rsidRPr="00EB7D9D" w:rsidRDefault="003B3F7C" w:rsidP="00EB7D9D">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141DFA" w:rsidRPr="00141DFA">
              <w:rPr>
                <w:rFonts w:ascii="Times New Roman" w:hAnsi="Times New Roman" w:cs="Times New Roman"/>
                <w:lang w:eastAsia="sk-SK"/>
              </w:rPr>
              <w:t>1 292 992,52</w:t>
            </w:r>
            <w:r w:rsidR="00141DFA" w:rsidRPr="00141DFA">
              <w:rPr>
                <w:rFonts w:ascii="Times New Roman" w:hAnsi="Times New Roman" w:cs="Times New Roman"/>
                <w:lang w:eastAsia="sk-SK"/>
              </w:rPr>
              <w:tab/>
            </w:r>
          </w:p>
        </w:tc>
        <w:tc>
          <w:tcPr>
            <w:tcW w:w="1701" w:type="dxa"/>
            <w:shd w:val="clear" w:color="auto" w:fill="auto"/>
          </w:tcPr>
          <w:p w:rsidR="00AA1E26" w:rsidRPr="00EB7D9D" w:rsidRDefault="00AA1E26" w:rsidP="00EB7D9D">
            <w:pPr>
              <w:autoSpaceDE w:val="0"/>
              <w:autoSpaceDN w:val="0"/>
              <w:adjustRightInd w:val="0"/>
              <w:spacing w:after="0" w:line="240" w:lineRule="auto"/>
              <w:jc w:val="right"/>
              <w:rPr>
                <w:rFonts w:ascii="Times New Roman" w:hAnsi="Times New Roman" w:cs="Times New Roman"/>
                <w:lang w:eastAsia="sk-SK"/>
              </w:rPr>
            </w:pPr>
          </w:p>
          <w:p w:rsidR="00EB7D9D" w:rsidRPr="00EB7D9D" w:rsidRDefault="003B3F7C" w:rsidP="00EB7D9D">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141DFA" w:rsidRPr="00141DFA">
              <w:rPr>
                <w:rFonts w:ascii="Times New Roman" w:hAnsi="Times New Roman" w:cs="Times New Roman"/>
                <w:lang w:eastAsia="sk-SK"/>
              </w:rPr>
              <w:t>1 238 010,05</w:t>
            </w:r>
            <w:r w:rsidR="00141DFA" w:rsidRPr="00141DFA">
              <w:rPr>
                <w:rFonts w:ascii="Times New Roman" w:hAnsi="Times New Roman" w:cs="Times New Roman"/>
                <w:lang w:eastAsia="sk-SK"/>
              </w:rPr>
              <w:tab/>
            </w:r>
          </w:p>
        </w:tc>
        <w:tc>
          <w:tcPr>
            <w:tcW w:w="1417" w:type="dxa"/>
            <w:shd w:val="clear" w:color="auto" w:fill="auto"/>
          </w:tcPr>
          <w:p w:rsidR="00AA1E26" w:rsidRPr="00EB7D9D" w:rsidRDefault="00AA1E26" w:rsidP="00305411">
            <w:pPr>
              <w:spacing w:after="0" w:line="240" w:lineRule="auto"/>
              <w:jc w:val="center"/>
              <w:rPr>
                <w:rFonts w:ascii="Times New Roman" w:eastAsia="Times New Roman" w:hAnsi="Times New Roman" w:cs="Times New Roman"/>
              </w:rPr>
            </w:pPr>
          </w:p>
          <w:p w:rsidR="00EB7D9D" w:rsidRPr="00EB7D9D" w:rsidRDefault="00141DFA" w:rsidP="0030541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95,75</w:t>
            </w:r>
          </w:p>
        </w:tc>
      </w:tr>
      <w:tr w:rsidR="001A2511" w:rsidRPr="00EB7D9D" w:rsidTr="006906EA">
        <w:tc>
          <w:tcPr>
            <w:tcW w:w="2552" w:type="dxa"/>
            <w:shd w:val="clear" w:color="auto" w:fill="auto"/>
          </w:tcPr>
          <w:p w:rsidR="001A2511" w:rsidRPr="00EB7D9D" w:rsidRDefault="00AA1E26" w:rsidP="00305411">
            <w:pPr>
              <w:spacing w:after="0" w:line="240" w:lineRule="auto"/>
              <w:jc w:val="both"/>
              <w:rPr>
                <w:rFonts w:ascii="Times New Roman" w:eastAsia="Times New Roman" w:hAnsi="Times New Roman" w:cs="Times New Roman"/>
              </w:rPr>
            </w:pPr>
            <w:r w:rsidRPr="00EB7D9D">
              <w:rPr>
                <w:rFonts w:ascii="Times New Roman" w:eastAsia="Times New Roman" w:hAnsi="Times New Roman" w:cs="Times New Roman"/>
              </w:rPr>
              <w:t>7</w:t>
            </w:r>
            <w:r w:rsidR="001A2511" w:rsidRPr="00EB7D9D">
              <w:rPr>
                <w:rFonts w:ascii="Times New Roman" w:eastAsia="Times New Roman" w:hAnsi="Times New Roman" w:cs="Times New Roman"/>
              </w:rPr>
              <w:t xml:space="preserve">20 </w:t>
            </w:r>
            <w:r w:rsidRPr="00EB7D9D">
              <w:rPr>
                <w:rFonts w:ascii="Times New Roman" w:eastAsia="Times New Roman" w:hAnsi="Times New Roman" w:cs="Times New Roman"/>
              </w:rPr>
              <w:t>–</w:t>
            </w:r>
            <w:r w:rsidR="001A2511" w:rsidRPr="00EB7D9D">
              <w:rPr>
                <w:rFonts w:ascii="Times New Roman" w:eastAsia="Times New Roman" w:hAnsi="Times New Roman" w:cs="Times New Roman"/>
              </w:rPr>
              <w:t xml:space="preserve"> </w:t>
            </w:r>
            <w:r w:rsidRPr="00EB7D9D">
              <w:rPr>
                <w:rFonts w:ascii="Times New Roman" w:eastAsia="Times New Roman" w:hAnsi="Times New Roman" w:cs="Times New Roman"/>
              </w:rPr>
              <w:t>kapitálové transfery</w:t>
            </w:r>
          </w:p>
        </w:tc>
        <w:tc>
          <w:tcPr>
            <w:tcW w:w="1701" w:type="dxa"/>
            <w:shd w:val="clear" w:color="auto" w:fill="auto"/>
          </w:tcPr>
          <w:p w:rsidR="00AA1E26" w:rsidRPr="00EB7D9D" w:rsidRDefault="004708DA" w:rsidP="00EB7D9D">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141DFA" w:rsidRPr="00141DFA">
              <w:rPr>
                <w:rFonts w:ascii="Times New Roman" w:hAnsi="Times New Roman" w:cs="Times New Roman"/>
                <w:lang w:eastAsia="sk-SK"/>
              </w:rPr>
              <w:t>81 936 964,00</w:t>
            </w:r>
            <w:r w:rsidR="00141DFA" w:rsidRPr="00141DFA">
              <w:rPr>
                <w:rFonts w:ascii="Times New Roman" w:hAnsi="Times New Roman" w:cs="Times New Roman"/>
                <w:lang w:eastAsia="sk-SK"/>
              </w:rPr>
              <w:tab/>
            </w:r>
          </w:p>
        </w:tc>
        <w:tc>
          <w:tcPr>
            <w:tcW w:w="1701" w:type="dxa"/>
            <w:shd w:val="clear" w:color="auto" w:fill="auto"/>
          </w:tcPr>
          <w:p w:rsidR="00AA1E26" w:rsidRPr="00EB7D9D" w:rsidRDefault="006906EA" w:rsidP="00EB7D9D">
            <w:pPr>
              <w:autoSpaceDE w:val="0"/>
              <w:autoSpaceDN w:val="0"/>
              <w:adjustRightInd w:val="0"/>
              <w:spacing w:after="0" w:line="240" w:lineRule="auto"/>
              <w:jc w:val="right"/>
              <w:rPr>
                <w:rFonts w:ascii="Times New Roman" w:hAnsi="Times New Roman" w:cs="Times New Roman"/>
                <w:lang w:eastAsia="sk-SK"/>
              </w:rPr>
            </w:pPr>
            <w:r w:rsidRPr="006906EA">
              <w:rPr>
                <w:rFonts w:ascii="Times New Roman" w:hAnsi="Times New Roman" w:cs="Times New Roman"/>
                <w:lang w:eastAsia="sk-SK"/>
              </w:rPr>
              <w:t>217 742 903,57</w:t>
            </w:r>
            <w:r w:rsidRPr="006906EA">
              <w:rPr>
                <w:rFonts w:ascii="Times New Roman" w:hAnsi="Times New Roman" w:cs="Times New Roman"/>
                <w:lang w:eastAsia="sk-SK"/>
              </w:rPr>
              <w:tab/>
            </w:r>
          </w:p>
        </w:tc>
        <w:tc>
          <w:tcPr>
            <w:tcW w:w="1701" w:type="dxa"/>
            <w:shd w:val="clear" w:color="auto" w:fill="auto"/>
          </w:tcPr>
          <w:p w:rsidR="00AA1E26" w:rsidRPr="00EB7D9D" w:rsidRDefault="006906EA" w:rsidP="00A67849">
            <w:pPr>
              <w:autoSpaceDE w:val="0"/>
              <w:autoSpaceDN w:val="0"/>
              <w:adjustRightInd w:val="0"/>
              <w:spacing w:after="0" w:line="240" w:lineRule="auto"/>
              <w:jc w:val="right"/>
              <w:rPr>
                <w:rFonts w:ascii="Times New Roman" w:hAnsi="Times New Roman" w:cs="Times New Roman"/>
                <w:lang w:eastAsia="sk-SK"/>
              </w:rPr>
            </w:pPr>
            <w:r w:rsidRPr="006906EA">
              <w:rPr>
                <w:rFonts w:ascii="Times New Roman" w:hAnsi="Times New Roman" w:cs="Times New Roman"/>
                <w:lang w:eastAsia="sk-SK"/>
              </w:rPr>
              <w:t>217</w:t>
            </w:r>
            <w:r w:rsidR="00A67849">
              <w:rPr>
                <w:rFonts w:ascii="Times New Roman" w:hAnsi="Times New Roman" w:cs="Times New Roman"/>
                <w:lang w:eastAsia="sk-SK"/>
              </w:rPr>
              <w:t> </w:t>
            </w:r>
            <w:r w:rsidRPr="006906EA">
              <w:rPr>
                <w:rFonts w:ascii="Times New Roman" w:hAnsi="Times New Roman" w:cs="Times New Roman"/>
                <w:lang w:eastAsia="sk-SK"/>
              </w:rPr>
              <w:t>74</w:t>
            </w:r>
            <w:r w:rsidR="00A67849">
              <w:rPr>
                <w:rFonts w:ascii="Times New Roman" w:hAnsi="Times New Roman" w:cs="Times New Roman"/>
                <w:lang w:eastAsia="sk-SK"/>
              </w:rPr>
              <w:t>0 199,74</w:t>
            </w:r>
          </w:p>
        </w:tc>
        <w:tc>
          <w:tcPr>
            <w:tcW w:w="1417" w:type="dxa"/>
            <w:shd w:val="clear" w:color="auto" w:fill="auto"/>
          </w:tcPr>
          <w:p w:rsidR="00AA1E26" w:rsidRPr="00EB7D9D" w:rsidRDefault="006906EA" w:rsidP="0030541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99,99</w:t>
            </w:r>
          </w:p>
        </w:tc>
      </w:tr>
      <w:tr w:rsidR="001A2511" w:rsidRPr="00EB7D9D" w:rsidTr="006906EA">
        <w:tc>
          <w:tcPr>
            <w:tcW w:w="2552" w:type="dxa"/>
            <w:shd w:val="clear" w:color="auto" w:fill="auto"/>
          </w:tcPr>
          <w:p w:rsidR="001A2511" w:rsidRPr="00EB7D9D" w:rsidRDefault="001A2511" w:rsidP="00305411">
            <w:pPr>
              <w:spacing w:after="0" w:line="240" w:lineRule="auto"/>
              <w:jc w:val="both"/>
              <w:rPr>
                <w:rFonts w:ascii="Times New Roman" w:eastAsia="Times New Roman" w:hAnsi="Times New Roman" w:cs="Times New Roman"/>
                <w:b/>
              </w:rPr>
            </w:pPr>
            <w:r w:rsidRPr="00EB7D9D">
              <w:rPr>
                <w:rFonts w:ascii="Times New Roman" w:eastAsia="Times New Roman" w:hAnsi="Times New Roman" w:cs="Times New Roman"/>
                <w:b/>
              </w:rPr>
              <w:t xml:space="preserve">Spolu </w:t>
            </w:r>
            <w:r w:rsidR="00AA1E26" w:rsidRPr="00EB7D9D">
              <w:rPr>
                <w:rFonts w:ascii="Times New Roman" w:eastAsia="Times New Roman" w:hAnsi="Times New Roman" w:cs="Times New Roman"/>
                <w:b/>
              </w:rPr>
              <w:t>7</w:t>
            </w:r>
            <w:r w:rsidRPr="00EB7D9D">
              <w:rPr>
                <w:rFonts w:ascii="Times New Roman" w:eastAsia="Times New Roman" w:hAnsi="Times New Roman" w:cs="Times New Roman"/>
                <w:b/>
              </w:rPr>
              <w:t xml:space="preserve">00 - </w:t>
            </w:r>
            <w:r w:rsidR="00AA1E26" w:rsidRPr="00EB7D9D">
              <w:rPr>
                <w:rFonts w:ascii="Times New Roman" w:eastAsia="Times New Roman" w:hAnsi="Times New Roman" w:cs="Times New Roman"/>
                <w:b/>
              </w:rPr>
              <w:t>kapitálové</w:t>
            </w:r>
            <w:r w:rsidRPr="00EB7D9D">
              <w:rPr>
                <w:rFonts w:ascii="Times New Roman" w:eastAsia="Times New Roman" w:hAnsi="Times New Roman" w:cs="Times New Roman"/>
                <w:b/>
              </w:rPr>
              <w:t xml:space="preserve"> výdavky</w:t>
            </w:r>
          </w:p>
        </w:tc>
        <w:tc>
          <w:tcPr>
            <w:tcW w:w="1701" w:type="dxa"/>
            <w:shd w:val="clear" w:color="auto" w:fill="auto"/>
          </w:tcPr>
          <w:p w:rsidR="006906EA" w:rsidRDefault="006906EA" w:rsidP="00EB7D9D">
            <w:pPr>
              <w:autoSpaceDE w:val="0"/>
              <w:autoSpaceDN w:val="0"/>
              <w:adjustRightInd w:val="0"/>
              <w:spacing w:after="0" w:line="240" w:lineRule="auto"/>
              <w:jc w:val="right"/>
              <w:rPr>
                <w:rFonts w:ascii="Times New Roman" w:eastAsia="Times New Roman" w:hAnsi="Times New Roman" w:cs="Times New Roman"/>
                <w:b/>
                <w:lang w:eastAsia="sk-SK"/>
              </w:rPr>
            </w:pPr>
          </w:p>
          <w:p w:rsidR="004644F3" w:rsidRPr="00EB7D9D" w:rsidRDefault="006906EA" w:rsidP="00EB7D9D">
            <w:pPr>
              <w:autoSpaceDE w:val="0"/>
              <w:autoSpaceDN w:val="0"/>
              <w:adjustRightInd w:val="0"/>
              <w:spacing w:after="0" w:line="240" w:lineRule="auto"/>
              <w:jc w:val="right"/>
              <w:rPr>
                <w:rFonts w:ascii="Times New Roman" w:hAnsi="Times New Roman" w:cs="Times New Roman"/>
                <w:b/>
                <w:lang w:eastAsia="sk-SK"/>
              </w:rPr>
            </w:pPr>
            <w:r w:rsidRPr="006906EA">
              <w:rPr>
                <w:rFonts w:ascii="Times New Roman" w:eastAsia="Times New Roman" w:hAnsi="Times New Roman" w:cs="Times New Roman"/>
                <w:b/>
                <w:lang w:eastAsia="sk-SK"/>
              </w:rPr>
              <w:t>83 061 164,00</w:t>
            </w:r>
          </w:p>
        </w:tc>
        <w:tc>
          <w:tcPr>
            <w:tcW w:w="1701" w:type="dxa"/>
            <w:shd w:val="clear" w:color="auto" w:fill="auto"/>
          </w:tcPr>
          <w:p w:rsidR="00936C45" w:rsidRPr="00EB7D9D" w:rsidRDefault="00936C45" w:rsidP="00EB7D9D">
            <w:pPr>
              <w:autoSpaceDE w:val="0"/>
              <w:autoSpaceDN w:val="0"/>
              <w:adjustRightInd w:val="0"/>
              <w:spacing w:after="0" w:line="240" w:lineRule="auto"/>
              <w:jc w:val="right"/>
              <w:rPr>
                <w:rFonts w:ascii="Times New Roman" w:hAnsi="Times New Roman" w:cs="Times New Roman"/>
                <w:b/>
                <w:lang w:eastAsia="sk-SK"/>
              </w:rPr>
            </w:pPr>
          </w:p>
          <w:p w:rsidR="00AA1E26" w:rsidRPr="00EB7D9D" w:rsidRDefault="006906EA" w:rsidP="00EB7D9D">
            <w:pPr>
              <w:autoSpaceDE w:val="0"/>
              <w:autoSpaceDN w:val="0"/>
              <w:adjustRightInd w:val="0"/>
              <w:spacing w:after="0" w:line="240" w:lineRule="auto"/>
              <w:jc w:val="right"/>
              <w:rPr>
                <w:rFonts w:ascii="Times New Roman" w:hAnsi="Times New Roman" w:cs="Times New Roman"/>
                <w:b/>
                <w:lang w:eastAsia="sk-SK"/>
              </w:rPr>
            </w:pPr>
            <w:r w:rsidRPr="006906EA">
              <w:rPr>
                <w:rFonts w:ascii="Times New Roman" w:hAnsi="Times New Roman" w:cs="Times New Roman"/>
                <w:b/>
                <w:lang w:eastAsia="sk-SK"/>
              </w:rPr>
              <w:t>219 035 896,09</w:t>
            </w:r>
            <w:r w:rsidRPr="006906EA">
              <w:rPr>
                <w:rFonts w:ascii="Times New Roman" w:hAnsi="Times New Roman" w:cs="Times New Roman"/>
                <w:b/>
                <w:lang w:eastAsia="sk-SK"/>
              </w:rPr>
              <w:tab/>
            </w:r>
          </w:p>
        </w:tc>
        <w:tc>
          <w:tcPr>
            <w:tcW w:w="1701" w:type="dxa"/>
            <w:shd w:val="clear" w:color="auto" w:fill="auto"/>
          </w:tcPr>
          <w:p w:rsidR="00AA1E26" w:rsidRPr="00EB7D9D" w:rsidRDefault="00AA1E26" w:rsidP="00EB7D9D">
            <w:pPr>
              <w:autoSpaceDE w:val="0"/>
              <w:autoSpaceDN w:val="0"/>
              <w:adjustRightInd w:val="0"/>
              <w:spacing w:after="0" w:line="240" w:lineRule="auto"/>
              <w:jc w:val="right"/>
              <w:rPr>
                <w:rFonts w:ascii="Times New Roman" w:hAnsi="Times New Roman" w:cs="Times New Roman"/>
                <w:b/>
                <w:lang w:eastAsia="sk-SK"/>
              </w:rPr>
            </w:pPr>
          </w:p>
          <w:p w:rsidR="00936C45" w:rsidRPr="00EB7D9D" w:rsidRDefault="006906EA" w:rsidP="00A67849">
            <w:pPr>
              <w:autoSpaceDE w:val="0"/>
              <w:autoSpaceDN w:val="0"/>
              <w:adjustRightInd w:val="0"/>
              <w:spacing w:after="0" w:line="240" w:lineRule="auto"/>
              <w:jc w:val="right"/>
              <w:rPr>
                <w:rFonts w:ascii="Times New Roman" w:hAnsi="Times New Roman" w:cs="Times New Roman"/>
                <w:b/>
                <w:lang w:eastAsia="sk-SK"/>
              </w:rPr>
            </w:pPr>
            <w:r w:rsidRPr="006906EA">
              <w:rPr>
                <w:rFonts w:ascii="Times New Roman" w:hAnsi="Times New Roman" w:cs="Times New Roman"/>
                <w:b/>
                <w:lang w:eastAsia="sk-SK"/>
              </w:rPr>
              <w:t>218</w:t>
            </w:r>
            <w:r w:rsidR="00A67849">
              <w:rPr>
                <w:rFonts w:ascii="Times New Roman" w:hAnsi="Times New Roman" w:cs="Times New Roman"/>
                <w:b/>
                <w:lang w:eastAsia="sk-SK"/>
              </w:rPr>
              <w:t> </w:t>
            </w:r>
            <w:r w:rsidRPr="006906EA">
              <w:rPr>
                <w:rFonts w:ascii="Times New Roman" w:hAnsi="Times New Roman" w:cs="Times New Roman"/>
                <w:b/>
                <w:lang w:eastAsia="sk-SK"/>
              </w:rPr>
              <w:t>9</w:t>
            </w:r>
            <w:r w:rsidR="00A67849">
              <w:rPr>
                <w:rFonts w:ascii="Times New Roman" w:hAnsi="Times New Roman" w:cs="Times New Roman"/>
                <w:b/>
                <w:lang w:eastAsia="sk-SK"/>
              </w:rPr>
              <w:t>7</w:t>
            </w:r>
            <w:r w:rsidRPr="006906EA">
              <w:rPr>
                <w:rFonts w:ascii="Times New Roman" w:hAnsi="Times New Roman" w:cs="Times New Roman"/>
                <w:b/>
                <w:lang w:eastAsia="sk-SK"/>
              </w:rPr>
              <w:t>8</w:t>
            </w:r>
            <w:r w:rsidR="00A67849">
              <w:rPr>
                <w:rFonts w:ascii="Times New Roman" w:hAnsi="Times New Roman" w:cs="Times New Roman"/>
                <w:b/>
                <w:lang w:eastAsia="sk-SK"/>
              </w:rPr>
              <w:t> 209,79</w:t>
            </w:r>
          </w:p>
        </w:tc>
        <w:tc>
          <w:tcPr>
            <w:tcW w:w="1417" w:type="dxa"/>
            <w:shd w:val="clear" w:color="auto" w:fill="auto"/>
          </w:tcPr>
          <w:p w:rsidR="00EB7D9D" w:rsidRPr="00EB7D9D" w:rsidRDefault="00EB7D9D" w:rsidP="00EB7D9D">
            <w:pPr>
              <w:spacing w:after="0" w:line="240" w:lineRule="auto"/>
              <w:rPr>
                <w:rFonts w:ascii="Times New Roman" w:eastAsia="Times New Roman" w:hAnsi="Times New Roman" w:cs="Times New Roman"/>
                <w:b/>
              </w:rPr>
            </w:pPr>
          </w:p>
          <w:p w:rsidR="00AA1E26" w:rsidRPr="00EB7D9D" w:rsidRDefault="006906EA" w:rsidP="008E5ACF">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99,9</w:t>
            </w:r>
            <w:r w:rsidR="008E5ACF">
              <w:rPr>
                <w:rFonts w:ascii="Times New Roman" w:eastAsia="Times New Roman" w:hAnsi="Times New Roman" w:cs="Times New Roman"/>
                <w:b/>
              </w:rPr>
              <w:t>7</w:t>
            </w:r>
          </w:p>
        </w:tc>
      </w:tr>
    </w:tbl>
    <w:p w:rsidR="005A5054" w:rsidRDefault="005A5054" w:rsidP="00305411">
      <w:pPr>
        <w:spacing w:after="0" w:line="240" w:lineRule="auto"/>
        <w:jc w:val="both"/>
        <w:rPr>
          <w:rFonts w:ascii="Times New Roman" w:hAnsi="Times New Roman" w:cs="Times New Roman"/>
          <w:b/>
          <w:sz w:val="24"/>
          <w:szCs w:val="24"/>
        </w:rPr>
      </w:pPr>
    </w:p>
    <w:p w:rsidR="000F02AE" w:rsidRPr="00305411" w:rsidRDefault="000F02AE" w:rsidP="00305411">
      <w:pPr>
        <w:spacing w:after="0" w:line="240" w:lineRule="auto"/>
        <w:jc w:val="both"/>
        <w:rPr>
          <w:rFonts w:ascii="Times New Roman" w:hAnsi="Times New Roman" w:cs="Times New Roman"/>
          <w:b/>
          <w:sz w:val="24"/>
          <w:szCs w:val="24"/>
        </w:rPr>
      </w:pPr>
      <w:r w:rsidRPr="00305411">
        <w:rPr>
          <w:rFonts w:ascii="Times New Roman" w:hAnsi="Times New Roman" w:cs="Times New Roman"/>
          <w:b/>
          <w:sz w:val="24"/>
          <w:szCs w:val="24"/>
        </w:rPr>
        <w:t>Kategória 710 – Obstar</w:t>
      </w:r>
      <w:r w:rsidR="003966A1" w:rsidRPr="00305411">
        <w:rPr>
          <w:rFonts w:ascii="Times New Roman" w:hAnsi="Times New Roman" w:cs="Times New Roman"/>
          <w:b/>
          <w:sz w:val="24"/>
          <w:szCs w:val="24"/>
        </w:rPr>
        <w:t>ávan</w:t>
      </w:r>
      <w:r w:rsidRPr="00305411">
        <w:rPr>
          <w:rFonts w:ascii="Times New Roman" w:hAnsi="Times New Roman" w:cs="Times New Roman"/>
          <w:b/>
          <w:sz w:val="24"/>
          <w:szCs w:val="24"/>
        </w:rPr>
        <w:t>ie kapitálových aktív</w:t>
      </w:r>
    </w:p>
    <w:p w:rsidR="000F02AE" w:rsidRPr="00305411" w:rsidRDefault="000F02AE" w:rsidP="00305411">
      <w:pPr>
        <w:spacing w:after="0" w:line="240" w:lineRule="auto"/>
        <w:jc w:val="both"/>
        <w:rPr>
          <w:rFonts w:ascii="Times New Roman" w:hAnsi="Times New Roman" w:cs="Times New Roman"/>
          <w:b/>
          <w:sz w:val="24"/>
          <w:szCs w:val="24"/>
        </w:rPr>
      </w:pPr>
    </w:p>
    <w:p w:rsidR="003966A1" w:rsidRPr="004708DA" w:rsidRDefault="003966A1" w:rsidP="00EB7D9D">
      <w:pPr>
        <w:autoSpaceDE w:val="0"/>
        <w:autoSpaceDN w:val="0"/>
        <w:adjustRightInd w:val="0"/>
        <w:spacing w:after="0" w:line="240" w:lineRule="auto"/>
        <w:ind w:firstLine="708"/>
        <w:jc w:val="both"/>
        <w:rPr>
          <w:rFonts w:ascii="Times New Roman" w:hAnsi="Times New Roman" w:cs="Times New Roman"/>
          <w:sz w:val="24"/>
          <w:szCs w:val="24"/>
          <w:lang w:eastAsia="sk-SK"/>
        </w:rPr>
      </w:pPr>
      <w:r w:rsidRPr="004708DA">
        <w:rPr>
          <w:rFonts w:ascii="Times New Roman" w:hAnsi="Times New Roman" w:cs="Times New Roman"/>
          <w:sz w:val="24"/>
          <w:szCs w:val="24"/>
        </w:rPr>
        <w:t xml:space="preserve">Rozpočet </w:t>
      </w:r>
      <w:r w:rsidR="003B3F7C" w:rsidRPr="004708DA">
        <w:rPr>
          <w:rFonts w:ascii="Times New Roman" w:hAnsi="Times New Roman" w:cs="Times New Roman"/>
          <w:sz w:val="24"/>
          <w:szCs w:val="24"/>
        </w:rPr>
        <w:t xml:space="preserve">výdavkov na </w:t>
      </w:r>
      <w:r w:rsidR="007D7AA3" w:rsidRPr="004708DA">
        <w:rPr>
          <w:rFonts w:ascii="Times New Roman" w:hAnsi="Times New Roman" w:cs="Times New Roman"/>
          <w:sz w:val="24"/>
          <w:szCs w:val="24"/>
        </w:rPr>
        <w:t>obstarávani</w:t>
      </w:r>
      <w:r w:rsidR="003B3F7C" w:rsidRPr="004708DA">
        <w:rPr>
          <w:rFonts w:ascii="Times New Roman" w:hAnsi="Times New Roman" w:cs="Times New Roman"/>
          <w:sz w:val="24"/>
          <w:szCs w:val="24"/>
        </w:rPr>
        <w:t>e</w:t>
      </w:r>
      <w:r w:rsidR="00CF44F6" w:rsidRPr="004708DA">
        <w:rPr>
          <w:rFonts w:ascii="Times New Roman" w:hAnsi="Times New Roman" w:cs="Times New Roman"/>
          <w:sz w:val="24"/>
          <w:szCs w:val="24"/>
        </w:rPr>
        <w:t xml:space="preserve"> </w:t>
      </w:r>
      <w:r w:rsidRPr="004708DA">
        <w:rPr>
          <w:rFonts w:ascii="Times New Roman" w:hAnsi="Times New Roman" w:cs="Times New Roman"/>
          <w:sz w:val="24"/>
          <w:szCs w:val="24"/>
        </w:rPr>
        <w:t xml:space="preserve">kapitálových aktív bol </w:t>
      </w:r>
      <w:r w:rsidR="000F277A" w:rsidRPr="004708DA">
        <w:rPr>
          <w:rFonts w:ascii="Times New Roman" w:hAnsi="Times New Roman" w:cs="Times New Roman"/>
          <w:sz w:val="24"/>
          <w:szCs w:val="24"/>
        </w:rPr>
        <w:t xml:space="preserve">rozpočtovými opatreniami </w:t>
      </w:r>
      <w:r w:rsidR="0037339D" w:rsidRPr="004708DA">
        <w:rPr>
          <w:rFonts w:ascii="Times New Roman" w:hAnsi="Times New Roman" w:cs="Times New Roman"/>
          <w:sz w:val="24"/>
          <w:szCs w:val="24"/>
        </w:rPr>
        <w:t xml:space="preserve">upravený na </w:t>
      </w:r>
      <w:r w:rsidR="00E40938" w:rsidRPr="004708DA">
        <w:rPr>
          <w:rFonts w:ascii="Times New Roman" w:hAnsi="Times New Roman" w:cs="Times New Roman"/>
          <w:sz w:val="24"/>
          <w:szCs w:val="24"/>
        </w:rPr>
        <w:t xml:space="preserve">všetkých </w:t>
      </w:r>
      <w:r w:rsidR="0037339D" w:rsidRPr="004708DA">
        <w:rPr>
          <w:rFonts w:ascii="Times New Roman" w:hAnsi="Times New Roman" w:cs="Times New Roman"/>
          <w:sz w:val="24"/>
          <w:szCs w:val="24"/>
        </w:rPr>
        <w:t xml:space="preserve">zdrojoch rozpočtu  </w:t>
      </w:r>
      <w:r w:rsidR="00EB7D9D" w:rsidRPr="004708DA">
        <w:rPr>
          <w:rFonts w:ascii="Times New Roman" w:hAnsi="Times New Roman" w:cs="Times New Roman"/>
          <w:sz w:val="24"/>
          <w:szCs w:val="24"/>
        </w:rPr>
        <w:t xml:space="preserve">na sumu </w:t>
      </w:r>
      <w:r w:rsidR="007D7AA3" w:rsidRPr="004708DA">
        <w:rPr>
          <w:rFonts w:ascii="Times New Roman" w:hAnsi="Times New Roman" w:cs="Times New Roman"/>
          <w:sz w:val="24"/>
          <w:szCs w:val="24"/>
          <w:lang w:eastAsia="sk-SK"/>
        </w:rPr>
        <w:t xml:space="preserve">1 292 992,52 </w:t>
      </w:r>
      <w:r w:rsidRPr="004708DA">
        <w:rPr>
          <w:rFonts w:ascii="Times New Roman" w:hAnsi="Times New Roman" w:cs="Times New Roman"/>
          <w:sz w:val="24"/>
          <w:szCs w:val="24"/>
        </w:rPr>
        <w:t>eur a čerpanie rozpočtu bolo v</w:t>
      </w:r>
      <w:r w:rsidR="00EB7D9D" w:rsidRPr="004708DA">
        <w:rPr>
          <w:rFonts w:ascii="Times New Roman" w:hAnsi="Times New Roman" w:cs="Times New Roman"/>
          <w:sz w:val="24"/>
          <w:szCs w:val="24"/>
        </w:rPr>
        <w:t> </w:t>
      </w:r>
      <w:r w:rsidR="00761A04" w:rsidRPr="004708DA">
        <w:rPr>
          <w:rFonts w:ascii="Times New Roman" w:hAnsi="Times New Roman" w:cs="Times New Roman"/>
          <w:sz w:val="24"/>
          <w:szCs w:val="24"/>
        </w:rPr>
        <w:t>sume</w:t>
      </w:r>
      <w:r w:rsidR="00EB7D9D" w:rsidRPr="004708DA">
        <w:rPr>
          <w:rFonts w:ascii="Times New Roman" w:hAnsi="Times New Roman" w:cs="Times New Roman"/>
          <w:sz w:val="24"/>
          <w:szCs w:val="24"/>
        </w:rPr>
        <w:t xml:space="preserve"> </w:t>
      </w:r>
      <w:r w:rsidR="003B3F7C" w:rsidRPr="004708DA">
        <w:rPr>
          <w:rFonts w:ascii="Times New Roman" w:hAnsi="Times New Roman" w:cs="Times New Roman"/>
          <w:sz w:val="24"/>
          <w:szCs w:val="24"/>
        </w:rPr>
        <w:t>1</w:t>
      </w:r>
      <w:r w:rsidR="007D7AA3" w:rsidRPr="004708DA">
        <w:rPr>
          <w:rFonts w:ascii="Times New Roman" w:hAnsi="Times New Roman" w:cs="Times New Roman"/>
          <w:sz w:val="24"/>
          <w:szCs w:val="24"/>
          <w:lang w:eastAsia="sk-SK"/>
        </w:rPr>
        <w:t xml:space="preserve"> 238 010,05 </w:t>
      </w:r>
      <w:r w:rsidRPr="004708DA">
        <w:rPr>
          <w:rFonts w:ascii="Times New Roman" w:hAnsi="Times New Roman" w:cs="Times New Roman"/>
          <w:sz w:val="24"/>
          <w:szCs w:val="24"/>
        </w:rPr>
        <w:t>eur.</w:t>
      </w:r>
    </w:p>
    <w:p w:rsidR="003966A1" w:rsidRPr="004708DA" w:rsidRDefault="003966A1" w:rsidP="00EA5219">
      <w:pPr>
        <w:spacing w:after="0" w:line="240" w:lineRule="auto"/>
        <w:ind w:right="26" w:firstLine="709"/>
        <w:jc w:val="both"/>
        <w:rPr>
          <w:rFonts w:ascii="Times New Roman" w:hAnsi="Times New Roman" w:cs="Times New Roman"/>
          <w:sz w:val="24"/>
          <w:szCs w:val="24"/>
        </w:rPr>
      </w:pPr>
    </w:p>
    <w:p w:rsidR="003966A1" w:rsidRPr="004708DA" w:rsidRDefault="003966A1" w:rsidP="00EA5219">
      <w:pPr>
        <w:spacing w:after="0" w:line="240" w:lineRule="auto"/>
        <w:ind w:right="26" w:firstLine="709"/>
        <w:jc w:val="both"/>
        <w:rPr>
          <w:rFonts w:ascii="Times New Roman" w:hAnsi="Times New Roman" w:cs="Times New Roman"/>
          <w:sz w:val="24"/>
          <w:szCs w:val="24"/>
        </w:rPr>
      </w:pPr>
      <w:r w:rsidRPr="004708DA">
        <w:rPr>
          <w:rFonts w:ascii="Times New Roman" w:hAnsi="Times New Roman" w:cs="Times New Roman"/>
          <w:sz w:val="24"/>
          <w:szCs w:val="24"/>
        </w:rPr>
        <w:t xml:space="preserve">Čerpanie výdavkov v kategórii 710 – Obstarávanie kapitálových aktív bolo vykázané v jednotlivých podprogramoch </w:t>
      </w:r>
      <w:r w:rsidR="00CF52EF" w:rsidRPr="004708DA">
        <w:rPr>
          <w:rFonts w:ascii="Times New Roman" w:hAnsi="Times New Roman" w:cs="Times New Roman"/>
          <w:sz w:val="24"/>
          <w:szCs w:val="24"/>
        </w:rPr>
        <w:t xml:space="preserve">a prvkoch </w:t>
      </w:r>
      <w:r w:rsidRPr="004708DA">
        <w:rPr>
          <w:rFonts w:ascii="Times New Roman" w:hAnsi="Times New Roman" w:cs="Times New Roman"/>
          <w:sz w:val="24"/>
          <w:szCs w:val="24"/>
        </w:rPr>
        <w:t>nasledovne:</w:t>
      </w:r>
    </w:p>
    <w:p w:rsidR="000F277A" w:rsidRDefault="000F277A" w:rsidP="00AD2D46">
      <w:pPr>
        <w:spacing w:after="0" w:line="240" w:lineRule="auto"/>
        <w:ind w:right="26"/>
        <w:jc w:val="both"/>
        <w:rPr>
          <w:rFonts w:ascii="Times New Roman" w:hAnsi="Times New Roman" w:cs="Times New Roman"/>
          <w:sz w:val="24"/>
          <w:szCs w:val="24"/>
        </w:rPr>
      </w:pPr>
    </w:p>
    <w:p w:rsidR="00162AF9" w:rsidRPr="0037339D" w:rsidRDefault="00162AF9" w:rsidP="00162AF9">
      <w:pPr>
        <w:spacing w:after="0" w:line="240" w:lineRule="auto"/>
        <w:ind w:right="26"/>
        <w:jc w:val="both"/>
        <w:rPr>
          <w:rFonts w:ascii="Times New Roman" w:hAnsi="Times New Roman" w:cs="Times New Roman"/>
          <w:i/>
          <w:sz w:val="24"/>
          <w:szCs w:val="24"/>
        </w:rPr>
      </w:pPr>
      <w:r w:rsidRPr="0037339D">
        <w:rPr>
          <w:rFonts w:ascii="Times New Roman" w:hAnsi="Times New Roman" w:cs="Times New Roman"/>
          <w:i/>
          <w:sz w:val="24"/>
          <w:szCs w:val="24"/>
        </w:rPr>
        <w:t>06H 01  – Hospodárska mobilizácia MH SR</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1"/>
        <w:gridCol w:w="881"/>
        <w:gridCol w:w="1418"/>
        <w:gridCol w:w="1559"/>
        <w:gridCol w:w="1276"/>
        <w:gridCol w:w="1417"/>
      </w:tblGrid>
      <w:tr w:rsidR="00162AF9" w:rsidRPr="002859E7" w:rsidTr="002C11B5">
        <w:trPr>
          <w:trHeight w:val="725"/>
        </w:trPr>
        <w:tc>
          <w:tcPr>
            <w:tcW w:w="2521" w:type="dxa"/>
            <w:tcBorders>
              <w:bottom w:val="single" w:sz="4" w:space="0" w:color="auto"/>
            </w:tcBorders>
            <w:shd w:val="clear" w:color="auto" w:fill="auto"/>
          </w:tcPr>
          <w:p w:rsidR="00162AF9" w:rsidRPr="002859E7" w:rsidRDefault="00162AF9" w:rsidP="000E252D">
            <w:pPr>
              <w:spacing w:after="0" w:line="240" w:lineRule="auto"/>
              <w:jc w:val="both"/>
              <w:rPr>
                <w:rFonts w:ascii="Times New Roman" w:eastAsia="Times New Roman" w:hAnsi="Times New Roman" w:cs="Times New Roman"/>
                <w:b/>
              </w:rPr>
            </w:pPr>
            <w:r w:rsidRPr="002859E7">
              <w:rPr>
                <w:rFonts w:ascii="Times New Roman" w:eastAsia="Times New Roman" w:hAnsi="Times New Roman" w:cs="Times New Roman"/>
                <w:b/>
              </w:rPr>
              <w:t>Ekonomická</w:t>
            </w:r>
          </w:p>
          <w:p w:rsidR="00162AF9" w:rsidRPr="002859E7" w:rsidRDefault="00162AF9" w:rsidP="000E252D">
            <w:pPr>
              <w:spacing w:after="0" w:line="240" w:lineRule="auto"/>
              <w:jc w:val="both"/>
              <w:rPr>
                <w:rFonts w:ascii="Times New Roman" w:eastAsia="Times New Roman" w:hAnsi="Times New Roman" w:cs="Times New Roman"/>
                <w:b/>
              </w:rPr>
            </w:pPr>
            <w:r w:rsidRPr="002859E7">
              <w:rPr>
                <w:rFonts w:ascii="Times New Roman" w:eastAsia="Times New Roman" w:hAnsi="Times New Roman" w:cs="Times New Roman"/>
                <w:b/>
              </w:rPr>
              <w:t>klasifikácia</w:t>
            </w:r>
          </w:p>
        </w:tc>
        <w:tc>
          <w:tcPr>
            <w:tcW w:w="881" w:type="dxa"/>
          </w:tcPr>
          <w:p w:rsidR="00162AF9" w:rsidRPr="002859E7" w:rsidRDefault="00162AF9" w:rsidP="000E252D">
            <w:pPr>
              <w:spacing w:after="0" w:line="240" w:lineRule="auto"/>
              <w:jc w:val="center"/>
              <w:rPr>
                <w:rFonts w:ascii="Times New Roman" w:eastAsia="Times New Roman" w:hAnsi="Times New Roman" w:cs="Times New Roman"/>
                <w:b/>
              </w:rPr>
            </w:pPr>
            <w:r w:rsidRPr="002859E7">
              <w:rPr>
                <w:rFonts w:ascii="Times New Roman" w:eastAsia="Times New Roman" w:hAnsi="Times New Roman" w:cs="Times New Roman"/>
                <w:b/>
              </w:rPr>
              <w:t>Zdroj</w:t>
            </w:r>
          </w:p>
        </w:tc>
        <w:tc>
          <w:tcPr>
            <w:tcW w:w="1418" w:type="dxa"/>
            <w:shd w:val="clear" w:color="auto" w:fill="auto"/>
          </w:tcPr>
          <w:p w:rsidR="00162AF9" w:rsidRPr="002859E7" w:rsidRDefault="00162AF9" w:rsidP="000E252D">
            <w:pPr>
              <w:spacing w:after="0" w:line="240" w:lineRule="auto"/>
              <w:jc w:val="center"/>
              <w:rPr>
                <w:rFonts w:ascii="Times New Roman" w:eastAsia="Times New Roman" w:hAnsi="Times New Roman" w:cs="Times New Roman"/>
                <w:b/>
              </w:rPr>
            </w:pPr>
            <w:r w:rsidRPr="002859E7">
              <w:rPr>
                <w:rFonts w:ascii="Times New Roman" w:eastAsia="Times New Roman" w:hAnsi="Times New Roman" w:cs="Times New Roman"/>
                <w:b/>
              </w:rPr>
              <w:t>Schválený</w:t>
            </w:r>
          </w:p>
          <w:p w:rsidR="00162AF9" w:rsidRPr="002859E7" w:rsidRDefault="00162AF9" w:rsidP="002C11B5">
            <w:pPr>
              <w:spacing w:after="0" w:line="240" w:lineRule="auto"/>
              <w:jc w:val="center"/>
              <w:rPr>
                <w:rFonts w:ascii="Times New Roman" w:eastAsia="Times New Roman" w:hAnsi="Times New Roman" w:cs="Times New Roman"/>
                <w:b/>
              </w:rPr>
            </w:pPr>
            <w:r w:rsidRPr="002859E7">
              <w:rPr>
                <w:rFonts w:ascii="Times New Roman" w:eastAsia="Times New Roman" w:hAnsi="Times New Roman" w:cs="Times New Roman"/>
                <w:b/>
              </w:rPr>
              <w:t>rozpočet k 1.1.201</w:t>
            </w:r>
            <w:r w:rsidR="002C11B5">
              <w:rPr>
                <w:rFonts w:ascii="Times New Roman" w:eastAsia="Times New Roman" w:hAnsi="Times New Roman" w:cs="Times New Roman"/>
                <w:b/>
              </w:rPr>
              <w:t>6</w:t>
            </w:r>
          </w:p>
        </w:tc>
        <w:tc>
          <w:tcPr>
            <w:tcW w:w="1559" w:type="dxa"/>
            <w:shd w:val="clear" w:color="auto" w:fill="auto"/>
          </w:tcPr>
          <w:p w:rsidR="00162AF9" w:rsidRPr="002859E7" w:rsidRDefault="00162AF9" w:rsidP="000E252D">
            <w:pPr>
              <w:spacing w:after="0" w:line="240" w:lineRule="auto"/>
              <w:jc w:val="center"/>
              <w:rPr>
                <w:rFonts w:ascii="Times New Roman" w:eastAsia="Times New Roman" w:hAnsi="Times New Roman" w:cs="Times New Roman"/>
                <w:b/>
              </w:rPr>
            </w:pPr>
            <w:r w:rsidRPr="002859E7">
              <w:rPr>
                <w:rFonts w:ascii="Times New Roman" w:eastAsia="Times New Roman" w:hAnsi="Times New Roman" w:cs="Times New Roman"/>
                <w:b/>
              </w:rPr>
              <w:t>Upravený</w:t>
            </w:r>
          </w:p>
          <w:p w:rsidR="00162AF9" w:rsidRPr="002859E7" w:rsidRDefault="00162AF9" w:rsidP="002C11B5">
            <w:pPr>
              <w:spacing w:after="0" w:line="240" w:lineRule="auto"/>
              <w:jc w:val="center"/>
              <w:rPr>
                <w:rFonts w:ascii="Times New Roman" w:eastAsia="Times New Roman" w:hAnsi="Times New Roman" w:cs="Times New Roman"/>
                <w:b/>
              </w:rPr>
            </w:pPr>
            <w:r w:rsidRPr="002859E7">
              <w:rPr>
                <w:rFonts w:ascii="Times New Roman" w:eastAsia="Times New Roman" w:hAnsi="Times New Roman" w:cs="Times New Roman"/>
                <w:b/>
              </w:rPr>
              <w:t>rozpočet k 31.12.201</w:t>
            </w:r>
            <w:r w:rsidR="002C11B5">
              <w:rPr>
                <w:rFonts w:ascii="Times New Roman" w:eastAsia="Times New Roman" w:hAnsi="Times New Roman" w:cs="Times New Roman"/>
                <w:b/>
              </w:rPr>
              <w:t>6</w:t>
            </w:r>
          </w:p>
        </w:tc>
        <w:tc>
          <w:tcPr>
            <w:tcW w:w="1276" w:type="dxa"/>
            <w:shd w:val="clear" w:color="auto" w:fill="auto"/>
          </w:tcPr>
          <w:p w:rsidR="00162AF9" w:rsidRPr="002859E7" w:rsidRDefault="00162AF9" w:rsidP="000E252D">
            <w:pPr>
              <w:spacing w:after="0" w:line="240" w:lineRule="auto"/>
              <w:jc w:val="center"/>
              <w:rPr>
                <w:rFonts w:ascii="Times New Roman" w:eastAsia="Times New Roman" w:hAnsi="Times New Roman" w:cs="Times New Roman"/>
                <w:b/>
              </w:rPr>
            </w:pPr>
            <w:r w:rsidRPr="002859E7">
              <w:rPr>
                <w:rFonts w:ascii="Times New Roman" w:eastAsia="Times New Roman" w:hAnsi="Times New Roman" w:cs="Times New Roman"/>
                <w:b/>
              </w:rPr>
              <w:t>Čerpanie k</w:t>
            </w:r>
          </w:p>
          <w:p w:rsidR="00162AF9" w:rsidRPr="002859E7" w:rsidRDefault="00162AF9" w:rsidP="002C11B5">
            <w:pPr>
              <w:spacing w:after="0" w:line="240" w:lineRule="auto"/>
              <w:jc w:val="center"/>
              <w:rPr>
                <w:rFonts w:ascii="Times New Roman" w:eastAsia="Times New Roman" w:hAnsi="Times New Roman" w:cs="Times New Roman"/>
                <w:b/>
              </w:rPr>
            </w:pPr>
            <w:r w:rsidRPr="002859E7">
              <w:rPr>
                <w:rFonts w:ascii="Times New Roman" w:eastAsia="Times New Roman" w:hAnsi="Times New Roman" w:cs="Times New Roman"/>
                <w:b/>
              </w:rPr>
              <w:t>31.12.201</w:t>
            </w:r>
            <w:r w:rsidR="002C11B5">
              <w:rPr>
                <w:rFonts w:ascii="Times New Roman" w:eastAsia="Times New Roman" w:hAnsi="Times New Roman" w:cs="Times New Roman"/>
                <w:b/>
              </w:rPr>
              <w:t>6</w:t>
            </w:r>
          </w:p>
        </w:tc>
        <w:tc>
          <w:tcPr>
            <w:tcW w:w="1417" w:type="dxa"/>
            <w:shd w:val="clear" w:color="auto" w:fill="auto"/>
          </w:tcPr>
          <w:p w:rsidR="00162AF9" w:rsidRPr="002859E7" w:rsidRDefault="00162AF9" w:rsidP="000E252D">
            <w:pPr>
              <w:spacing w:after="0" w:line="240" w:lineRule="auto"/>
              <w:jc w:val="center"/>
              <w:rPr>
                <w:rFonts w:ascii="Times New Roman" w:eastAsia="Times New Roman" w:hAnsi="Times New Roman" w:cs="Times New Roman"/>
                <w:b/>
              </w:rPr>
            </w:pPr>
            <w:r w:rsidRPr="002859E7">
              <w:rPr>
                <w:rFonts w:ascii="Times New Roman" w:eastAsia="Times New Roman" w:hAnsi="Times New Roman" w:cs="Times New Roman"/>
                <w:b/>
              </w:rPr>
              <w:t>% čerpania k uprav. rozpočtu</w:t>
            </w:r>
          </w:p>
        </w:tc>
      </w:tr>
      <w:tr w:rsidR="00162AF9" w:rsidRPr="002859E7" w:rsidTr="002C11B5">
        <w:trPr>
          <w:trHeight w:val="293"/>
        </w:trPr>
        <w:tc>
          <w:tcPr>
            <w:tcW w:w="2521" w:type="dxa"/>
            <w:tcBorders>
              <w:bottom w:val="nil"/>
            </w:tcBorders>
            <w:shd w:val="clear" w:color="auto" w:fill="auto"/>
          </w:tcPr>
          <w:p w:rsidR="002C11B5" w:rsidRPr="002859E7" w:rsidRDefault="00162AF9" w:rsidP="002C11B5">
            <w:pPr>
              <w:spacing w:after="0" w:line="240" w:lineRule="auto"/>
              <w:jc w:val="both"/>
              <w:rPr>
                <w:rFonts w:ascii="Times New Roman" w:eastAsia="Times New Roman" w:hAnsi="Times New Roman" w:cs="Times New Roman"/>
              </w:rPr>
            </w:pPr>
            <w:r w:rsidRPr="002859E7">
              <w:rPr>
                <w:rFonts w:ascii="Times New Roman" w:eastAsia="Times New Roman" w:hAnsi="Times New Roman" w:cs="Times New Roman"/>
              </w:rPr>
              <w:t xml:space="preserve">710 – obstarávanie </w:t>
            </w:r>
          </w:p>
        </w:tc>
        <w:tc>
          <w:tcPr>
            <w:tcW w:w="881" w:type="dxa"/>
          </w:tcPr>
          <w:p w:rsidR="00162AF9" w:rsidRPr="002859E7" w:rsidRDefault="00162AF9" w:rsidP="002C11B5">
            <w:pPr>
              <w:autoSpaceDE w:val="0"/>
              <w:autoSpaceDN w:val="0"/>
              <w:adjustRightInd w:val="0"/>
              <w:spacing w:after="0" w:line="240" w:lineRule="auto"/>
              <w:jc w:val="center"/>
              <w:rPr>
                <w:rFonts w:ascii="Times New Roman" w:hAnsi="Times New Roman" w:cs="Times New Roman"/>
                <w:lang w:eastAsia="sk-SK"/>
              </w:rPr>
            </w:pPr>
            <w:r w:rsidRPr="002859E7">
              <w:rPr>
                <w:rFonts w:ascii="Times New Roman" w:hAnsi="Times New Roman" w:cs="Times New Roman"/>
                <w:lang w:eastAsia="sk-SK"/>
              </w:rPr>
              <w:t>111</w:t>
            </w:r>
          </w:p>
        </w:tc>
        <w:tc>
          <w:tcPr>
            <w:tcW w:w="1418" w:type="dxa"/>
            <w:shd w:val="clear" w:color="auto" w:fill="auto"/>
          </w:tcPr>
          <w:p w:rsidR="00162AF9" w:rsidRPr="002859E7" w:rsidRDefault="00162AF9" w:rsidP="002C11B5">
            <w:pPr>
              <w:autoSpaceDE w:val="0"/>
              <w:autoSpaceDN w:val="0"/>
              <w:adjustRightInd w:val="0"/>
              <w:spacing w:after="0" w:line="240" w:lineRule="auto"/>
              <w:jc w:val="right"/>
              <w:rPr>
                <w:rFonts w:ascii="Times New Roman" w:hAnsi="Times New Roman" w:cs="Times New Roman"/>
                <w:lang w:eastAsia="sk-SK"/>
              </w:rPr>
            </w:pPr>
            <w:r w:rsidRPr="002859E7">
              <w:rPr>
                <w:rFonts w:ascii="Times New Roman" w:hAnsi="Times New Roman" w:cs="Times New Roman"/>
                <w:lang w:eastAsia="sk-SK"/>
              </w:rPr>
              <w:t>0,00</w:t>
            </w:r>
          </w:p>
        </w:tc>
        <w:tc>
          <w:tcPr>
            <w:tcW w:w="1559" w:type="dxa"/>
            <w:shd w:val="clear" w:color="auto" w:fill="auto"/>
          </w:tcPr>
          <w:p w:rsidR="00162AF9" w:rsidRPr="002859E7" w:rsidRDefault="002C11B5" w:rsidP="002C11B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615 911,35</w:t>
            </w:r>
          </w:p>
        </w:tc>
        <w:tc>
          <w:tcPr>
            <w:tcW w:w="1276" w:type="dxa"/>
            <w:shd w:val="clear" w:color="auto" w:fill="auto"/>
          </w:tcPr>
          <w:p w:rsidR="00162AF9" w:rsidRPr="002859E7" w:rsidRDefault="002C11B5" w:rsidP="002C11B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615 911,34</w:t>
            </w:r>
          </w:p>
        </w:tc>
        <w:tc>
          <w:tcPr>
            <w:tcW w:w="1417" w:type="dxa"/>
            <w:shd w:val="clear" w:color="auto" w:fill="auto"/>
          </w:tcPr>
          <w:p w:rsidR="00162AF9" w:rsidRPr="002859E7" w:rsidRDefault="002C11B5" w:rsidP="002C11B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99,99</w:t>
            </w:r>
          </w:p>
        </w:tc>
      </w:tr>
      <w:tr w:rsidR="002C11B5" w:rsidRPr="002859E7" w:rsidTr="007217FA">
        <w:trPr>
          <w:trHeight w:val="333"/>
        </w:trPr>
        <w:tc>
          <w:tcPr>
            <w:tcW w:w="2521" w:type="dxa"/>
            <w:tcBorders>
              <w:top w:val="nil"/>
              <w:bottom w:val="single" w:sz="4" w:space="0" w:color="auto"/>
            </w:tcBorders>
            <w:shd w:val="clear" w:color="auto" w:fill="auto"/>
          </w:tcPr>
          <w:p w:rsidR="002C11B5" w:rsidRPr="002859E7" w:rsidRDefault="002C11B5" w:rsidP="000E252D">
            <w:pPr>
              <w:spacing w:after="0" w:line="240" w:lineRule="auto"/>
              <w:jc w:val="both"/>
              <w:rPr>
                <w:rFonts w:ascii="Times New Roman" w:eastAsia="Times New Roman" w:hAnsi="Times New Roman" w:cs="Times New Roman"/>
              </w:rPr>
            </w:pPr>
            <w:r w:rsidRPr="00EB7D9D">
              <w:rPr>
                <w:rFonts w:ascii="Times New Roman" w:eastAsia="Times New Roman" w:hAnsi="Times New Roman" w:cs="Times New Roman"/>
              </w:rPr>
              <w:t>kapitálových aktív</w:t>
            </w:r>
          </w:p>
        </w:tc>
        <w:tc>
          <w:tcPr>
            <w:tcW w:w="881" w:type="dxa"/>
            <w:tcBorders>
              <w:bottom w:val="single" w:sz="4" w:space="0" w:color="auto"/>
            </w:tcBorders>
          </w:tcPr>
          <w:p w:rsidR="002C11B5" w:rsidRDefault="002C11B5" w:rsidP="000E252D">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131F</w:t>
            </w:r>
          </w:p>
        </w:tc>
        <w:tc>
          <w:tcPr>
            <w:tcW w:w="1418" w:type="dxa"/>
            <w:shd w:val="clear" w:color="auto" w:fill="auto"/>
          </w:tcPr>
          <w:p w:rsidR="002C11B5" w:rsidRDefault="00015CB2" w:rsidP="000E252D">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559" w:type="dxa"/>
            <w:shd w:val="clear" w:color="auto" w:fill="auto"/>
          </w:tcPr>
          <w:p w:rsidR="002C11B5" w:rsidRDefault="002C11B5" w:rsidP="000F277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284 734,37</w:t>
            </w:r>
          </w:p>
        </w:tc>
        <w:tc>
          <w:tcPr>
            <w:tcW w:w="1276" w:type="dxa"/>
            <w:shd w:val="clear" w:color="auto" w:fill="auto"/>
          </w:tcPr>
          <w:p w:rsidR="002C11B5" w:rsidRDefault="00015CB2" w:rsidP="00EB7D9D">
            <w:pPr>
              <w:autoSpaceDE w:val="0"/>
              <w:autoSpaceDN w:val="0"/>
              <w:adjustRightInd w:val="0"/>
              <w:spacing w:after="0" w:line="240" w:lineRule="auto"/>
              <w:rPr>
                <w:rFonts w:ascii="Times New Roman" w:hAnsi="Times New Roman" w:cs="Times New Roman"/>
                <w:lang w:eastAsia="sk-SK"/>
              </w:rPr>
            </w:pPr>
            <w:r>
              <w:rPr>
                <w:rFonts w:ascii="Times New Roman" w:hAnsi="Times New Roman" w:cs="Times New Roman"/>
                <w:lang w:eastAsia="sk-SK"/>
              </w:rPr>
              <w:t xml:space="preserve"> </w:t>
            </w:r>
            <w:r w:rsidR="002C11B5" w:rsidRPr="002C11B5">
              <w:rPr>
                <w:rFonts w:ascii="Times New Roman" w:hAnsi="Times New Roman" w:cs="Times New Roman"/>
                <w:lang w:eastAsia="sk-SK"/>
              </w:rPr>
              <w:t>284 733,99</w:t>
            </w:r>
          </w:p>
        </w:tc>
        <w:tc>
          <w:tcPr>
            <w:tcW w:w="1417" w:type="dxa"/>
            <w:shd w:val="clear" w:color="auto" w:fill="auto"/>
          </w:tcPr>
          <w:p w:rsidR="002C11B5" w:rsidRDefault="00015CB2" w:rsidP="000E252D">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99,99</w:t>
            </w:r>
          </w:p>
        </w:tc>
      </w:tr>
      <w:tr w:rsidR="002C11B5" w:rsidRPr="002859E7" w:rsidTr="007217FA">
        <w:trPr>
          <w:trHeight w:val="333"/>
        </w:trPr>
        <w:tc>
          <w:tcPr>
            <w:tcW w:w="2521" w:type="dxa"/>
            <w:tcBorders>
              <w:top w:val="single" w:sz="4" w:space="0" w:color="auto"/>
              <w:bottom w:val="single" w:sz="4" w:space="0" w:color="auto"/>
              <w:right w:val="single" w:sz="4" w:space="0" w:color="auto"/>
            </w:tcBorders>
            <w:shd w:val="clear" w:color="auto" w:fill="auto"/>
          </w:tcPr>
          <w:p w:rsidR="002C11B5" w:rsidRPr="002859E7" w:rsidRDefault="002C11B5" w:rsidP="000E252D">
            <w:pPr>
              <w:spacing w:after="0" w:line="240" w:lineRule="auto"/>
              <w:jc w:val="both"/>
              <w:rPr>
                <w:rFonts w:ascii="Times New Roman" w:eastAsia="Times New Roman" w:hAnsi="Times New Roman" w:cs="Times New Roman"/>
              </w:rPr>
            </w:pPr>
            <w:r w:rsidRPr="00A46718">
              <w:rPr>
                <w:rFonts w:ascii="Times New Roman" w:eastAsia="Times New Roman" w:hAnsi="Times New Roman" w:cs="Times New Roman"/>
                <w:b/>
              </w:rPr>
              <w:t>710 – Spolu</w:t>
            </w:r>
          </w:p>
        </w:tc>
        <w:tc>
          <w:tcPr>
            <w:tcW w:w="881" w:type="dxa"/>
            <w:tcBorders>
              <w:left w:val="single" w:sz="4" w:space="0" w:color="auto"/>
            </w:tcBorders>
          </w:tcPr>
          <w:p w:rsidR="002C11B5" w:rsidRDefault="002C11B5" w:rsidP="000E252D">
            <w:pPr>
              <w:autoSpaceDE w:val="0"/>
              <w:autoSpaceDN w:val="0"/>
              <w:adjustRightInd w:val="0"/>
              <w:spacing w:after="0" w:line="240" w:lineRule="auto"/>
              <w:jc w:val="center"/>
              <w:rPr>
                <w:rFonts w:ascii="Times New Roman" w:hAnsi="Times New Roman" w:cs="Times New Roman"/>
                <w:lang w:eastAsia="sk-SK"/>
              </w:rPr>
            </w:pPr>
          </w:p>
        </w:tc>
        <w:tc>
          <w:tcPr>
            <w:tcW w:w="1418" w:type="dxa"/>
            <w:shd w:val="clear" w:color="auto" w:fill="auto"/>
          </w:tcPr>
          <w:p w:rsidR="002C11B5" w:rsidRPr="00B759D6" w:rsidRDefault="00015CB2" w:rsidP="000E252D">
            <w:pPr>
              <w:autoSpaceDE w:val="0"/>
              <w:autoSpaceDN w:val="0"/>
              <w:adjustRightInd w:val="0"/>
              <w:spacing w:after="0" w:line="240" w:lineRule="auto"/>
              <w:jc w:val="right"/>
              <w:rPr>
                <w:rFonts w:ascii="Times New Roman" w:hAnsi="Times New Roman" w:cs="Times New Roman"/>
                <w:b/>
                <w:lang w:eastAsia="sk-SK"/>
              </w:rPr>
            </w:pPr>
            <w:r w:rsidRPr="00B759D6">
              <w:rPr>
                <w:rFonts w:ascii="Times New Roman" w:hAnsi="Times New Roman" w:cs="Times New Roman"/>
                <w:b/>
                <w:lang w:eastAsia="sk-SK"/>
              </w:rPr>
              <w:t>0,00</w:t>
            </w:r>
          </w:p>
        </w:tc>
        <w:tc>
          <w:tcPr>
            <w:tcW w:w="1559" w:type="dxa"/>
            <w:shd w:val="clear" w:color="auto" w:fill="auto"/>
          </w:tcPr>
          <w:p w:rsidR="002C11B5" w:rsidRPr="00B759D6" w:rsidRDefault="00015CB2" w:rsidP="000F277A">
            <w:pPr>
              <w:autoSpaceDE w:val="0"/>
              <w:autoSpaceDN w:val="0"/>
              <w:adjustRightInd w:val="0"/>
              <w:spacing w:after="0" w:line="240" w:lineRule="auto"/>
              <w:jc w:val="right"/>
              <w:rPr>
                <w:rFonts w:ascii="Times New Roman" w:hAnsi="Times New Roman" w:cs="Times New Roman"/>
                <w:b/>
                <w:lang w:eastAsia="sk-SK"/>
              </w:rPr>
            </w:pPr>
            <w:r w:rsidRPr="00B759D6">
              <w:rPr>
                <w:rFonts w:ascii="Times New Roman" w:hAnsi="Times New Roman" w:cs="Times New Roman"/>
                <w:b/>
                <w:lang w:eastAsia="sk-SK"/>
              </w:rPr>
              <w:t>900 645,72</w:t>
            </w:r>
          </w:p>
        </w:tc>
        <w:tc>
          <w:tcPr>
            <w:tcW w:w="1276" w:type="dxa"/>
            <w:shd w:val="clear" w:color="auto" w:fill="auto"/>
          </w:tcPr>
          <w:p w:rsidR="002C11B5" w:rsidRPr="00B759D6" w:rsidRDefault="00015CB2" w:rsidP="00EB7D9D">
            <w:pPr>
              <w:autoSpaceDE w:val="0"/>
              <w:autoSpaceDN w:val="0"/>
              <w:adjustRightInd w:val="0"/>
              <w:spacing w:after="0" w:line="240" w:lineRule="auto"/>
              <w:rPr>
                <w:rFonts w:ascii="Times New Roman" w:hAnsi="Times New Roman" w:cs="Times New Roman"/>
                <w:b/>
                <w:lang w:eastAsia="sk-SK"/>
              </w:rPr>
            </w:pPr>
            <w:r w:rsidRPr="00B759D6">
              <w:rPr>
                <w:rFonts w:ascii="Times New Roman" w:hAnsi="Times New Roman" w:cs="Times New Roman"/>
                <w:b/>
                <w:lang w:eastAsia="sk-SK"/>
              </w:rPr>
              <w:t xml:space="preserve"> 900 645,33</w:t>
            </w:r>
          </w:p>
        </w:tc>
        <w:tc>
          <w:tcPr>
            <w:tcW w:w="1417" w:type="dxa"/>
            <w:shd w:val="clear" w:color="auto" w:fill="auto"/>
          </w:tcPr>
          <w:p w:rsidR="002C11B5" w:rsidRPr="00B759D6" w:rsidRDefault="00015CB2" w:rsidP="000E252D">
            <w:pPr>
              <w:spacing w:after="0" w:line="240" w:lineRule="auto"/>
              <w:jc w:val="center"/>
              <w:rPr>
                <w:rFonts w:ascii="Times New Roman" w:eastAsia="Times New Roman" w:hAnsi="Times New Roman" w:cs="Times New Roman"/>
                <w:b/>
              </w:rPr>
            </w:pPr>
            <w:r w:rsidRPr="00B759D6">
              <w:rPr>
                <w:rFonts w:ascii="Times New Roman" w:eastAsia="Times New Roman" w:hAnsi="Times New Roman" w:cs="Times New Roman"/>
                <w:b/>
              </w:rPr>
              <w:t>99,99</w:t>
            </w:r>
          </w:p>
        </w:tc>
      </w:tr>
    </w:tbl>
    <w:p w:rsidR="00162AF9" w:rsidRPr="00305411" w:rsidRDefault="00162AF9" w:rsidP="00162AF9">
      <w:pPr>
        <w:spacing w:after="0" w:line="240" w:lineRule="auto"/>
        <w:jc w:val="both"/>
        <w:rPr>
          <w:rFonts w:ascii="Times New Roman" w:hAnsi="Times New Roman" w:cs="Times New Roman"/>
          <w:b/>
          <w:sz w:val="24"/>
          <w:szCs w:val="24"/>
        </w:rPr>
      </w:pPr>
    </w:p>
    <w:p w:rsidR="00EB7D9D" w:rsidRDefault="00162AF9" w:rsidP="00EB7D9D">
      <w:pPr>
        <w:spacing w:after="0" w:line="240" w:lineRule="auto"/>
        <w:ind w:firstLine="567"/>
        <w:jc w:val="both"/>
        <w:rPr>
          <w:rFonts w:ascii="Times New Roman" w:hAnsi="Times New Roman" w:cs="Times New Roman"/>
          <w:sz w:val="24"/>
          <w:szCs w:val="24"/>
        </w:rPr>
      </w:pPr>
      <w:r w:rsidRPr="004708DA">
        <w:rPr>
          <w:rFonts w:ascii="Times New Roman" w:hAnsi="Times New Roman" w:cs="Times New Roman"/>
          <w:sz w:val="24"/>
          <w:szCs w:val="24"/>
        </w:rPr>
        <w:tab/>
      </w:r>
      <w:r w:rsidR="00EB7D9D" w:rsidRPr="004708DA">
        <w:rPr>
          <w:rFonts w:ascii="Times New Roman" w:hAnsi="Times New Roman" w:cs="Times New Roman"/>
          <w:sz w:val="24"/>
          <w:szCs w:val="24"/>
        </w:rPr>
        <w:t>Limit  rozpočtu  kapitálových výdavkov na rok 201</w:t>
      </w:r>
      <w:r w:rsidR="00B759D6" w:rsidRPr="004708DA">
        <w:rPr>
          <w:rFonts w:ascii="Times New Roman" w:hAnsi="Times New Roman" w:cs="Times New Roman"/>
          <w:sz w:val="24"/>
          <w:szCs w:val="24"/>
        </w:rPr>
        <w:t>6</w:t>
      </w:r>
      <w:r w:rsidR="00EB7D9D" w:rsidRPr="004708DA">
        <w:rPr>
          <w:rFonts w:ascii="Times New Roman" w:hAnsi="Times New Roman" w:cs="Times New Roman"/>
          <w:sz w:val="24"/>
          <w:szCs w:val="24"/>
        </w:rPr>
        <w:t xml:space="preserve"> </w:t>
      </w:r>
      <w:r w:rsidR="004708DA" w:rsidRPr="004708DA">
        <w:rPr>
          <w:rFonts w:ascii="Times New Roman" w:hAnsi="Times New Roman" w:cs="Times New Roman"/>
          <w:sz w:val="24"/>
          <w:szCs w:val="24"/>
        </w:rPr>
        <w:t xml:space="preserve">na tento medzirezortný program </w:t>
      </w:r>
      <w:r w:rsidR="00EB7D9D" w:rsidRPr="004708DA">
        <w:rPr>
          <w:rFonts w:ascii="Times New Roman" w:hAnsi="Times New Roman" w:cs="Times New Roman"/>
          <w:sz w:val="24"/>
          <w:szCs w:val="24"/>
        </w:rPr>
        <w:t xml:space="preserve"> </w:t>
      </w:r>
      <w:r w:rsidR="00B759D6" w:rsidRPr="004708DA">
        <w:rPr>
          <w:rFonts w:ascii="Times New Roman" w:hAnsi="Times New Roman" w:cs="Times New Roman"/>
          <w:sz w:val="24"/>
          <w:szCs w:val="24"/>
        </w:rPr>
        <w:t>nebol schválený. V</w:t>
      </w:r>
      <w:r w:rsidR="00EB7D9D" w:rsidRPr="004708DA">
        <w:rPr>
          <w:rFonts w:ascii="Times New Roman" w:hAnsi="Times New Roman" w:cs="Times New Roman"/>
          <w:sz w:val="24"/>
          <w:szCs w:val="24"/>
        </w:rPr>
        <w:t> priebehu roka 201</w:t>
      </w:r>
      <w:r w:rsidR="00B759D6" w:rsidRPr="004708DA">
        <w:rPr>
          <w:rFonts w:ascii="Times New Roman" w:hAnsi="Times New Roman" w:cs="Times New Roman"/>
          <w:sz w:val="24"/>
          <w:szCs w:val="24"/>
        </w:rPr>
        <w:t xml:space="preserve">6 bol rozpočtovými opatreniami MF SR </w:t>
      </w:r>
      <w:r w:rsidR="00EB7D9D" w:rsidRPr="004708DA">
        <w:rPr>
          <w:rFonts w:ascii="Times New Roman" w:hAnsi="Times New Roman" w:cs="Times New Roman"/>
          <w:sz w:val="24"/>
          <w:szCs w:val="24"/>
        </w:rPr>
        <w:t xml:space="preserve"> upravený na sumu  </w:t>
      </w:r>
      <w:r w:rsidR="00B759D6" w:rsidRPr="004708DA">
        <w:rPr>
          <w:rFonts w:ascii="Times New Roman" w:hAnsi="Times New Roman" w:cs="Times New Roman"/>
          <w:sz w:val="24"/>
          <w:szCs w:val="24"/>
        </w:rPr>
        <w:t>900 645,72</w:t>
      </w:r>
      <w:r w:rsidR="00EB7D9D" w:rsidRPr="004708DA">
        <w:rPr>
          <w:rFonts w:ascii="Times New Roman" w:hAnsi="Times New Roman" w:cs="Times New Roman"/>
          <w:sz w:val="24"/>
          <w:szCs w:val="24"/>
          <w:lang w:eastAsia="sk-SK"/>
        </w:rPr>
        <w:t xml:space="preserve"> </w:t>
      </w:r>
      <w:r w:rsidR="00EB7D9D" w:rsidRPr="004708DA">
        <w:rPr>
          <w:rFonts w:ascii="Times New Roman" w:hAnsi="Times New Roman" w:cs="Times New Roman"/>
          <w:sz w:val="24"/>
          <w:szCs w:val="24"/>
        </w:rPr>
        <w:t>eur.</w:t>
      </w:r>
    </w:p>
    <w:p w:rsidR="004708DA" w:rsidRPr="004708DA" w:rsidRDefault="004708DA" w:rsidP="00EB7D9D">
      <w:pPr>
        <w:spacing w:after="0" w:line="240" w:lineRule="auto"/>
        <w:ind w:firstLine="567"/>
        <w:jc w:val="both"/>
        <w:rPr>
          <w:rFonts w:ascii="Times New Roman" w:hAnsi="Times New Roman" w:cs="Times New Roman"/>
          <w:sz w:val="24"/>
          <w:szCs w:val="24"/>
          <w:lang w:eastAsia="sk-SK"/>
        </w:rPr>
      </w:pPr>
    </w:p>
    <w:p w:rsidR="00EB7D9D" w:rsidRPr="004708DA" w:rsidRDefault="00EB7D9D" w:rsidP="00B759D6">
      <w:pPr>
        <w:autoSpaceDE w:val="0"/>
        <w:autoSpaceDN w:val="0"/>
        <w:adjustRightInd w:val="0"/>
        <w:spacing w:after="0" w:line="240" w:lineRule="auto"/>
        <w:ind w:firstLine="709"/>
        <w:jc w:val="both"/>
        <w:rPr>
          <w:rFonts w:ascii="Times New Roman" w:hAnsi="Times New Roman" w:cs="Times New Roman"/>
          <w:sz w:val="24"/>
          <w:szCs w:val="24"/>
        </w:rPr>
      </w:pPr>
      <w:r w:rsidRPr="004708DA">
        <w:rPr>
          <w:rFonts w:ascii="Times New Roman" w:hAnsi="Times New Roman" w:cs="Times New Roman"/>
          <w:sz w:val="24"/>
          <w:szCs w:val="24"/>
        </w:rPr>
        <w:t>Kapitálové výdavky hospodárskej mobilizácie  boli v roku 201</w:t>
      </w:r>
      <w:r w:rsidR="00B759D6" w:rsidRPr="004708DA">
        <w:rPr>
          <w:rFonts w:ascii="Times New Roman" w:hAnsi="Times New Roman" w:cs="Times New Roman"/>
          <w:sz w:val="24"/>
          <w:szCs w:val="24"/>
        </w:rPr>
        <w:t>6</w:t>
      </w:r>
      <w:r w:rsidRPr="004708DA">
        <w:rPr>
          <w:rFonts w:ascii="Times New Roman" w:hAnsi="Times New Roman" w:cs="Times New Roman"/>
          <w:sz w:val="24"/>
          <w:szCs w:val="24"/>
        </w:rPr>
        <w:t xml:space="preserve"> </w:t>
      </w:r>
      <w:r w:rsidR="00CF52EF" w:rsidRPr="004708DA">
        <w:rPr>
          <w:rFonts w:ascii="Times New Roman" w:hAnsi="Times New Roman" w:cs="Times New Roman"/>
          <w:sz w:val="24"/>
          <w:szCs w:val="24"/>
        </w:rPr>
        <w:t>vy</w:t>
      </w:r>
      <w:r w:rsidRPr="004708DA">
        <w:rPr>
          <w:rFonts w:ascii="Times New Roman" w:hAnsi="Times New Roman" w:cs="Times New Roman"/>
          <w:sz w:val="24"/>
          <w:szCs w:val="24"/>
        </w:rPr>
        <w:t xml:space="preserve">čerpané v sume                 </w:t>
      </w:r>
      <w:r w:rsidR="00B759D6" w:rsidRPr="004708DA">
        <w:rPr>
          <w:rFonts w:ascii="Times New Roman" w:hAnsi="Times New Roman" w:cs="Times New Roman"/>
          <w:sz w:val="24"/>
          <w:szCs w:val="24"/>
          <w:lang w:eastAsia="sk-SK"/>
        </w:rPr>
        <w:t>900 645,33</w:t>
      </w:r>
      <w:r w:rsidRPr="004708DA">
        <w:rPr>
          <w:rFonts w:ascii="Times New Roman" w:hAnsi="Times New Roman" w:cs="Times New Roman"/>
          <w:sz w:val="24"/>
          <w:szCs w:val="24"/>
          <w:lang w:eastAsia="sk-SK"/>
        </w:rPr>
        <w:t xml:space="preserve"> </w:t>
      </w:r>
      <w:r w:rsidRPr="004708DA">
        <w:rPr>
          <w:rFonts w:ascii="Times New Roman" w:hAnsi="Times New Roman" w:cs="Times New Roman"/>
          <w:sz w:val="24"/>
          <w:szCs w:val="24"/>
        </w:rPr>
        <w:t xml:space="preserve">eur. </w:t>
      </w:r>
    </w:p>
    <w:p w:rsidR="00B759D6" w:rsidRPr="004708DA" w:rsidRDefault="00B759D6" w:rsidP="00B759D6">
      <w:pPr>
        <w:spacing w:after="0" w:line="240" w:lineRule="auto"/>
        <w:ind w:firstLine="709"/>
        <w:jc w:val="both"/>
        <w:rPr>
          <w:rFonts w:ascii="Times New Roman" w:hAnsi="Times New Roman" w:cs="Times New Roman"/>
          <w:sz w:val="24"/>
          <w:szCs w:val="24"/>
        </w:rPr>
      </w:pPr>
      <w:r w:rsidRPr="004708DA">
        <w:rPr>
          <w:rFonts w:ascii="Times New Roman" w:hAnsi="Times New Roman" w:cs="Times New Roman"/>
          <w:sz w:val="24"/>
          <w:szCs w:val="24"/>
        </w:rPr>
        <w:t>Kapitálové výdavky  hospodárskej  mobilizácie  v roku 2016 boli  vyčerpané v sume        900 645,33 eur a boli použité v súlade s uzatvorenými zmluvami a čerpané na:</w:t>
      </w:r>
    </w:p>
    <w:p w:rsidR="00B759D6" w:rsidRPr="004708DA" w:rsidRDefault="00B759D6" w:rsidP="00B759D6">
      <w:pPr>
        <w:spacing w:after="0" w:line="240" w:lineRule="auto"/>
        <w:ind w:left="284" w:hanging="284"/>
        <w:jc w:val="both"/>
        <w:rPr>
          <w:rFonts w:ascii="Times New Roman" w:hAnsi="Times New Roman" w:cs="Times New Roman"/>
          <w:sz w:val="24"/>
          <w:szCs w:val="24"/>
        </w:rPr>
      </w:pPr>
      <w:r w:rsidRPr="004708DA">
        <w:rPr>
          <w:rFonts w:ascii="Times New Roman" w:hAnsi="Times New Roman" w:cs="Times New Roman"/>
          <w:sz w:val="24"/>
          <w:szCs w:val="24"/>
        </w:rPr>
        <w:t>-  začatie realizácie  úpravy modulov programu EPSIS Jednotného informačného systému                    hospodárskej mobilizácie (JISHM ) pre prihlasovanie používateľov novými technológiami,</w:t>
      </w:r>
    </w:p>
    <w:p w:rsidR="00B759D6" w:rsidRPr="004708DA" w:rsidRDefault="00B759D6" w:rsidP="00B759D6">
      <w:pPr>
        <w:spacing w:after="0" w:line="240" w:lineRule="auto"/>
        <w:jc w:val="both"/>
        <w:rPr>
          <w:rFonts w:ascii="Times New Roman" w:hAnsi="Times New Roman" w:cs="Times New Roman"/>
          <w:sz w:val="24"/>
          <w:szCs w:val="24"/>
        </w:rPr>
      </w:pPr>
      <w:r w:rsidRPr="004708DA">
        <w:rPr>
          <w:rFonts w:ascii="Times New Roman" w:hAnsi="Times New Roman" w:cs="Times New Roman"/>
          <w:sz w:val="24"/>
          <w:szCs w:val="24"/>
        </w:rPr>
        <w:t>-   realizáciu  výmeny databázového servera na hlavnom aj záložnom pracovisku JISHM,</w:t>
      </w:r>
    </w:p>
    <w:p w:rsidR="00B759D6" w:rsidRPr="004708DA" w:rsidRDefault="00B759D6" w:rsidP="00B759D6">
      <w:pPr>
        <w:spacing w:after="0" w:line="240" w:lineRule="auto"/>
        <w:ind w:left="284" w:hanging="284"/>
        <w:jc w:val="both"/>
        <w:rPr>
          <w:rFonts w:ascii="Times New Roman" w:hAnsi="Times New Roman" w:cs="Times New Roman"/>
          <w:sz w:val="24"/>
          <w:szCs w:val="24"/>
        </w:rPr>
      </w:pPr>
      <w:r w:rsidRPr="004708DA">
        <w:rPr>
          <w:rFonts w:ascii="Times New Roman" w:hAnsi="Times New Roman" w:cs="Times New Roman"/>
          <w:sz w:val="24"/>
          <w:szCs w:val="24"/>
        </w:rPr>
        <w:t>-</w:t>
      </w:r>
      <w:r w:rsidRPr="004708DA">
        <w:rPr>
          <w:rFonts w:ascii="Times New Roman" w:hAnsi="Times New Roman" w:cs="Times New Roman"/>
          <w:sz w:val="24"/>
          <w:szCs w:val="24"/>
        </w:rPr>
        <w:tab/>
        <w:t>vypracovanie projektovej dokumentácie – štúdie uskutočniteľnosti informačného a komunikačného systému pre chránené prostredie v súvislosti s ochranou objektov osobitnej dôležitosti,</w:t>
      </w:r>
    </w:p>
    <w:p w:rsidR="00B759D6" w:rsidRPr="004708DA" w:rsidRDefault="00B759D6" w:rsidP="00B759D6">
      <w:pPr>
        <w:spacing w:after="0" w:line="240" w:lineRule="auto"/>
        <w:ind w:left="284" w:hanging="284"/>
        <w:jc w:val="both"/>
        <w:rPr>
          <w:rFonts w:ascii="Times New Roman" w:hAnsi="Times New Roman" w:cs="Times New Roman"/>
          <w:sz w:val="24"/>
          <w:szCs w:val="24"/>
        </w:rPr>
      </w:pPr>
      <w:r w:rsidRPr="004708DA">
        <w:rPr>
          <w:rFonts w:ascii="Times New Roman" w:hAnsi="Times New Roman" w:cs="Times New Roman"/>
          <w:sz w:val="24"/>
          <w:szCs w:val="24"/>
        </w:rPr>
        <w:t>-</w:t>
      </w:r>
      <w:r w:rsidRPr="004708DA">
        <w:rPr>
          <w:rFonts w:ascii="Times New Roman" w:hAnsi="Times New Roman" w:cs="Times New Roman"/>
          <w:sz w:val="24"/>
          <w:szCs w:val="24"/>
        </w:rPr>
        <w:tab/>
        <w:t xml:space="preserve">technické zhodnotenie </w:t>
      </w:r>
      <w:r w:rsidRPr="004708DA">
        <w:rPr>
          <w:rFonts w:ascii="Times New Roman" w:hAnsi="Times New Roman" w:cs="Times New Roman"/>
          <w:sz w:val="24"/>
          <w:szCs w:val="24"/>
        </w:rPr>
        <w:noBreakHyphen/>
        <w:t xml:space="preserve"> rekonštrukciu a modernizáciu integrovaných bezpečnostných systémov v objektoch osobitnej dôležitosti.</w:t>
      </w:r>
    </w:p>
    <w:p w:rsidR="005A5054" w:rsidRDefault="005A5054" w:rsidP="00EB7D9D">
      <w:pPr>
        <w:tabs>
          <w:tab w:val="left" w:pos="567"/>
        </w:tabs>
        <w:autoSpaceDE w:val="0"/>
        <w:autoSpaceDN w:val="0"/>
        <w:adjustRightInd w:val="0"/>
        <w:spacing w:after="0" w:line="240" w:lineRule="auto"/>
        <w:jc w:val="both"/>
        <w:rPr>
          <w:rFonts w:ascii="Times New Roman" w:hAnsi="Times New Roman" w:cs="Times New Roman"/>
          <w:bCs/>
          <w:i/>
          <w:color w:val="000000"/>
          <w:sz w:val="24"/>
          <w:szCs w:val="24"/>
        </w:rPr>
      </w:pPr>
    </w:p>
    <w:p w:rsidR="007D7029" w:rsidRPr="00305411" w:rsidRDefault="007D7029" w:rsidP="007D7029">
      <w:pPr>
        <w:spacing w:after="0" w:line="240" w:lineRule="auto"/>
        <w:ind w:right="26"/>
        <w:jc w:val="both"/>
        <w:rPr>
          <w:rFonts w:ascii="Times New Roman" w:hAnsi="Times New Roman" w:cs="Times New Roman"/>
          <w:i/>
          <w:sz w:val="24"/>
          <w:szCs w:val="24"/>
        </w:rPr>
      </w:pPr>
      <w:r w:rsidRPr="00305411">
        <w:rPr>
          <w:rFonts w:ascii="Times New Roman" w:hAnsi="Times New Roman" w:cs="Times New Roman"/>
          <w:i/>
          <w:sz w:val="24"/>
          <w:szCs w:val="24"/>
        </w:rPr>
        <w:t>07L04 – Podpora programov rezortu MH SR</w:t>
      </w:r>
    </w:p>
    <w:p w:rsidR="007D7029" w:rsidRPr="007D774A" w:rsidRDefault="007D7029" w:rsidP="007D702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1"/>
        <w:gridCol w:w="881"/>
        <w:gridCol w:w="1418"/>
        <w:gridCol w:w="1417"/>
        <w:gridCol w:w="1418"/>
        <w:gridCol w:w="1417"/>
      </w:tblGrid>
      <w:tr w:rsidR="007D7029" w:rsidRPr="00A46718" w:rsidTr="00440FA6">
        <w:trPr>
          <w:trHeight w:val="725"/>
        </w:trPr>
        <w:tc>
          <w:tcPr>
            <w:tcW w:w="2521" w:type="dxa"/>
            <w:tcBorders>
              <w:bottom w:val="single" w:sz="4" w:space="0" w:color="auto"/>
            </w:tcBorders>
            <w:shd w:val="clear" w:color="auto" w:fill="auto"/>
          </w:tcPr>
          <w:p w:rsidR="007D7029" w:rsidRPr="00A46718" w:rsidRDefault="007D7029" w:rsidP="00440FA6">
            <w:pPr>
              <w:spacing w:after="0" w:line="240" w:lineRule="auto"/>
              <w:jc w:val="both"/>
              <w:rPr>
                <w:rFonts w:ascii="Times New Roman" w:eastAsia="Times New Roman" w:hAnsi="Times New Roman" w:cs="Times New Roman"/>
                <w:b/>
              </w:rPr>
            </w:pPr>
            <w:r w:rsidRPr="00A46718">
              <w:rPr>
                <w:rFonts w:ascii="Times New Roman" w:eastAsia="Times New Roman" w:hAnsi="Times New Roman" w:cs="Times New Roman"/>
                <w:b/>
              </w:rPr>
              <w:t>Ekonomická</w:t>
            </w:r>
          </w:p>
          <w:p w:rsidR="007D7029" w:rsidRPr="00A46718" w:rsidRDefault="007D7029" w:rsidP="00440FA6">
            <w:pPr>
              <w:spacing w:after="0" w:line="240" w:lineRule="auto"/>
              <w:jc w:val="both"/>
              <w:rPr>
                <w:rFonts w:ascii="Times New Roman" w:eastAsia="Times New Roman" w:hAnsi="Times New Roman" w:cs="Times New Roman"/>
                <w:b/>
              </w:rPr>
            </w:pPr>
            <w:r w:rsidRPr="00A46718">
              <w:rPr>
                <w:rFonts w:ascii="Times New Roman" w:eastAsia="Times New Roman" w:hAnsi="Times New Roman" w:cs="Times New Roman"/>
                <w:b/>
              </w:rPr>
              <w:t>klasifikácia</w:t>
            </w:r>
          </w:p>
        </w:tc>
        <w:tc>
          <w:tcPr>
            <w:tcW w:w="881" w:type="dxa"/>
          </w:tcPr>
          <w:p w:rsidR="007D7029" w:rsidRPr="00A46718" w:rsidRDefault="007D7029" w:rsidP="00440FA6">
            <w:pPr>
              <w:spacing w:after="0" w:line="240" w:lineRule="auto"/>
              <w:jc w:val="center"/>
              <w:rPr>
                <w:rFonts w:ascii="Times New Roman" w:eastAsia="Times New Roman" w:hAnsi="Times New Roman" w:cs="Times New Roman"/>
                <w:b/>
              </w:rPr>
            </w:pPr>
            <w:r w:rsidRPr="00A46718">
              <w:rPr>
                <w:rFonts w:ascii="Times New Roman" w:eastAsia="Times New Roman" w:hAnsi="Times New Roman" w:cs="Times New Roman"/>
                <w:b/>
              </w:rPr>
              <w:t>Zdroj</w:t>
            </w:r>
          </w:p>
        </w:tc>
        <w:tc>
          <w:tcPr>
            <w:tcW w:w="1418" w:type="dxa"/>
            <w:shd w:val="clear" w:color="auto" w:fill="auto"/>
          </w:tcPr>
          <w:p w:rsidR="007D7029" w:rsidRPr="00A46718" w:rsidRDefault="007D7029" w:rsidP="00440FA6">
            <w:pPr>
              <w:spacing w:after="0" w:line="240" w:lineRule="auto"/>
              <w:jc w:val="center"/>
              <w:rPr>
                <w:rFonts w:ascii="Times New Roman" w:eastAsia="Times New Roman" w:hAnsi="Times New Roman" w:cs="Times New Roman"/>
                <w:b/>
              </w:rPr>
            </w:pPr>
            <w:r w:rsidRPr="00A46718">
              <w:rPr>
                <w:rFonts w:ascii="Times New Roman" w:eastAsia="Times New Roman" w:hAnsi="Times New Roman" w:cs="Times New Roman"/>
                <w:b/>
              </w:rPr>
              <w:t>Schválený</w:t>
            </w:r>
          </w:p>
          <w:p w:rsidR="007D7029" w:rsidRPr="00A46718" w:rsidRDefault="007D7029" w:rsidP="007D7029">
            <w:pPr>
              <w:spacing w:after="0" w:line="240" w:lineRule="auto"/>
              <w:jc w:val="center"/>
              <w:rPr>
                <w:rFonts w:ascii="Times New Roman" w:eastAsia="Times New Roman" w:hAnsi="Times New Roman" w:cs="Times New Roman"/>
                <w:b/>
              </w:rPr>
            </w:pPr>
            <w:r w:rsidRPr="00A46718">
              <w:rPr>
                <w:rFonts w:ascii="Times New Roman" w:eastAsia="Times New Roman" w:hAnsi="Times New Roman" w:cs="Times New Roman"/>
                <w:b/>
              </w:rPr>
              <w:t>rozpočet k 1.1.201</w:t>
            </w:r>
            <w:r>
              <w:rPr>
                <w:rFonts w:ascii="Times New Roman" w:eastAsia="Times New Roman" w:hAnsi="Times New Roman" w:cs="Times New Roman"/>
                <w:b/>
              </w:rPr>
              <w:t>6</w:t>
            </w:r>
          </w:p>
        </w:tc>
        <w:tc>
          <w:tcPr>
            <w:tcW w:w="1417" w:type="dxa"/>
            <w:shd w:val="clear" w:color="auto" w:fill="auto"/>
          </w:tcPr>
          <w:p w:rsidR="007D7029" w:rsidRPr="00A46718" w:rsidRDefault="007D7029" w:rsidP="00440FA6">
            <w:pPr>
              <w:spacing w:after="0" w:line="240" w:lineRule="auto"/>
              <w:jc w:val="center"/>
              <w:rPr>
                <w:rFonts w:ascii="Times New Roman" w:eastAsia="Times New Roman" w:hAnsi="Times New Roman" w:cs="Times New Roman"/>
                <w:b/>
              </w:rPr>
            </w:pPr>
            <w:r w:rsidRPr="00A46718">
              <w:rPr>
                <w:rFonts w:ascii="Times New Roman" w:eastAsia="Times New Roman" w:hAnsi="Times New Roman" w:cs="Times New Roman"/>
                <w:b/>
              </w:rPr>
              <w:t>Upravený</w:t>
            </w:r>
          </w:p>
          <w:p w:rsidR="007D7029" w:rsidRPr="00A46718" w:rsidRDefault="007D7029" w:rsidP="007D7029">
            <w:pPr>
              <w:spacing w:after="0" w:line="240" w:lineRule="auto"/>
              <w:jc w:val="center"/>
              <w:rPr>
                <w:rFonts w:ascii="Times New Roman" w:eastAsia="Times New Roman" w:hAnsi="Times New Roman" w:cs="Times New Roman"/>
                <w:b/>
              </w:rPr>
            </w:pPr>
            <w:r w:rsidRPr="00A46718">
              <w:rPr>
                <w:rFonts w:ascii="Times New Roman" w:eastAsia="Times New Roman" w:hAnsi="Times New Roman" w:cs="Times New Roman"/>
                <w:b/>
              </w:rPr>
              <w:t>rozpočet k 31.12.201</w:t>
            </w:r>
            <w:r>
              <w:rPr>
                <w:rFonts w:ascii="Times New Roman" w:eastAsia="Times New Roman" w:hAnsi="Times New Roman" w:cs="Times New Roman"/>
                <w:b/>
              </w:rPr>
              <w:t>6</w:t>
            </w:r>
          </w:p>
        </w:tc>
        <w:tc>
          <w:tcPr>
            <w:tcW w:w="1418" w:type="dxa"/>
            <w:shd w:val="clear" w:color="auto" w:fill="auto"/>
          </w:tcPr>
          <w:p w:rsidR="007D7029" w:rsidRPr="00A46718" w:rsidRDefault="007D7029" w:rsidP="00440FA6">
            <w:pPr>
              <w:spacing w:after="0" w:line="240" w:lineRule="auto"/>
              <w:jc w:val="center"/>
              <w:rPr>
                <w:rFonts w:ascii="Times New Roman" w:eastAsia="Times New Roman" w:hAnsi="Times New Roman" w:cs="Times New Roman"/>
                <w:b/>
              </w:rPr>
            </w:pPr>
            <w:r w:rsidRPr="00A46718">
              <w:rPr>
                <w:rFonts w:ascii="Times New Roman" w:eastAsia="Times New Roman" w:hAnsi="Times New Roman" w:cs="Times New Roman"/>
                <w:b/>
              </w:rPr>
              <w:t>Čerpanie k</w:t>
            </w:r>
          </w:p>
          <w:p w:rsidR="007D7029" w:rsidRPr="00A46718" w:rsidRDefault="007D7029" w:rsidP="007D7029">
            <w:pPr>
              <w:spacing w:after="0" w:line="240" w:lineRule="auto"/>
              <w:jc w:val="center"/>
              <w:rPr>
                <w:rFonts w:ascii="Times New Roman" w:eastAsia="Times New Roman" w:hAnsi="Times New Roman" w:cs="Times New Roman"/>
                <w:b/>
              </w:rPr>
            </w:pPr>
            <w:r w:rsidRPr="00A46718">
              <w:rPr>
                <w:rFonts w:ascii="Times New Roman" w:eastAsia="Times New Roman" w:hAnsi="Times New Roman" w:cs="Times New Roman"/>
                <w:b/>
              </w:rPr>
              <w:t>31.12.201</w:t>
            </w:r>
            <w:r>
              <w:rPr>
                <w:rFonts w:ascii="Times New Roman" w:eastAsia="Times New Roman" w:hAnsi="Times New Roman" w:cs="Times New Roman"/>
                <w:b/>
              </w:rPr>
              <w:t>6</w:t>
            </w:r>
          </w:p>
        </w:tc>
        <w:tc>
          <w:tcPr>
            <w:tcW w:w="1417" w:type="dxa"/>
            <w:shd w:val="clear" w:color="auto" w:fill="auto"/>
          </w:tcPr>
          <w:p w:rsidR="007D7029" w:rsidRPr="00A46718" w:rsidRDefault="007D7029" w:rsidP="00440FA6">
            <w:pPr>
              <w:spacing w:after="0" w:line="240" w:lineRule="auto"/>
              <w:jc w:val="center"/>
              <w:rPr>
                <w:rFonts w:ascii="Times New Roman" w:eastAsia="Times New Roman" w:hAnsi="Times New Roman" w:cs="Times New Roman"/>
                <w:b/>
              </w:rPr>
            </w:pPr>
            <w:r w:rsidRPr="00A46718">
              <w:rPr>
                <w:rFonts w:ascii="Times New Roman" w:eastAsia="Times New Roman" w:hAnsi="Times New Roman" w:cs="Times New Roman"/>
                <w:b/>
              </w:rPr>
              <w:t>% čerpania k uprav. rozpočtu</w:t>
            </w:r>
          </w:p>
        </w:tc>
      </w:tr>
      <w:tr w:rsidR="007D7029" w:rsidRPr="00A46718" w:rsidTr="00440FA6">
        <w:trPr>
          <w:trHeight w:val="235"/>
        </w:trPr>
        <w:tc>
          <w:tcPr>
            <w:tcW w:w="2521" w:type="dxa"/>
            <w:tcBorders>
              <w:bottom w:val="nil"/>
            </w:tcBorders>
            <w:shd w:val="clear" w:color="auto" w:fill="auto"/>
          </w:tcPr>
          <w:p w:rsidR="007D7029" w:rsidRPr="00A46718" w:rsidRDefault="007D7029" w:rsidP="00440FA6">
            <w:pPr>
              <w:spacing w:after="0" w:line="240" w:lineRule="auto"/>
              <w:jc w:val="both"/>
              <w:rPr>
                <w:rFonts w:ascii="Times New Roman" w:eastAsia="Times New Roman" w:hAnsi="Times New Roman" w:cs="Times New Roman"/>
              </w:rPr>
            </w:pPr>
            <w:r w:rsidRPr="00A46718">
              <w:rPr>
                <w:rFonts w:ascii="Times New Roman" w:eastAsia="Times New Roman" w:hAnsi="Times New Roman" w:cs="Times New Roman"/>
              </w:rPr>
              <w:t xml:space="preserve">710 – obstarávanie </w:t>
            </w:r>
          </w:p>
        </w:tc>
        <w:tc>
          <w:tcPr>
            <w:tcW w:w="881" w:type="dxa"/>
          </w:tcPr>
          <w:p w:rsidR="007D7029" w:rsidRPr="00A46718" w:rsidRDefault="007D7029" w:rsidP="00440FA6">
            <w:pPr>
              <w:autoSpaceDE w:val="0"/>
              <w:autoSpaceDN w:val="0"/>
              <w:adjustRightInd w:val="0"/>
              <w:spacing w:after="0" w:line="240" w:lineRule="auto"/>
              <w:rPr>
                <w:rFonts w:ascii="Times New Roman" w:hAnsi="Times New Roman" w:cs="Times New Roman"/>
                <w:lang w:eastAsia="sk-SK"/>
              </w:rPr>
            </w:pPr>
            <w:r w:rsidRPr="00A46718">
              <w:rPr>
                <w:rFonts w:ascii="Times New Roman" w:hAnsi="Times New Roman" w:cs="Times New Roman"/>
                <w:lang w:eastAsia="sk-SK"/>
              </w:rPr>
              <w:t>111</w:t>
            </w:r>
          </w:p>
        </w:tc>
        <w:tc>
          <w:tcPr>
            <w:tcW w:w="1418" w:type="dxa"/>
            <w:shd w:val="clear" w:color="auto" w:fill="auto"/>
          </w:tcPr>
          <w:p w:rsidR="007D7029" w:rsidRPr="00A46718" w:rsidRDefault="007D7029" w:rsidP="00440FA6">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1 020 000,00</w:t>
            </w:r>
          </w:p>
        </w:tc>
        <w:tc>
          <w:tcPr>
            <w:tcW w:w="1417" w:type="dxa"/>
            <w:shd w:val="clear" w:color="auto" w:fill="auto"/>
          </w:tcPr>
          <w:p w:rsidR="007D7029" w:rsidRPr="00A46718" w:rsidRDefault="007D7029" w:rsidP="00440FA6">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220 610,34</w:t>
            </w:r>
          </w:p>
        </w:tc>
        <w:tc>
          <w:tcPr>
            <w:tcW w:w="1418" w:type="dxa"/>
            <w:shd w:val="clear" w:color="auto" w:fill="auto"/>
          </w:tcPr>
          <w:p w:rsidR="007D7029" w:rsidRPr="00A46718" w:rsidRDefault="007D7029" w:rsidP="00440FA6">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214 903,83</w:t>
            </w:r>
          </w:p>
        </w:tc>
        <w:tc>
          <w:tcPr>
            <w:tcW w:w="1417" w:type="dxa"/>
            <w:shd w:val="clear" w:color="auto" w:fill="auto"/>
          </w:tcPr>
          <w:p w:rsidR="007D7029" w:rsidRPr="00A46718" w:rsidRDefault="007D7029" w:rsidP="00440FA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97,42</w:t>
            </w:r>
          </w:p>
        </w:tc>
      </w:tr>
      <w:tr w:rsidR="007D7029" w:rsidRPr="00A46718" w:rsidTr="007D7029">
        <w:tc>
          <w:tcPr>
            <w:tcW w:w="2521" w:type="dxa"/>
            <w:tcBorders>
              <w:top w:val="nil"/>
              <w:bottom w:val="nil"/>
            </w:tcBorders>
            <w:shd w:val="clear" w:color="auto" w:fill="auto"/>
          </w:tcPr>
          <w:p w:rsidR="007D7029" w:rsidRPr="00A46718" w:rsidRDefault="007D7029" w:rsidP="00440FA6">
            <w:pPr>
              <w:spacing w:after="0" w:line="240" w:lineRule="auto"/>
              <w:jc w:val="both"/>
              <w:rPr>
                <w:rFonts w:ascii="Times New Roman" w:eastAsia="Times New Roman" w:hAnsi="Times New Roman" w:cs="Times New Roman"/>
              </w:rPr>
            </w:pPr>
            <w:r w:rsidRPr="00A46718">
              <w:rPr>
                <w:rFonts w:ascii="Times New Roman" w:eastAsia="Times New Roman" w:hAnsi="Times New Roman" w:cs="Times New Roman"/>
              </w:rPr>
              <w:t xml:space="preserve">        kapitálových aktív</w:t>
            </w:r>
          </w:p>
        </w:tc>
        <w:tc>
          <w:tcPr>
            <w:tcW w:w="881" w:type="dxa"/>
          </w:tcPr>
          <w:p w:rsidR="007D7029" w:rsidRPr="00A46718" w:rsidRDefault="007D7029" w:rsidP="00440FA6">
            <w:pPr>
              <w:autoSpaceDE w:val="0"/>
              <w:autoSpaceDN w:val="0"/>
              <w:adjustRightInd w:val="0"/>
              <w:spacing w:after="0" w:line="240" w:lineRule="auto"/>
              <w:rPr>
                <w:rFonts w:ascii="Times New Roman" w:hAnsi="Times New Roman" w:cs="Times New Roman"/>
                <w:lang w:eastAsia="sk-SK"/>
              </w:rPr>
            </w:pPr>
            <w:r w:rsidRPr="00A46718">
              <w:rPr>
                <w:rFonts w:ascii="Times New Roman" w:hAnsi="Times New Roman" w:cs="Times New Roman"/>
                <w:lang w:eastAsia="sk-SK"/>
              </w:rPr>
              <w:t>131E</w:t>
            </w:r>
          </w:p>
        </w:tc>
        <w:tc>
          <w:tcPr>
            <w:tcW w:w="1418" w:type="dxa"/>
            <w:shd w:val="clear" w:color="auto" w:fill="auto"/>
          </w:tcPr>
          <w:p w:rsidR="007D7029" w:rsidRPr="00A46718" w:rsidRDefault="007D7029" w:rsidP="00440FA6">
            <w:pPr>
              <w:autoSpaceDE w:val="0"/>
              <w:autoSpaceDN w:val="0"/>
              <w:adjustRightInd w:val="0"/>
              <w:spacing w:after="0" w:line="240" w:lineRule="auto"/>
              <w:jc w:val="right"/>
              <w:rPr>
                <w:rFonts w:ascii="Times New Roman" w:hAnsi="Times New Roman" w:cs="Times New Roman"/>
                <w:lang w:eastAsia="sk-SK"/>
              </w:rPr>
            </w:pPr>
            <w:r w:rsidRPr="00A46718">
              <w:rPr>
                <w:rFonts w:ascii="Times New Roman" w:hAnsi="Times New Roman" w:cs="Times New Roman"/>
                <w:lang w:eastAsia="sk-SK"/>
              </w:rPr>
              <w:t>0,00</w:t>
            </w:r>
          </w:p>
        </w:tc>
        <w:tc>
          <w:tcPr>
            <w:tcW w:w="1417" w:type="dxa"/>
            <w:shd w:val="clear" w:color="auto" w:fill="auto"/>
          </w:tcPr>
          <w:p w:rsidR="007D7029" w:rsidRPr="00A46718" w:rsidRDefault="007D7029" w:rsidP="00440FA6">
            <w:pPr>
              <w:autoSpaceDE w:val="0"/>
              <w:autoSpaceDN w:val="0"/>
              <w:adjustRightInd w:val="0"/>
              <w:spacing w:after="0" w:line="240" w:lineRule="auto"/>
              <w:rPr>
                <w:rFonts w:ascii="Times New Roman" w:hAnsi="Times New Roman" w:cs="Times New Roman"/>
                <w:lang w:eastAsia="sk-SK"/>
              </w:rPr>
            </w:pPr>
            <w:r>
              <w:rPr>
                <w:rFonts w:ascii="Times New Roman" w:hAnsi="Times New Roman" w:cs="Times New Roman"/>
                <w:lang w:eastAsia="sk-SK"/>
              </w:rPr>
              <w:t xml:space="preserve">     75 331,86</w:t>
            </w:r>
          </w:p>
        </w:tc>
        <w:tc>
          <w:tcPr>
            <w:tcW w:w="1418" w:type="dxa"/>
            <w:shd w:val="clear" w:color="auto" w:fill="auto"/>
          </w:tcPr>
          <w:p w:rsidR="007D7029" w:rsidRPr="00A46718" w:rsidRDefault="007D7029" w:rsidP="00440FA6">
            <w:pPr>
              <w:autoSpaceDE w:val="0"/>
              <w:autoSpaceDN w:val="0"/>
              <w:adjustRightInd w:val="0"/>
              <w:spacing w:after="0" w:line="240" w:lineRule="auto"/>
              <w:rPr>
                <w:rFonts w:ascii="Times New Roman" w:hAnsi="Times New Roman" w:cs="Times New Roman"/>
                <w:lang w:eastAsia="sk-SK"/>
              </w:rPr>
            </w:pPr>
            <w:r>
              <w:rPr>
                <w:rFonts w:ascii="Times New Roman" w:hAnsi="Times New Roman" w:cs="Times New Roman"/>
                <w:lang w:eastAsia="sk-SK"/>
              </w:rPr>
              <w:t xml:space="preserve">     33 313,41</w:t>
            </w:r>
          </w:p>
        </w:tc>
        <w:tc>
          <w:tcPr>
            <w:tcW w:w="1417" w:type="dxa"/>
            <w:shd w:val="clear" w:color="auto" w:fill="auto"/>
          </w:tcPr>
          <w:p w:rsidR="007D7029" w:rsidRPr="00A46718" w:rsidRDefault="005056F0" w:rsidP="00440FA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w:t>
            </w:r>
            <w:r w:rsidR="007D7029">
              <w:rPr>
                <w:rFonts w:ascii="Times New Roman" w:eastAsia="Times New Roman" w:hAnsi="Times New Roman" w:cs="Times New Roman"/>
              </w:rPr>
              <w:t>44,23</w:t>
            </w:r>
          </w:p>
        </w:tc>
      </w:tr>
      <w:tr w:rsidR="007D7029" w:rsidRPr="00A46718" w:rsidTr="007D7029">
        <w:tc>
          <w:tcPr>
            <w:tcW w:w="2521" w:type="dxa"/>
            <w:tcBorders>
              <w:top w:val="nil"/>
              <w:bottom w:val="single" w:sz="4" w:space="0" w:color="auto"/>
            </w:tcBorders>
            <w:shd w:val="clear" w:color="auto" w:fill="auto"/>
          </w:tcPr>
          <w:p w:rsidR="007D7029" w:rsidRPr="00A46718" w:rsidRDefault="007D7029" w:rsidP="00440FA6">
            <w:pPr>
              <w:spacing w:after="0" w:line="240" w:lineRule="auto"/>
              <w:jc w:val="both"/>
              <w:rPr>
                <w:rFonts w:ascii="Times New Roman" w:eastAsia="Times New Roman" w:hAnsi="Times New Roman" w:cs="Times New Roman"/>
                <w:b/>
              </w:rPr>
            </w:pPr>
          </w:p>
        </w:tc>
        <w:tc>
          <w:tcPr>
            <w:tcW w:w="881" w:type="dxa"/>
          </w:tcPr>
          <w:p w:rsidR="007D7029" w:rsidRPr="007D7029" w:rsidRDefault="007D7029" w:rsidP="00440FA6">
            <w:pPr>
              <w:autoSpaceDE w:val="0"/>
              <w:autoSpaceDN w:val="0"/>
              <w:adjustRightInd w:val="0"/>
              <w:spacing w:after="0" w:line="240" w:lineRule="auto"/>
              <w:rPr>
                <w:rFonts w:ascii="Times New Roman" w:hAnsi="Times New Roman" w:cs="Times New Roman"/>
                <w:lang w:eastAsia="sk-SK"/>
              </w:rPr>
            </w:pPr>
            <w:r w:rsidRPr="007D7029">
              <w:rPr>
                <w:rFonts w:ascii="Times New Roman" w:hAnsi="Times New Roman" w:cs="Times New Roman"/>
                <w:lang w:eastAsia="sk-SK"/>
              </w:rPr>
              <w:t>131F</w:t>
            </w:r>
          </w:p>
        </w:tc>
        <w:tc>
          <w:tcPr>
            <w:tcW w:w="1418" w:type="dxa"/>
            <w:shd w:val="clear" w:color="auto" w:fill="auto"/>
          </w:tcPr>
          <w:p w:rsidR="007D7029" w:rsidRPr="007D7029" w:rsidRDefault="007D7029" w:rsidP="00440FA6">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417" w:type="dxa"/>
            <w:shd w:val="clear" w:color="auto" w:fill="auto"/>
          </w:tcPr>
          <w:p w:rsidR="007D7029" w:rsidRPr="007D7029" w:rsidRDefault="007D7029" w:rsidP="00440FA6">
            <w:pPr>
              <w:autoSpaceDE w:val="0"/>
              <w:autoSpaceDN w:val="0"/>
              <w:adjustRightInd w:val="0"/>
              <w:spacing w:after="0" w:line="240" w:lineRule="auto"/>
              <w:rPr>
                <w:rFonts w:ascii="Times New Roman" w:hAnsi="Times New Roman" w:cs="Times New Roman"/>
                <w:lang w:eastAsia="sk-SK"/>
              </w:rPr>
            </w:pPr>
            <w:r>
              <w:rPr>
                <w:rFonts w:ascii="Times New Roman" w:hAnsi="Times New Roman" w:cs="Times New Roman"/>
                <w:lang w:eastAsia="sk-SK"/>
              </w:rPr>
              <w:t xml:space="preserve">     13 104,60</w:t>
            </w:r>
          </w:p>
        </w:tc>
        <w:tc>
          <w:tcPr>
            <w:tcW w:w="1418" w:type="dxa"/>
            <w:shd w:val="clear" w:color="auto" w:fill="auto"/>
          </w:tcPr>
          <w:p w:rsidR="007D7029" w:rsidRPr="007D7029" w:rsidRDefault="007D7029" w:rsidP="00440FA6">
            <w:pPr>
              <w:autoSpaceDE w:val="0"/>
              <w:autoSpaceDN w:val="0"/>
              <w:adjustRightInd w:val="0"/>
              <w:spacing w:after="0" w:line="240" w:lineRule="auto"/>
              <w:rPr>
                <w:rFonts w:ascii="Times New Roman" w:hAnsi="Times New Roman" w:cs="Times New Roman"/>
                <w:lang w:eastAsia="sk-SK"/>
              </w:rPr>
            </w:pPr>
            <w:r>
              <w:rPr>
                <w:rFonts w:ascii="Times New Roman" w:hAnsi="Times New Roman" w:cs="Times New Roman"/>
                <w:lang w:eastAsia="sk-SK"/>
              </w:rPr>
              <w:t xml:space="preserve">     13 104,60</w:t>
            </w:r>
          </w:p>
        </w:tc>
        <w:tc>
          <w:tcPr>
            <w:tcW w:w="1417" w:type="dxa"/>
            <w:shd w:val="clear" w:color="auto" w:fill="auto"/>
          </w:tcPr>
          <w:p w:rsidR="007D7029" w:rsidRPr="007D7029" w:rsidRDefault="007D7029" w:rsidP="00440FA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tc>
      </w:tr>
      <w:tr w:rsidR="007D7029" w:rsidRPr="00A46718" w:rsidTr="007D7029">
        <w:tc>
          <w:tcPr>
            <w:tcW w:w="2521" w:type="dxa"/>
            <w:tcBorders>
              <w:top w:val="single" w:sz="4" w:space="0" w:color="auto"/>
            </w:tcBorders>
            <w:shd w:val="clear" w:color="auto" w:fill="auto"/>
          </w:tcPr>
          <w:p w:rsidR="007D7029" w:rsidRPr="00A46718" w:rsidRDefault="007D7029" w:rsidP="00440FA6">
            <w:pPr>
              <w:spacing w:after="0" w:line="240" w:lineRule="auto"/>
              <w:jc w:val="both"/>
              <w:rPr>
                <w:rFonts w:ascii="Times New Roman" w:eastAsia="Times New Roman" w:hAnsi="Times New Roman" w:cs="Times New Roman"/>
                <w:b/>
              </w:rPr>
            </w:pPr>
            <w:r w:rsidRPr="00A46718">
              <w:rPr>
                <w:rFonts w:ascii="Times New Roman" w:eastAsia="Times New Roman" w:hAnsi="Times New Roman" w:cs="Times New Roman"/>
                <w:b/>
              </w:rPr>
              <w:t>710 – Spolu</w:t>
            </w:r>
          </w:p>
        </w:tc>
        <w:tc>
          <w:tcPr>
            <w:tcW w:w="881" w:type="dxa"/>
          </w:tcPr>
          <w:p w:rsidR="007D7029" w:rsidRPr="00A46718" w:rsidRDefault="007D7029" w:rsidP="00440FA6">
            <w:pPr>
              <w:autoSpaceDE w:val="0"/>
              <w:autoSpaceDN w:val="0"/>
              <w:adjustRightInd w:val="0"/>
              <w:spacing w:after="0" w:line="240" w:lineRule="auto"/>
              <w:rPr>
                <w:rFonts w:ascii="Times New Roman" w:hAnsi="Times New Roman" w:cs="Times New Roman"/>
                <w:b/>
                <w:lang w:eastAsia="sk-SK"/>
              </w:rPr>
            </w:pPr>
          </w:p>
        </w:tc>
        <w:tc>
          <w:tcPr>
            <w:tcW w:w="1418" w:type="dxa"/>
            <w:shd w:val="clear" w:color="auto" w:fill="auto"/>
          </w:tcPr>
          <w:p w:rsidR="007D7029" w:rsidRPr="00A46718" w:rsidRDefault="007D7029" w:rsidP="00440FA6">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1 020 000</w:t>
            </w:r>
            <w:r w:rsidRPr="00A46718">
              <w:rPr>
                <w:rFonts w:ascii="Times New Roman" w:hAnsi="Times New Roman" w:cs="Times New Roman"/>
                <w:b/>
                <w:lang w:eastAsia="sk-SK"/>
              </w:rPr>
              <w:t>,00</w:t>
            </w:r>
          </w:p>
        </w:tc>
        <w:tc>
          <w:tcPr>
            <w:tcW w:w="1417" w:type="dxa"/>
            <w:shd w:val="clear" w:color="auto" w:fill="auto"/>
          </w:tcPr>
          <w:p w:rsidR="007D7029" w:rsidRPr="00A46718" w:rsidRDefault="007D7029" w:rsidP="00440FA6">
            <w:pPr>
              <w:autoSpaceDE w:val="0"/>
              <w:autoSpaceDN w:val="0"/>
              <w:adjustRightInd w:val="0"/>
              <w:spacing w:after="0" w:line="240" w:lineRule="auto"/>
              <w:rPr>
                <w:rFonts w:ascii="Times New Roman" w:hAnsi="Times New Roman" w:cs="Times New Roman"/>
                <w:b/>
                <w:lang w:eastAsia="sk-SK"/>
              </w:rPr>
            </w:pPr>
            <w:r>
              <w:rPr>
                <w:rFonts w:ascii="Times New Roman" w:hAnsi="Times New Roman" w:cs="Times New Roman"/>
                <w:b/>
                <w:lang w:eastAsia="sk-SK"/>
              </w:rPr>
              <w:t xml:space="preserve">   309 046,80</w:t>
            </w:r>
          </w:p>
        </w:tc>
        <w:tc>
          <w:tcPr>
            <w:tcW w:w="1418" w:type="dxa"/>
            <w:shd w:val="clear" w:color="auto" w:fill="auto"/>
          </w:tcPr>
          <w:p w:rsidR="007D7029" w:rsidRPr="00A46718" w:rsidRDefault="007D7029" w:rsidP="00440FA6">
            <w:pPr>
              <w:autoSpaceDE w:val="0"/>
              <w:autoSpaceDN w:val="0"/>
              <w:adjustRightInd w:val="0"/>
              <w:spacing w:after="0" w:line="240" w:lineRule="auto"/>
              <w:rPr>
                <w:rFonts w:ascii="Times New Roman" w:hAnsi="Times New Roman" w:cs="Times New Roman"/>
                <w:b/>
                <w:lang w:eastAsia="sk-SK"/>
              </w:rPr>
            </w:pPr>
            <w:r>
              <w:rPr>
                <w:rFonts w:ascii="Times New Roman" w:hAnsi="Times New Roman" w:cs="Times New Roman"/>
                <w:b/>
                <w:lang w:eastAsia="sk-SK"/>
              </w:rPr>
              <w:t xml:space="preserve">   261 321,84</w:t>
            </w:r>
          </w:p>
        </w:tc>
        <w:tc>
          <w:tcPr>
            <w:tcW w:w="1417" w:type="dxa"/>
            <w:shd w:val="clear" w:color="auto" w:fill="auto"/>
          </w:tcPr>
          <w:p w:rsidR="007D7029" w:rsidRPr="00A46718" w:rsidRDefault="007D7029" w:rsidP="00440FA6">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 84,56</w:t>
            </w:r>
          </w:p>
        </w:tc>
      </w:tr>
    </w:tbl>
    <w:p w:rsidR="007D7029" w:rsidRDefault="007D7029" w:rsidP="007D7029">
      <w:pPr>
        <w:autoSpaceDE w:val="0"/>
        <w:autoSpaceDN w:val="0"/>
        <w:adjustRightInd w:val="0"/>
        <w:spacing w:after="0" w:line="240" w:lineRule="auto"/>
        <w:ind w:firstLine="708"/>
        <w:jc w:val="both"/>
        <w:rPr>
          <w:rFonts w:ascii="Times New Roman" w:hAnsi="Times New Roman" w:cs="Times New Roman"/>
          <w:sz w:val="24"/>
          <w:szCs w:val="24"/>
        </w:rPr>
      </w:pPr>
    </w:p>
    <w:p w:rsidR="00D73B1F" w:rsidRPr="00D73B1F" w:rsidRDefault="00D73B1F" w:rsidP="00D73B1F">
      <w:pPr>
        <w:autoSpaceDE w:val="0"/>
        <w:autoSpaceDN w:val="0"/>
        <w:adjustRightInd w:val="0"/>
        <w:spacing w:after="0" w:line="240" w:lineRule="auto"/>
        <w:ind w:firstLine="708"/>
        <w:jc w:val="both"/>
        <w:rPr>
          <w:rFonts w:ascii="Times New Roman" w:hAnsi="Times New Roman" w:cs="Times New Roman"/>
          <w:sz w:val="24"/>
          <w:szCs w:val="24"/>
          <w:lang w:eastAsia="sk-SK"/>
        </w:rPr>
      </w:pPr>
      <w:r w:rsidRPr="00D73B1F">
        <w:rPr>
          <w:rFonts w:ascii="Times New Roman" w:hAnsi="Times New Roman" w:cs="Times New Roman"/>
          <w:sz w:val="24"/>
          <w:szCs w:val="24"/>
        </w:rPr>
        <w:t xml:space="preserve">Kapitálové  výdavky boli čerpané na nákup pozemku pod budovou MH SR do vlastníctva štátu v správe MH SR od fyzickej osoby v sume </w:t>
      </w:r>
      <w:r w:rsidRPr="00D73B1F">
        <w:rPr>
          <w:rFonts w:ascii="Times New Roman" w:hAnsi="Times New Roman" w:cs="Times New Roman"/>
          <w:sz w:val="24"/>
          <w:szCs w:val="24"/>
          <w:lang w:eastAsia="sk-SK"/>
        </w:rPr>
        <w:t>145 180,44 eur, na nákup špeciálnych a prevádzkových strojov a zariadení v celkovej sume 50 685,80 eur. V rámci uvedenej klasifikácie  boli  zakúpené signálové meniče, generátory pre zapojenie signálových meničov a reproduktorov v objekte MH SR,  fotoaparát a bola zrealizovaná úhrada za nákup technického prostriedku na spracovanie informácií do stupňa TAJNÉ. V sume 43 182,00 eur boli zakúpené služobné motorové vozidlá. Licencie – softvér boli uhradené v sume 4 300,00 eur. Multifunkčné tlačiarne boli obstarané v sume 17 973,60 eur.</w:t>
      </w:r>
    </w:p>
    <w:p w:rsidR="007D7029" w:rsidRDefault="007D7029" w:rsidP="00EB7D9D">
      <w:pPr>
        <w:tabs>
          <w:tab w:val="left" w:pos="567"/>
        </w:tabs>
        <w:autoSpaceDE w:val="0"/>
        <w:autoSpaceDN w:val="0"/>
        <w:adjustRightInd w:val="0"/>
        <w:spacing w:after="0" w:line="240" w:lineRule="auto"/>
        <w:jc w:val="both"/>
        <w:rPr>
          <w:rFonts w:ascii="Times New Roman" w:hAnsi="Times New Roman" w:cs="Times New Roman"/>
          <w:bCs/>
          <w:i/>
          <w:color w:val="000000"/>
          <w:sz w:val="24"/>
          <w:szCs w:val="24"/>
        </w:rPr>
      </w:pPr>
    </w:p>
    <w:p w:rsidR="000A6CEF" w:rsidRPr="00305411" w:rsidRDefault="000A6CEF" w:rsidP="00305411">
      <w:pPr>
        <w:autoSpaceDE w:val="0"/>
        <w:autoSpaceDN w:val="0"/>
        <w:adjustRightInd w:val="0"/>
        <w:spacing w:after="0" w:line="240" w:lineRule="auto"/>
        <w:jc w:val="both"/>
        <w:rPr>
          <w:rFonts w:ascii="Times New Roman" w:hAnsi="Times New Roman" w:cs="Times New Roman"/>
          <w:i/>
          <w:sz w:val="24"/>
          <w:szCs w:val="24"/>
          <w:lang w:eastAsia="sk-SK"/>
        </w:rPr>
      </w:pPr>
      <w:r w:rsidRPr="00305411">
        <w:rPr>
          <w:rFonts w:ascii="Times New Roman" w:hAnsi="Times New Roman" w:cs="Times New Roman"/>
          <w:i/>
          <w:sz w:val="24"/>
          <w:szCs w:val="24"/>
        </w:rPr>
        <w:t>07L 05 Administrácia rozpočtových organizácií rezortu MH SR</w:t>
      </w:r>
    </w:p>
    <w:p w:rsidR="00DC1ABF" w:rsidRPr="007D774A" w:rsidRDefault="00DC1ABF" w:rsidP="00DC1ABF">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1"/>
        <w:gridCol w:w="881"/>
        <w:gridCol w:w="1418"/>
        <w:gridCol w:w="1417"/>
        <w:gridCol w:w="1418"/>
        <w:gridCol w:w="1417"/>
      </w:tblGrid>
      <w:tr w:rsidR="00DC1ABF" w:rsidRPr="00A46718" w:rsidTr="00440FA6">
        <w:trPr>
          <w:trHeight w:val="725"/>
        </w:trPr>
        <w:tc>
          <w:tcPr>
            <w:tcW w:w="2521" w:type="dxa"/>
            <w:tcBorders>
              <w:bottom w:val="single" w:sz="4" w:space="0" w:color="auto"/>
            </w:tcBorders>
            <w:shd w:val="clear" w:color="auto" w:fill="auto"/>
          </w:tcPr>
          <w:p w:rsidR="00DC1ABF" w:rsidRPr="00A46718" w:rsidRDefault="00DC1ABF" w:rsidP="00440FA6">
            <w:pPr>
              <w:spacing w:after="0" w:line="240" w:lineRule="auto"/>
              <w:jc w:val="both"/>
              <w:rPr>
                <w:rFonts w:ascii="Times New Roman" w:eastAsia="Times New Roman" w:hAnsi="Times New Roman" w:cs="Times New Roman"/>
                <w:b/>
              </w:rPr>
            </w:pPr>
            <w:r w:rsidRPr="00A46718">
              <w:rPr>
                <w:rFonts w:ascii="Times New Roman" w:eastAsia="Times New Roman" w:hAnsi="Times New Roman" w:cs="Times New Roman"/>
                <w:b/>
              </w:rPr>
              <w:t>Ekonomická</w:t>
            </w:r>
          </w:p>
          <w:p w:rsidR="00DC1ABF" w:rsidRPr="00A46718" w:rsidRDefault="00DC1ABF" w:rsidP="00440FA6">
            <w:pPr>
              <w:spacing w:after="0" w:line="240" w:lineRule="auto"/>
              <w:jc w:val="both"/>
              <w:rPr>
                <w:rFonts w:ascii="Times New Roman" w:eastAsia="Times New Roman" w:hAnsi="Times New Roman" w:cs="Times New Roman"/>
                <w:b/>
              </w:rPr>
            </w:pPr>
            <w:r w:rsidRPr="00A46718">
              <w:rPr>
                <w:rFonts w:ascii="Times New Roman" w:eastAsia="Times New Roman" w:hAnsi="Times New Roman" w:cs="Times New Roman"/>
                <w:b/>
              </w:rPr>
              <w:t>klasifikácia</w:t>
            </w:r>
          </w:p>
        </w:tc>
        <w:tc>
          <w:tcPr>
            <w:tcW w:w="881" w:type="dxa"/>
          </w:tcPr>
          <w:p w:rsidR="00DC1ABF" w:rsidRPr="00A46718" w:rsidRDefault="00DC1ABF" w:rsidP="00440FA6">
            <w:pPr>
              <w:spacing w:after="0" w:line="240" w:lineRule="auto"/>
              <w:jc w:val="center"/>
              <w:rPr>
                <w:rFonts w:ascii="Times New Roman" w:eastAsia="Times New Roman" w:hAnsi="Times New Roman" w:cs="Times New Roman"/>
                <w:b/>
              </w:rPr>
            </w:pPr>
            <w:r w:rsidRPr="00A46718">
              <w:rPr>
                <w:rFonts w:ascii="Times New Roman" w:eastAsia="Times New Roman" w:hAnsi="Times New Roman" w:cs="Times New Roman"/>
                <w:b/>
              </w:rPr>
              <w:t>Zdroj</w:t>
            </w:r>
          </w:p>
        </w:tc>
        <w:tc>
          <w:tcPr>
            <w:tcW w:w="1418" w:type="dxa"/>
            <w:shd w:val="clear" w:color="auto" w:fill="auto"/>
          </w:tcPr>
          <w:p w:rsidR="00DC1ABF" w:rsidRPr="00A46718" w:rsidRDefault="00DC1ABF" w:rsidP="00440FA6">
            <w:pPr>
              <w:spacing w:after="0" w:line="240" w:lineRule="auto"/>
              <w:jc w:val="center"/>
              <w:rPr>
                <w:rFonts w:ascii="Times New Roman" w:eastAsia="Times New Roman" w:hAnsi="Times New Roman" w:cs="Times New Roman"/>
                <w:b/>
              </w:rPr>
            </w:pPr>
            <w:r w:rsidRPr="00A46718">
              <w:rPr>
                <w:rFonts w:ascii="Times New Roman" w:eastAsia="Times New Roman" w:hAnsi="Times New Roman" w:cs="Times New Roman"/>
                <w:b/>
              </w:rPr>
              <w:t>Schválený</w:t>
            </w:r>
          </w:p>
          <w:p w:rsidR="00DC1ABF" w:rsidRPr="00A46718" w:rsidRDefault="00DC1ABF" w:rsidP="00440FA6">
            <w:pPr>
              <w:spacing w:after="0" w:line="240" w:lineRule="auto"/>
              <w:jc w:val="center"/>
              <w:rPr>
                <w:rFonts w:ascii="Times New Roman" w:eastAsia="Times New Roman" w:hAnsi="Times New Roman" w:cs="Times New Roman"/>
                <w:b/>
              </w:rPr>
            </w:pPr>
            <w:r w:rsidRPr="00A46718">
              <w:rPr>
                <w:rFonts w:ascii="Times New Roman" w:eastAsia="Times New Roman" w:hAnsi="Times New Roman" w:cs="Times New Roman"/>
                <w:b/>
              </w:rPr>
              <w:t>rozpočet k 1.1.201</w:t>
            </w:r>
            <w:r>
              <w:rPr>
                <w:rFonts w:ascii="Times New Roman" w:eastAsia="Times New Roman" w:hAnsi="Times New Roman" w:cs="Times New Roman"/>
                <w:b/>
              </w:rPr>
              <w:t>6</w:t>
            </w:r>
          </w:p>
        </w:tc>
        <w:tc>
          <w:tcPr>
            <w:tcW w:w="1417" w:type="dxa"/>
            <w:shd w:val="clear" w:color="auto" w:fill="auto"/>
          </w:tcPr>
          <w:p w:rsidR="00DC1ABF" w:rsidRPr="00A46718" w:rsidRDefault="00DC1ABF" w:rsidP="00440FA6">
            <w:pPr>
              <w:spacing w:after="0" w:line="240" w:lineRule="auto"/>
              <w:jc w:val="center"/>
              <w:rPr>
                <w:rFonts w:ascii="Times New Roman" w:eastAsia="Times New Roman" w:hAnsi="Times New Roman" w:cs="Times New Roman"/>
                <w:b/>
              </w:rPr>
            </w:pPr>
            <w:r w:rsidRPr="00A46718">
              <w:rPr>
                <w:rFonts w:ascii="Times New Roman" w:eastAsia="Times New Roman" w:hAnsi="Times New Roman" w:cs="Times New Roman"/>
                <w:b/>
              </w:rPr>
              <w:t>Upravený</w:t>
            </w:r>
          </w:p>
          <w:p w:rsidR="00DC1ABF" w:rsidRPr="00A46718" w:rsidRDefault="00DC1ABF" w:rsidP="00440FA6">
            <w:pPr>
              <w:spacing w:after="0" w:line="240" w:lineRule="auto"/>
              <w:jc w:val="center"/>
              <w:rPr>
                <w:rFonts w:ascii="Times New Roman" w:eastAsia="Times New Roman" w:hAnsi="Times New Roman" w:cs="Times New Roman"/>
                <w:b/>
              </w:rPr>
            </w:pPr>
            <w:r w:rsidRPr="00A46718">
              <w:rPr>
                <w:rFonts w:ascii="Times New Roman" w:eastAsia="Times New Roman" w:hAnsi="Times New Roman" w:cs="Times New Roman"/>
                <w:b/>
              </w:rPr>
              <w:t>rozpočet k 31.12.201</w:t>
            </w:r>
            <w:r>
              <w:rPr>
                <w:rFonts w:ascii="Times New Roman" w:eastAsia="Times New Roman" w:hAnsi="Times New Roman" w:cs="Times New Roman"/>
                <w:b/>
              </w:rPr>
              <w:t>6</w:t>
            </w:r>
          </w:p>
        </w:tc>
        <w:tc>
          <w:tcPr>
            <w:tcW w:w="1418" w:type="dxa"/>
            <w:shd w:val="clear" w:color="auto" w:fill="auto"/>
          </w:tcPr>
          <w:p w:rsidR="00DC1ABF" w:rsidRPr="00A46718" w:rsidRDefault="00DC1ABF" w:rsidP="00440FA6">
            <w:pPr>
              <w:spacing w:after="0" w:line="240" w:lineRule="auto"/>
              <w:jc w:val="center"/>
              <w:rPr>
                <w:rFonts w:ascii="Times New Roman" w:eastAsia="Times New Roman" w:hAnsi="Times New Roman" w:cs="Times New Roman"/>
                <w:b/>
              </w:rPr>
            </w:pPr>
            <w:r w:rsidRPr="00A46718">
              <w:rPr>
                <w:rFonts w:ascii="Times New Roman" w:eastAsia="Times New Roman" w:hAnsi="Times New Roman" w:cs="Times New Roman"/>
                <w:b/>
              </w:rPr>
              <w:t>Čerpanie k</w:t>
            </w:r>
          </w:p>
          <w:p w:rsidR="00DC1ABF" w:rsidRPr="00A46718" w:rsidRDefault="00DC1ABF" w:rsidP="00440FA6">
            <w:pPr>
              <w:spacing w:after="0" w:line="240" w:lineRule="auto"/>
              <w:jc w:val="center"/>
              <w:rPr>
                <w:rFonts w:ascii="Times New Roman" w:eastAsia="Times New Roman" w:hAnsi="Times New Roman" w:cs="Times New Roman"/>
                <w:b/>
              </w:rPr>
            </w:pPr>
            <w:r w:rsidRPr="00A46718">
              <w:rPr>
                <w:rFonts w:ascii="Times New Roman" w:eastAsia="Times New Roman" w:hAnsi="Times New Roman" w:cs="Times New Roman"/>
                <w:b/>
              </w:rPr>
              <w:t>31.12.201</w:t>
            </w:r>
            <w:r>
              <w:rPr>
                <w:rFonts w:ascii="Times New Roman" w:eastAsia="Times New Roman" w:hAnsi="Times New Roman" w:cs="Times New Roman"/>
                <w:b/>
              </w:rPr>
              <w:t>6</w:t>
            </w:r>
          </w:p>
        </w:tc>
        <w:tc>
          <w:tcPr>
            <w:tcW w:w="1417" w:type="dxa"/>
            <w:shd w:val="clear" w:color="auto" w:fill="auto"/>
          </w:tcPr>
          <w:p w:rsidR="00DC1ABF" w:rsidRPr="00A46718" w:rsidRDefault="00DC1ABF" w:rsidP="00440FA6">
            <w:pPr>
              <w:spacing w:after="0" w:line="240" w:lineRule="auto"/>
              <w:jc w:val="center"/>
              <w:rPr>
                <w:rFonts w:ascii="Times New Roman" w:eastAsia="Times New Roman" w:hAnsi="Times New Roman" w:cs="Times New Roman"/>
                <w:b/>
              </w:rPr>
            </w:pPr>
            <w:r w:rsidRPr="00A46718">
              <w:rPr>
                <w:rFonts w:ascii="Times New Roman" w:eastAsia="Times New Roman" w:hAnsi="Times New Roman" w:cs="Times New Roman"/>
                <w:b/>
              </w:rPr>
              <w:t>% čerpania k uprav. rozpočtu</w:t>
            </w:r>
          </w:p>
        </w:tc>
      </w:tr>
      <w:tr w:rsidR="00DC1ABF" w:rsidRPr="00A46718" w:rsidTr="00440FA6">
        <w:trPr>
          <w:trHeight w:val="235"/>
        </w:trPr>
        <w:tc>
          <w:tcPr>
            <w:tcW w:w="2521" w:type="dxa"/>
            <w:tcBorders>
              <w:bottom w:val="nil"/>
            </w:tcBorders>
            <w:shd w:val="clear" w:color="auto" w:fill="auto"/>
          </w:tcPr>
          <w:p w:rsidR="00DC1ABF" w:rsidRPr="00A46718" w:rsidRDefault="00DC1ABF" w:rsidP="00440FA6">
            <w:pPr>
              <w:spacing w:after="0" w:line="240" w:lineRule="auto"/>
              <w:jc w:val="both"/>
              <w:rPr>
                <w:rFonts w:ascii="Times New Roman" w:eastAsia="Times New Roman" w:hAnsi="Times New Roman" w:cs="Times New Roman"/>
              </w:rPr>
            </w:pPr>
            <w:r w:rsidRPr="00A46718">
              <w:rPr>
                <w:rFonts w:ascii="Times New Roman" w:eastAsia="Times New Roman" w:hAnsi="Times New Roman" w:cs="Times New Roman"/>
              </w:rPr>
              <w:t xml:space="preserve">710 – obstarávanie </w:t>
            </w:r>
          </w:p>
        </w:tc>
        <w:tc>
          <w:tcPr>
            <w:tcW w:w="881" w:type="dxa"/>
          </w:tcPr>
          <w:p w:rsidR="00DC1ABF" w:rsidRPr="00A46718" w:rsidRDefault="00DC1ABF" w:rsidP="00440FA6">
            <w:pPr>
              <w:autoSpaceDE w:val="0"/>
              <w:autoSpaceDN w:val="0"/>
              <w:adjustRightInd w:val="0"/>
              <w:spacing w:after="0" w:line="240" w:lineRule="auto"/>
              <w:rPr>
                <w:rFonts w:ascii="Times New Roman" w:hAnsi="Times New Roman" w:cs="Times New Roman"/>
                <w:lang w:eastAsia="sk-SK"/>
              </w:rPr>
            </w:pPr>
            <w:r w:rsidRPr="00A46718">
              <w:rPr>
                <w:rFonts w:ascii="Times New Roman" w:hAnsi="Times New Roman" w:cs="Times New Roman"/>
                <w:lang w:eastAsia="sk-SK"/>
              </w:rPr>
              <w:t>111</w:t>
            </w:r>
          </w:p>
        </w:tc>
        <w:tc>
          <w:tcPr>
            <w:tcW w:w="1418" w:type="dxa"/>
            <w:shd w:val="clear" w:color="auto" w:fill="auto"/>
          </w:tcPr>
          <w:p w:rsidR="00DC1ABF" w:rsidRPr="00A46718" w:rsidRDefault="00DC1ABF" w:rsidP="00DC1ABF">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104 200,00</w:t>
            </w:r>
          </w:p>
        </w:tc>
        <w:tc>
          <w:tcPr>
            <w:tcW w:w="1417" w:type="dxa"/>
            <w:shd w:val="clear" w:color="auto" w:fill="auto"/>
          </w:tcPr>
          <w:p w:rsidR="00DC1ABF" w:rsidRPr="00A46718" w:rsidRDefault="00DC1ABF" w:rsidP="00440FA6">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69 800,00</w:t>
            </w:r>
          </w:p>
        </w:tc>
        <w:tc>
          <w:tcPr>
            <w:tcW w:w="1418" w:type="dxa"/>
            <w:shd w:val="clear" w:color="auto" w:fill="auto"/>
          </w:tcPr>
          <w:p w:rsidR="00DC1ABF" w:rsidRPr="00A46718" w:rsidRDefault="00DC1ABF" w:rsidP="00440FA6">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66 698,64</w:t>
            </w:r>
          </w:p>
        </w:tc>
        <w:tc>
          <w:tcPr>
            <w:tcW w:w="1417" w:type="dxa"/>
            <w:shd w:val="clear" w:color="auto" w:fill="auto"/>
          </w:tcPr>
          <w:p w:rsidR="00DC1ABF" w:rsidRPr="00A46718" w:rsidRDefault="00DC1ABF" w:rsidP="00440FA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95,56</w:t>
            </w:r>
          </w:p>
        </w:tc>
      </w:tr>
      <w:tr w:rsidR="00DC1ABF" w:rsidRPr="00A46718" w:rsidTr="00440FA6">
        <w:tc>
          <w:tcPr>
            <w:tcW w:w="2521" w:type="dxa"/>
            <w:tcBorders>
              <w:top w:val="nil"/>
              <w:bottom w:val="nil"/>
            </w:tcBorders>
            <w:shd w:val="clear" w:color="auto" w:fill="auto"/>
          </w:tcPr>
          <w:p w:rsidR="00DC1ABF" w:rsidRPr="00A46718" w:rsidRDefault="00DC1ABF" w:rsidP="00440FA6">
            <w:pPr>
              <w:spacing w:after="0" w:line="240" w:lineRule="auto"/>
              <w:jc w:val="both"/>
              <w:rPr>
                <w:rFonts w:ascii="Times New Roman" w:eastAsia="Times New Roman" w:hAnsi="Times New Roman" w:cs="Times New Roman"/>
              </w:rPr>
            </w:pPr>
            <w:r w:rsidRPr="00A46718">
              <w:rPr>
                <w:rFonts w:ascii="Times New Roman" w:eastAsia="Times New Roman" w:hAnsi="Times New Roman" w:cs="Times New Roman"/>
              </w:rPr>
              <w:t xml:space="preserve">        kapitálových aktív</w:t>
            </w:r>
          </w:p>
        </w:tc>
        <w:tc>
          <w:tcPr>
            <w:tcW w:w="881" w:type="dxa"/>
          </w:tcPr>
          <w:p w:rsidR="00DC1ABF" w:rsidRPr="00A46718" w:rsidRDefault="00DC1ABF" w:rsidP="00440FA6">
            <w:pPr>
              <w:autoSpaceDE w:val="0"/>
              <w:autoSpaceDN w:val="0"/>
              <w:adjustRightInd w:val="0"/>
              <w:spacing w:after="0" w:line="240" w:lineRule="auto"/>
              <w:rPr>
                <w:rFonts w:ascii="Times New Roman" w:hAnsi="Times New Roman" w:cs="Times New Roman"/>
                <w:lang w:eastAsia="sk-SK"/>
              </w:rPr>
            </w:pPr>
            <w:r w:rsidRPr="00A46718">
              <w:rPr>
                <w:rFonts w:ascii="Times New Roman" w:hAnsi="Times New Roman" w:cs="Times New Roman"/>
                <w:lang w:eastAsia="sk-SK"/>
              </w:rPr>
              <w:t>131E</w:t>
            </w:r>
          </w:p>
        </w:tc>
        <w:tc>
          <w:tcPr>
            <w:tcW w:w="1418" w:type="dxa"/>
            <w:shd w:val="clear" w:color="auto" w:fill="auto"/>
          </w:tcPr>
          <w:p w:rsidR="00DC1ABF" w:rsidRPr="00A46718" w:rsidRDefault="00DC1ABF" w:rsidP="00440FA6">
            <w:pPr>
              <w:autoSpaceDE w:val="0"/>
              <w:autoSpaceDN w:val="0"/>
              <w:adjustRightInd w:val="0"/>
              <w:spacing w:after="0" w:line="240" w:lineRule="auto"/>
              <w:jc w:val="right"/>
              <w:rPr>
                <w:rFonts w:ascii="Times New Roman" w:hAnsi="Times New Roman" w:cs="Times New Roman"/>
                <w:lang w:eastAsia="sk-SK"/>
              </w:rPr>
            </w:pPr>
            <w:r w:rsidRPr="00A46718">
              <w:rPr>
                <w:rFonts w:ascii="Times New Roman" w:hAnsi="Times New Roman" w:cs="Times New Roman"/>
                <w:lang w:eastAsia="sk-SK"/>
              </w:rPr>
              <w:t>0,00</w:t>
            </w:r>
          </w:p>
        </w:tc>
        <w:tc>
          <w:tcPr>
            <w:tcW w:w="1417" w:type="dxa"/>
            <w:shd w:val="clear" w:color="auto" w:fill="auto"/>
          </w:tcPr>
          <w:p w:rsidR="00DC1ABF" w:rsidRPr="00A46718" w:rsidRDefault="00DC1ABF" w:rsidP="00440FA6">
            <w:pPr>
              <w:autoSpaceDE w:val="0"/>
              <w:autoSpaceDN w:val="0"/>
              <w:adjustRightInd w:val="0"/>
              <w:spacing w:after="0" w:line="240" w:lineRule="auto"/>
              <w:rPr>
                <w:rFonts w:ascii="Times New Roman" w:hAnsi="Times New Roman" w:cs="Times New Roman"/>
                <w:lang w:eastAsia="sk-SK"/>
              </w:rPr>
            </w:pPr>
            <w:r>
              <w:rPr>
                <w:rFonts w:ascii="Times New Roman" w:hAnsi="Times New Roman" w:cs="Times New Roman"/>
                <w:lang w:eastAsia="sk-SK"/>
              </w:rPr>
              <w:t xml:space="preserve">     10 000,00</w:t>
            </w:r>
          </w:p>
        </w:tc>
        <w:tc>
          <w:tcPr>
            <w:tcW w:w="1418" w:type="dxa"/>
            <w:shd w:val="clear" w:color="auto" w:fill="auto"/>
          </w:tcPr>
          <w:p w:rsidR="00DC1ABF" w:rsidRPr="00A46718" w:rsidRDefault="00DC1ABF" w:rsidP="00440FA6">
            <w:pPr>
              <w:autoSpaceDE w:val="0"/>
              <w:autoSpaceDN w:val="0"/>
              <w:adjustRightInd w:val="0"/>
              <w:spacing w:after="0" w:line="240" w:lineRule="auto"/>
              <w:rPr>
                <w:rFonts w:ascii="Times New Roman" w:hAnsi="Times New Roman" w:cs="Times New Roman"/>
                <w:lang w:eastAsia="sk-SK"/>
              </w:rPr>
            </w:pPr>
            <w:r>
              <w:rPr>
                <w:rFonts w:ascii="Times New Roman" w:hAnsi="Times New Roman" w:cs="Times New Roman"/>
                <w:lang w:eastAsia="sk-SK"/>
              </w:rPr>
              <w:t xml:space="preserve">       5 844,24</w:t>
            </w:r>
          </w:p>
        </w:tc>
        <w:tc>
          <w:tcPr>
            <w:tcW w:w="1417" w:type="dxa"/>
            <w:shd w:val="clear" w:color="auto" w:fill="auto"/>
          </w:tcPr>
          <w:p w:rsidR="00DC1ABF" w:rsidRPr="00A46718" w:rsidRDefault="00DC1ABF" w:rsidP="00440FA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58,45</w:t>
            </w:r>
          </w:p>
        </w:tc>
      </w:tr>
      <w:tr w:rsidR="00DC1ABF" w:rsidRPr="00A46718" w:rsidTr="00440FA6">
        <w:tc>
          <w:tcPr>
            <w:tcW w:w="2521" w:type="dxa"/>
            <w:tcBorders>
              <w:top w:val="single" w:sz="4" w:space="0" w:color="auto"/>
            </w:tcBorders>
            <w:shd w:val="clear" w:color="auto" w:fill="auto"/>
          </w:tcPr>
          <w:p w:rsidR="00DC1ABF" w:rsidRPr="00A46718" w:rsidRDefault="00DC1ABF" w:rsidP="00440FA6">
            <w:pPr>
              <w:spacing w:after="0" w:line="240" w:lineRule="auto"/>
              <w:jc w:val="both"/>
              <w:rPr>
                <w:rFonts w:ascii="Times New Roman" w:eastAsia="Times New Roman" w:hAnsi="Times New Roman" w:cs="Times New Roman"/>
                <w:b/>
              </w:rPr>
            </w:pPr>
            <w:r w:rsidRPr="00A46718">
              <w:rPr>
                <w:rFonts w:ascii="Times New Roman" w:eastAsia="Times New Roman" w:hAnsi="Times New Roman" w:cs="Times New Roman"/>
                <w:b/>
              </w:rPr>
              <w:t>710 – Spolu</w:t>
            </w:r>
          </w:p>
        </w:tc>
        <w:tc>
          <w:tcPr>
            <w:tcW w:w="881" w:type="dxa"/>
          </w:tcPr>
          <w:p w:rsidR="00DC1ABF" w:rsidRPr="00A46718" w:rsidRDefault="00DC1ABF" w:rsidP="00440FA6">
            <w:pPr>
              <w:autoSpaceDE w:val="0"/>
              <w:autoSpaceDN w:val="0"/>
              <w:adjustRightInd w:val="0"/>
              <w:spacing w:after="0" w:line="240" w:lineRule="auto"/>
              <w:rPr>
                <w:rFonts w:ascii="Times New Roman" w:hAnsi="Times New Roman" w:cs="Times New Roman"/>
                <w:b/>
                <w:lang w:eastAsia="sk-SK"/>
              </w:rPr>
            </w:pPr>
          </w:p>
        </w:tc>
        <w:tc>
          <w:tcPr>
            <w:tcW w:w="1418" w:type="dxa"/>
            <w:shd w:val="clear" w:color="auto" w:fill="auto"/>
          </w:tcPr>
          <w:p w:rsidR="00DC1ABF" w:rsidRPr="00A46718" w:rsidRDefault="00DC1ABF" w:rsidP="00440FA6">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104 200,00</w:t>
            </w:r>
          </w:p>
        </w:tc>
        <w:tc>
          <w:tcPr>
            <w:tcW w:w="1417" w:type="dxa"/>
            <w:shd w:val="clear" w:color="auto" w:fill="auto"/>
          </w:tcPr>
          <w:p w:rsidR="00DC1ABF" w:rsidRPr="00A46718" w:rsidRDefault="00DC1ABF" w:rsidP="00440FA6">
            <w:pPr>
              <w:autoSpaceDE w:val="0"/>
              <w:autoSpaceDN w:val="0"/>
              <w:adjustRightInd w:val="0"/>
              <w:spacing w:after="0" w:line="240" w:lineRule="auto"/>
              <w:rPr>
                <w:rFonts w:ascii="Times New Roman" w:hAnsi="Times New Roman" w:cs="Times New Roman"/>
                <w:b/>
                <w:lang w:eastAsia="sk-SK"/>
              </w:rPr>
            </w:pPr>
            <w:r>
              <w:rPr>
                <w:rFonts w:ascii="Times New Roman" w:hAnsi="Times New Roman" w:cs="Times New Roman"/>
                <w:b/>
                <w:lang w:eastAsia="sk-SK"/>
              </w:rPr>
              <w:t xml:space="preserve">     79 800,00</w:t>
            </w:r>
          </w:p>
        </w:tc>
        <w:tc>
          <w:tcPr>
            <w:tcW w:w="1418" w:type="dxa"/>
            <w:shd w:val="clear" w:color="auto" w:fill="auto"/>
          </w:tcPr>
          <w:p w:rsidR="00DC1ABF" w:rsidRPr="00A46718" w:rsidRDefault="00DC1ABF" w:rsidP="00440FA6">
            <w:pPr>
              <w:autoSpaceDE w:val="0"/>
              <w:autoSpaceDN w:val="0"/>
              <w:adjustRightInd w:val="0"/>
              <w:spacing w:after="0" w:line="240" w:lineRule="auto"/>
              <w:rPr>
                <w:rFonts w:ascii="Times New Roman" w:hAnsi="Times New Roman" w:cs="Times New Roman"/>
                <w:b/>
                <w:lang w:eastAsia="sk-SK"/>
              </w:rPr>
            </w:pPr>
            <w:r>
              <w:rPr>
                <w:rFonts w:ascii="Times New Roman" w:hAnsi="Times New Roman" w:cs="Times New Roman"/>
                <w:b/>
                <w:lang w:eastAsia="sk-SK"/>
              </w:rPr>
              <w:t xml:space="preserve">     72 542,88</w:t>
            </w:r>
          </w:p>
        </w:tc>
        <w:tc>
          <w:tcPr>
            <w:tcW w:w="1417" w:type="dxa"/>
            <w:shd w:val="clear" w:color="auto" w:fill="auto"/>
          </w:tcPr>
          <w:p w:rsidR="00DC1ABF" w:rsidRPr="00A46718" w:rsidRDefault="00DC1ABF" w:rsidP="00440FA6">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 84,56</w:t>
            </w:r>
          </w:p>
        </w:tc>
      </w:tr>
    </w:tbl>
    <w:p w:rsidR="00F015FF" w:rsidRDefault="00F015FF" w:rsidP="00305411">
      <w:pPr>
        <w:autoSpaceDE w:val="0"/>
        <w:autoSpaceDN w:val="0"/>
        <w:adjustRightInd w:val="0"/>
        <w:spacing w:after="0" w:line="240" w:lineRule="auto"/>
        <w:ind w:firstLine="567"/>
        <w:jc w:val="both"/>
        <w:rPr>
          <w:rFonts w:ascii="Times New Roman" w:hAnsi="Times New Roman" w:cs="Times New Roman"/>
          <w:sz w:val="24"/>
          <w:szCs w:val="24"/>
        </w:rPr>
      </w:pPr>
    </w:p>
    <w:p w:rsidR="00A11A08" w:rsidRPr="00A11A08" w:rsidRDefault="00A11A08" w:rsidP="00A11A08">
      <w:pPr>
        <w:autoSpaceDE w:val="0"/>
        <w:autoSpaceDN w:val="0"/>
        <w:adjustRightInd w:val="0"/>
        <w:spacing w:after="0" w:line="240" w:lineRule="auto"/>
        <w:ind w:firstLine="708"/>
        <w:jc w:val="both"/>
        <w:rPr>
          <w:rFonts w:ascii="Times New Roman" w:hAnsi="Times New Roman" w:cs="Times New Roman"/>
          <w:sz w:val="24"/>
          <w:szCs w:val="24"/>
          <w:lang w:eastAsia="sk-SK"/>
        </w:rPr>
      </w:pPr>
      <w:r w:rsidRPr="00A11A08">
        <w:rPr>
          <w:rFonts w:ascii="Times New Roman" w:hAnsi="Times New Roman" w:cs="Times New Roman"/>
          <w:sz w:val="24"/>
          <w:szCs w:val="24"/>
        </w:rPr>
        <w:t>Kapitálové výdavky na rok 2016 pre podriadené rozpočtové organizácie  boli schválené v sume 104 200,00</w:t>
      </w:r>
      <w:r w:rsidRPr="00A11A08">
        <w:rPr>
          <w:rFonts w:ascii="Times New Roman" w:hAnsi="Times New Roman" w:cs="Times New Roman"/>
          <w:sz w:val="24"/>
          <w:szCs w:val="24"/>
          <w:lang w:eastAsia="sk-SK"/>
        </w:rPr>
        <w:t xml:space="preserve"> e</w:t>
      </w:r>
      <w:r w:rsidRPr="00A11A08">
        <w:rPr>
          <w:rFonts w:ascii="Times New Roman" w:hAnsi="Times New Roman" w:cs="Times New Roman"/>
          <w:sz w:val="24"/>
          <w:szCs w:val="24"/>
        </w:rPr>
        <w:t>ur</w:t>
      </w:r>
      <w:r w:rsidRPr="00A11A08">
        <w:rPr>
          <w:rFonts w:ascii="Times New Roman" w:hAnsi="Times New Roman" w:cs="Times New Roman"/>
          <w:sz w:val="24"/>
          <w:szCs w:val="24"/>
          <w:lang w:eastAsia="sk-SK"/>
        </w:rPr>
        <w:t>. Rozpočtovým opatrením MF SR boli kapitálové výdavky k 31. 12. 2016 upravené na sume 79 800,00 eur.</w:t>
      </w:r>
    </w:p>
    <w:p w:rsidR="00A11A08" w:rsidRPr="00A11A08" w:rsidRDefault="00A11A08" w:rsidP="00A11A08">
      <w:pPr>
        <w:autoSpaceDE w:val="0"/>
        <w:autoSpaceDN w:val="0"/>
        <w:adjustRightInd w:val="0"/>
        <w:spacing w:after="0" w:line="240" w:lineRule="auto"/>
        <w:ind w:firstLine="709"/>
        <w:jc w:val="both"/>
        <w:rPr>
          <w:rFonts w:ascii="Times New Roman" w:hAnsi="Times New Roman" w:cs="Times New Roman"/>
          <w:sz w:val="24"/>
          <w:szCs w:val="24"/>
          <w:lang w:eastAsia="sk-SK"/>
        </w:rPr>
      </w:pPr>
      <w:r w:rsidRPr="00A11A08">
        <w:rPr>
          <w:rFonts w:ascii="Times New Roman" w:hAnsi="Times New Roman" w:cs="Times New Roman"/>
          <w:sz w:val="24"/>
          <w:szCs w:val="24"/>
        </w:rPr>
        <w:t>Kapitálové</w:t>
      </w:r>
      <w:r w:rsidRPr="00A11A08">
        <w:rPr>
          <w:rFonts w:ascii="Times New Roman" w:hAnsi="Times New Roman" w:cs="Times New Roman"/>
          <w:sz w:val="24"/>
          <w:szCs w:val="24"/>
          <w:lang w:eastAsia="sk-SK"/>
        </w:rPr>
        <w:t xml:space="preserve"> výdavky boli v</w:t>
      </w:r>
      <w:r>
        <w:rPr>
          <w:rFonts w:ascii="Times New Roman" w:hAnsi="Times New Roman" w:cs="Times New Roman"/>
          <w:sz w:val="24"/>
          <w:szCs w:val="24"/>
          <w:lang w:eastAsia="sk-SK"/>
        </w:rPr>
        <w:t> roku 2016 vy</w:t>
      </w:r>
      <w:r w:rsidRPr="00A11A08">
        <w:rPr>
          <w:rFonts w:ascii="Times New Roman" w:hAnsi="Times New Roman" w:cs="Times New Roman"/>
          <w:sz w:val="24"/>
          <w:szCs w:val="24"/>
          <w:lang w:eastAsia="sk-SK"/>
        </w:rPr>
        <w:t>čerpané v sume 72 542,88 eur</w:t>
      </w:r>
      <w:r>
        <w:rPr>
          <w:rFonts w:ascii="Times New Roman" w:hAnsi="Times New Roman" w:cs="Times New Roman"/>
          <w:sz w:val="24"/>
          <w:szCs w:val="24"/>
          <w:lang w:eastAsia="sk-SK"/>
        </w:rPr>
        <w:t>.</w:t>
      </w:r>
      <w:r w:rsidRPr="00A11A08">
        <w:rPr>
          <w:rFonts w:ascii="Times New Roman" w:hAnsi="Times New Roman" w:cs="Times New Roman"/>
          <w:sz w:val="24"/>
          <w:szCs w:val="24"/>
          <w:lang w:eastAsia="sk-SK"/>
        </w:rPr>
        <w:t xml:space="preserve"> </w:t>
      </w:r>
    </w:p>
    <w:p w:rsidR="00A11A08" w:rsidRPr="00A11A08" w:rsidRDefault="00A11A08" w:rsidP="00A11A08">
      <w:pPr>
        <w:autoSpaceDE w:val="0"/>
        <w:autoSpaceDN w:val="0"/>
        <w:adjustRightInd w:val="0"/>
        <w:spacing w:after="0" w:line="240" w:lineRule="auto"/>
        <w:ind w:firstLine="708"/>
        <w:jc w:val="both"/>
        <w:rPr>
          <w:rFonts w:ascii="Times New Roman" w:hAnsi="Times New Roman" w:cs="Times New Roman"/>
          <w:sz w:val="24"/>
          <w:szCs w:val="24"/>
        </w:rPr>
      </w:pPr>
      <w:r w:rsidRPr="00A11A08">
        <w:rPr>
          <w:rFonts w:ascii="Times New Roman" w:hAnsi="Times New Roman" w:cs="Times New Roman"/>
          <w:sz w:val="24"/>
          <w:szCs w:val="24"/>
          <w:lang w:eastAsia="sk-SK"/>
        </w:rPr>
        <w:t xml:space="preserve">Slovenská  obchodná  inšpekcia  čerpala  kapitálové  výdavky  v  sume 46 898,65 eur, čo je 93,80 % z upraveného rozpočtu v sume 50 000,00 eur. Výdavky boli použité </w:t>
      </w:r>
      <w:r w:rsidRPr="00A11A08">
        <w:rPr>
          <w:rFonts w:ascii="Times New Roman" w:hAnsi="Times New Roman" w:cs="Times New Roman"/>
          <w:sz w:val="24"/>
          <w:szCs w:val="24"/>
        </w:rPr>
        <w:t>na nákup  multifunkčných zariadení k počítačom, nákup dvoch služobných motorových vozidiel a na projektovú dokumentáciu k rekonštrukcii budovy v Košiciach.</w:t>
      </w:r>
    </w:p>
    <w:p w:rsidR="00A11A08" w:rsidRPr="00A11A08" w:rsidRDefault="00A11A08" w:rsidP="00A11A08">
      <w:pPr>
        <w:spacing w:after="0" w:line="240" w:lineRule="auto"/>
        <w:ind w:firstLine="709"/>
        <w:jc w:val="both"/>
        <w:rPr>
          <w:rFonts w:ascii="Times New Roman" w:hAnsi="Times New Roman" w:cs="Times New Roman"/>
          <w:sz w:val="24"/>
          <w:szCs w:val="24"/>
        </w:rPr>
      </w:pPr>
      <w:r w:rsidRPr="00A11A08">
        <w:rPr>
          <w:rFonts w:ascii="Times New Roman" w:hAnsi="Times New Roman" w:cs="Times New Roman"/>
          <w:sz w:val="24"/>
          <w:szCs w:val="24"/>
        </w:rPr>
        <w:t>Hlavný banský úrad čerpal k </w:t>
      </w:r>
      <w:r w:rsidR="00CF44F6">
        <w:rPr>
          <w:rFonts w:ascii="Times New Roman" w:hAnsi="Times New Roman" w:cs="Times New Roman"/>
          <w:sz w:val="24"/>
          <w:szCs w:val="24"/>
        </w:rPr>
        <w:t xml:space="preserve"> </w:t>
      </w:r>
      <w:r w:rsidRPr="00A11A08">
        <w:rPr>
          <w:rFonts w:ascii="Times New Roman" w:hAnsi="Times New Roman" w:cs="Times New Roman"/>
          <w:sz w:val="24"/>
          <w:szCs w:val="24"/>
        </w:rPr>
        <w:t xml:space="preserve">31. 12. 2016 kapitálové výdavky v sume                         19 799,99 eur, čo je </w:t>
      </w:r>
      <w:r>
        <w:rPr>
          <w:rFonts w:ascii="Times New Roman" w:hAnsi="Times New Roman" w:cs="Times New Roman"/>
          <w:sz w:val="24"/>
          <w:szCs w:val="24"/>
        </w:rPr>
        <w:t>99,99</w:t>
      </w:r>
      <w:r w:rsidRPr="00A11A08">
        <w:rPr>
          <w:rFonts w:ascii="Times New Roman" w:hAnsi="Times New Roman" w:cs="Times New Roman"/>
          <w:sz w:val="24"/>
          <w:szCs w:val="24"/>
        </w:rPr>
        <w:t>% z upraveného rozpočtu v sume 19 800,00 eur. Výdavky boli čerpané na vyhotovenie geometrického plánu, zameranie a úprav</w:t>
      </w:r>
      <w:r w:rsidR="004708DA">
        <w:rPr>
          <w:rFonts w:ascii="Times New Roman" w:hAnsi="Times New Roman" w:cs="Times New Roman"/>
          <w:sz w:val="24"/>
          <w:szCs w:val="24"/>
        </w:rPr>
        <w:t>u</w:t>
      </w:r>
      <w:r w:rsidRPr="00A11A08">
        <w:rPr>
          <w:rFonts w:ascii="Times New Roman" w:hAnsi="Times New Roman" w:cs="Times New Roman"/>
          <w:sz w:val="24"/>
          <w:szCs w:val="24"/>
        </w:rPr>
        <w:t xml:space="preserve"> oporného múru- Projekt záhrada HBÚ, na nákup softvéru na vedenie registratúrneho denníka a na rekonštrukciu a modernizáciu administratívnej budovy sídla OBÚ Košice. </w:t>
      </w:r>
    </w:p>
    <w:p w:rsidR="00A11A08" w:rsidRPr="00275578" w:rsidRDefault="00A11A08" w:rsidP="00275578">
      <w:pPr>
        <w:autoSpaceDE w:val="0"/>
        <w:autoSpaceDN w:val="0"/>
        <w:adjustRightInd w:val="0"/>
        <w:spacing w:after="0" w:line="240" w:lineRule="auto"/>
        <w:ind w:firstLine="709"/>
        <w:jc w:val="both"/>
        <w:rPr>
          <w:rFonts w:ascii="Times New Roman" w:hAnsi="Times New Roman" w:cs="Times New Roman"/>
          <w:sz w:val="24"/>
          <w:szCs w:val="24"/>
        </w:rPr>
      </w:pPr>
      <w:r w:rsidRPr="00A11A08">
        <w:rPr>
          <w:rFonts w:ascii="Times New Roman" w:hAnsi="Times New Roman" w:cs="Times New Roman"/>
          <w:sz w:val="24"/>
          <w:szCs w:val="24"/>
        </w:rPr>
        <w:t>Puncový úrad  kapitálové výdavky v</w:t>
      </w:r>
      <w:r w:rsidR="00275578">
        <w:rPr>
          <w:rFonts w:ascii="Times New Roman" w:hAnsi="Times New Roman" w:cs="Times New Roman"/>
          <w:sz w:val="24"/>
          <w:szCs w:val="24"/>
        </w:rPr>
        <w:t xml:space="preserve"> roku 2016 vyčerpal v sume  5 844,24 </w:t>
      </w:r>
      <w:r w:rsidRPr="00A11A08">
        <w:rPr>
          <w:rFonts w:ascii="Times New Roman" w:hAnsi="Times New Roman" w:cs="Times New Roman"/>
          <w:sz w:val="24"/>
          <w:szCs w:val="24"/>
        </w:rPr>
        <w:t>eur, čo je 58,50 % z upraveného rozpočtu v sume 10 000,00 eu</w:t>
      </w:r>
      <w:r w:rsidR="00275578">
        <w:rPr>
          <w:rFonts w:ascii="Times New Roman" w:hAnsi="Times New Roman" w:cs="Times New Roman"/>
          <w:sz w:val="24"/>
          <w:szCs w:val="24"/>
        </w:rPr>
        <w:t xml:space="preserve">r. Prostriedky boli použité na </w:t>
      </w:r>
      <w:r w:rsidRPr="00A11A08">
        <w:rPr>
          <w:rFonts w:ascii="Times New Roman" w:hAnsi="Times New Roman" w:cs="Times New Roman"/>
          <w:bCs/>
          <w:sz w:val="24"/>
          <w:szCs w:val="24"/>
        </w:rPr>
        <w:t>zabezpečenie vonkajšieho a vnútorného kamerového systému pre pracovisko PÚ v Košiciach.</w:t>
      </w:r>
    </w:p>
    <w:p w:rsidR="00C56679" w:rsidRDefault="00C56679" w:rsidP="00A11A08">
      <w:pPr>
        <w:autoSpaceDE w:val="0"/>
        <w:autoSpaceDN w:val="0"/>
        <w:adjustRightInd w:val="0"/>
        <w:spacing w:after="0" w:line="240" w:lineRule="auto"/>
        <w:ind w:firstLine="567"/>
        <w:jc w:val="both"/>
        <w:rPr>
          <w:rFonts w:ascii="Times New Roman" w:hAnsi="Times New Roman" w:cs="Times New Roman"/>
        </w:rPr>
      </w:pPr>
    </w:p>
    <w:p w:rsidR="000E22BE" w:rsidRDefault="000E22BE" w:rsidP="00A11A08">
      <w:pPr>
        <w:autoSpaceDE w:val="0"/>
        <w:autoSpaceDN w:val="0"/>
        <w:adjustRightInd w:val="0"/>
        <w:spacing w:after="0" w:line="240" w:lineRule="auto"/>
        <w:ind w:firstLine="567"/>
        <w:jc w:val="both"/>
        <w:rPr>
          <w:rFonts w:ascii="Times New Roman" w:hAnsi="Times New Roman" w:cs="Times New Roman"/>
        </w:rPr>
      </w:pPr>
    </w:p>
    <w:p w:rsidR="0037339D" w:rsidRDefault="0037339D" w:rsidP="004708DA">
      <w:pPr>
        <w:spacing w:after="0" w:line="240" w:lineRule="auto"/>
        <w:ind w:right="26"/>
        <w:jc w:val="both"/>
        <w:rPr>
          <w:rFonts w:ascii="Times New Roman" w:hAnsi="Times New Roman" w:cs="Times New Roman"/>
          <w:sz w:val="24"/>
          <w:szCs w:val="24"/>
        </w:rPr>
      </w:pPr>
      <w:r w:rsidRPr="00CF44F6">
        <w:rPr>
          <w:rFonts w:ascii="Times New Roman" w:hAnsi="Times New Roman" w:cs="Times New Roman"/>
          <w:sz w:val="24"/>
          <w:szCs w:val="24"/>
        </w:rPr>
        <w:t xml:space="preserve">Zo zdrojov </w:t>
      </w:r>
      <w:r w:rsidRPr="00CF44F6">
        <w:rPr>
          <w:rFonts w:ascii="Times New Roman" w:hAnsi="Times New Roman" w:cs="Times New Roman"/>
          <w:b/>
          <w:i/>
          <w:sz w:val="24"/>
          <w:szCs w:val="24"/>
        </w:rPr>
        <w:t>Európskej únie a zdrojov spolufinancovania</w:t>
      </w:r>
      <w:r w:rsidRPr="00CF44F6">
        <w:rPr>
          <w:rFonts w:ascii="Times New Roman" w:hAnsi="Times New Roman" w:cs="Times New Roman"/>
          <w:sz w:val="24"/>
          <w:szCs w:val="24"/>
        </w:rPr>
        <w:t xml:space="preserve"> boli v roku 201</w:t>
      </w:r>
      <w:r w:rsidR="0024568A">
        <w:rPr>
          <w:rFonts w:ascii="Times New Roman" w:hAnsi="Times New Roman" w:cs="Times New Roman"/>
          <w:sz w:val="24"/>
          <w:szCs w:val="24"/>
        </w:rPr>
        <w:t>6</w:t>
      </w:r>
      <w:r w:rsidRPr="00CF44F6">
        <w:rPr>
          <w:rFonts w:ascii="Times New Roman" w:hAnsi="Times New Roman" w:cs="Times New Roman"/>
          <w:sz w:val="24"/>
          <w:szCs w:val="24"/>
        </w:rPr>
        <w:t xml:space="preserve"> </w:t>
      </w:r>
      <w:r w:rsidR="00DF3AFF" w:rsidRPr="00CF44F6">
        <w:rPr>
          <w:rFonts w:ascii="Times New Roman" w:hAnsi="Times New Roman" w:cs="Times New Roman"/>
          <w:sz w:val="24"/>
          <w:szCs w:val="24"/>
        </w:rPr>
        <w:t xml:space="preserve">čerpané </w:t>
      </w:r>
      <w:r w:rsidRPr="00CF44F6">
        <w:rPr>
          <w:rFonts w:ascii="Times New Roman" w:hAnsi="Times New Roman" w:cs="Times New Roman"/>
          <w:sz w:val="24"/>
          <w:szCs w:val="24"/>
        </w:rPr>
        <w:t>výdavky na obstarávanie kapitálových aktív nasledovne:</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851"/>
        <w:gridCol w:w="1559"/>
        <w:gridCol w:w="1559"/>
        <w:gridCol w:w="1418"/>
        <w:gridCol w:w="1417"/>
      </w:tblGrid>
      <w:tr w:rsidR="0037339D" w:rsidRPr="00884C61" w:rsidTr="0059451C">
        <w:trPr>
          <w:trHeight w:val="727"/>
        </w:trPr>
        <w:tc>
          <w:tcPr>
            <w:tcW w:w="2268" w:type="dxa"/>
            <w:tcBorders>
              <w:top w:val="single" w:sz="4" w:space="0" w:color="auto"/>
              <w:left w:val="single" w:sz="4" w:space="0" w:color="auto"/>
              <w:bottom w:val="single" w:sz="4" w:space="0" w:color="auto"/>
              <w:right w:val="single" w:sz="4" w:space="0" w:color="auto"/>
            </w:tcBorders>
            <w:shd w:val="clear" w:color="auto" w:fill="auto"/>
          </w:tcPr>
          <w:p w:rsidR="0037339D" w:rsidRPr="00884C61" w:rsidRDefault="0037339D" w:rsidP="000E252D">
            <w:pPr>
              <w:spacing w:after="0" w:line="240" w:lineRule="auto"/>
              <w:jc w:val="both"/>
              <w:rPr>
                <w:rFonts w:ascii="Times New Roman" w:eastAsia="Times New Roman" w:hAnsi="Times New Roman" w:cs="Times New Roman"/>
                <w:b/>
              </w:rPr>
            </w:pPr>
            <w:r w:rsidRPr="00884C61">
              <w:rPr>
                <w:rFonts w:ascii="Times New Roman" w:eastAsia="Times New Roman" w:hAnsi="Times New Roman" w:cs="Times New Roman"/>
                <w:b/>
              </w:rPr>
              <w:t>Ekonomická</w:t>
            </w:r>
          </w:p>
          <w:p w:rsidR="0037339D" w:rsidRPr="00884C61" w:rsidRDefault="0037339D" w:rsidP="000E252D">
            <w:pPr>
              <w:spacing w:after="0" w:line="240" w:lineRule="auto"/>
              <w:jc w:val="both"/>
              <w:rPr>
                <w:rFonts w:ascii="Times New Roman" w:eastAsia="Times New Roman" w:hAnsi="Times New Roman" w:cs="Times New Roman"/>
                <w:b/>
              </w:rPr>
            </w:pPr>
            <w:r w:rsidRPr="00884C61">
              <w:rPr>
                <w:rFonts w:ascii="Times New Roman" w:eastAsia="Times New Roman" w:hAnsi="Times New Roman" w:cs="Times New Roman"/>
                <w:b/>
              </w:rPr>
              <w:t>klasifikácia</w:t>
            </w:r>
          </w:p>
        </w:tc>
        <w:tc>
          <w:tcPr>
            <w:tcW w:w="851" w:type="dxa"/>
            <w:tcBorders>
              <w:left w:val="single" w:sz="4" w:space="0" w:color="auto"/>
            </w:tcBorders>
          </w:tcPr>
          <w:p w:rsidR="0037339D" w:rsidRPr="00884C61" w:rsidRDefault="0037339D" w:rsidP="000E252D">
            <w:pPr>
              <w:spacing w:after="0" w:line="240" w:lineRule="auto"/>
              <w:jc w:val="center"/>
              <w:rPr>
                <w:rFonts w:ascii="Times New Roman" w:eastAsia="Times New Roman" w:hAnsi="Times New Roman" w:cs="Times New Roman"/>
                <w:b/>
              </w:rPr>
            </w:pPr>
            <w:r w:rsidRPr="00884C61">
              <w:rPr>
                <w:rFonts w:ascii="Times New Roman" w:eastAsia="Times New Roman" w:hAnsi="Times New Roman" w:cs="Times New Roman"/>
                <w:b/>
              </w:rPr>
              <w:t>Zdroj</w:t>
            </w:r>
          </w:p>
        </w:tc>
        <w:tc>
          <w:tcPr>
            <w:tcW w:w="1559" w:type="dxa"/>
            <w:shd w:val="clear" w:color="auto" w:fill="auto"/>
          </w:tcPr>
          <w:p w:rsidR="0037339D" w:rsidRPr="00884C61" w:rsidRDefault="0037339D" w:rsidP="000E252D">
            <w:pPr>
              <w:spacing w:after="0" w:line="240" w:lineRule="auto"/>
              <w:jc w:val="center"/>
              <w:rPr>
                <w:rFonts w:ascii="Times New Roman" w:eastAsia="Times New Roman" w:hAnsi="Times New Roman" w:cs="Times New Roman"/>
                <w:b/>
              </w:rPr>
            </w:pPr>
            <w:r w:rsidRPr="00884C61">
              <w:rPr>
                <w:rFonts w:ascii="Times New Roman" w:eastAsia="Times New Roman" w:hAnsi="Times New Roman" w:cs="Times New Roman"/>
                <w:b/>
              </w:rPr>
              <w:t>Schválený</w:t>
            </w:r>
          </w:p>
          <w:p w:rsidR="0037339D" w:rsidRPr="00884C61" w:rsidRDefault="0037339D" w:rsidP="00440FA6">
            <w:pPr>
              <w:spacing w:after="0" w:line="240" w:lineRule="auto"/>
              <w:jc w:val="center"/>
              <w:rPr>
                <w:rFonts w:ascii="Times New Roman" w:eastAsia="Times New Roman" w:hAnsi="Times New Roman" w:cs="Times New Roman"/>
                <w:b/>
              </w:rPr>
            </w:pPr>
            <w:r w:rsidRPr="00884C61">
              <w:rPr>
                <w:rFonts w:ascii="Times New Roman" w:eastAsia="Times New Roman" w:hAnsi="Times New Roman" w:cs="Times New Roman"/>
                <w:b/>
              </w:rPr>
              <w:t>rozpočet k 1.1.201</w:t>
            </w:r>
            <w:r w:rsidR="00440FA6">
              <w:rPr>
                <w:rFonts w:ascii="Times New Roman" w:eastAsia="Times New Roman" w:hAnsi="Times New Roman" w:cs="Times New Roman"/>
                <w:b/>
              </w:rPr>
              <w:t>6</w:t>
            </w:r>
          </w:p>
        </w:tc>
        <w:tc>
          <w:tcPr>
            <w:tcW w:w="1559" w:type="dxa"/>
            <w:shd w:val="clear" w:color="auto" w:fill="auto"/>
          </w:tcPr>
          <w:p w:rsidR="0037339D" w:rsidRPr="00884C61" w:rsidRDefault="0037339D" w:rsidP="000E252D">
            <w:pPr>
              <w:spacing w:after="0" w:line="240" w:lineRule="auto"/>
              <w:jc w:val="center"/>
              <w:rPr>
                <w:rFonts w:ascii="Times New Roman" w:eastAsia="Times New Roman" w:hAnsi="Times New Roman" w:cs="Times New Roman"/>
                <w:b/>
              </w:rPr>
            </w:pPr>
            <w:r w:rsidRPr="00884C61">
              <w:rPr>
                <w:rFonts w:ascii="Times New Roman" w:eastAsia="Times New Roman" w:hAnsi="Times New Roman" w:cs="Times New Roman"/>
                <w:b/>
              </w:rPr>
              <w:t>Upravený</w:t>
            </w:r>
          </w:p>
          <w:p w:rsidR="0037339D" w:rsidRPr="00884C61" w:rsidRDefault="0037339D" w:rsidP="00440FA6">
            <w:pPr>
              <w:spacing w:after="0" w:line="240" w:lineRule="auto"/>
              <w:jc w:val="center"/>
              <w:rPr>
                <w:rFonts w:ascii="Times New Roman" w:eastAsia="Times New Roman" w:hAnsi="Times New Roman" w:cs="Times New Roman"/>
                <w:b/>
              </w:rPr>
            </w:pPr>
            <w:r w:rsidRPr="00884C61">
              <w:rPr>
                <w:rFonts w:ascii="Times New Roman" w:eastAsia="Times New Roman" w:hAnsi="Times New Roman" w:cs="Times New Roman"/>
                <w:b/>
              </w:rPr>
              <w:t>rozpočet k 31.12.201</w:t>
            </w:r>
            <w:r w:rsidR="00440FA6">
              <w:rPr>
                <w:rFonts w:ascii="Times New Roman" w:eastAsia="Times New Roman" w:hAnsi="Times New Roman" w:cs="Times New Roman"/>
                <w:b/>
              </w:rPr>
              <w:t>6</w:t>
            </w:r>
          </w:p>
        </w:tc>
        <w:tc>
          <w:tcPr>
            <w:tcW w:w="1418" w:type="dxa"/>
            <w:shd w:val="clear" w:color="auto" w:fill="auto"/>
          </w:tcPr>
          <w:p w:rsidR="0037339D" w:rsidRPr="00884C61" w:rsidRDefault="0037339D" w:rsidP="000E252D">
            <w:pPr>
              <w:spacing w:after="0" w:line="240" w:lineRule="auto"/>
              <w:jc w:val="center"/>
              <w:rPr>
                <w:rFonts w:ascii="Times New Roman" w:eastAsia="Times New Roman" w:hAnsi="Times New Roman" w:cs="Times New Roman"/>
                <w:b/>
              </w:rPr>
            </w:pPr>
            <w:r w:rsidRPr="00884C61">
              <w:rPr>
                <w:rFonts w:ascii="Times New Roman" w:eastAsia="Times New Roman" w:hAnsi="Times New Roman" w:cs="Times New Roman"/>
                <w:b/>
              </w:rPr>
              <w:t>Čerpanie k</w:t>
            </w:r>
          </w:p>
          <w:p w:rsidR="0037339D" w:rsidRPr="00884C61" w:rsidRDefault="0037339D" w:rsidP="00440FA6">
            <w:pPr>
              <w:spacing w:after="0" w:line="240" w:lineRule="auto"/>
              <w:jc w:val="center"/>
              <w:rPr>
                <w:rFonts w:ascii="Times New Roman" w:eastAsia="Times New Roman" w:hAnsi="Times New Roman" w:cs="Times New Roman"/>
                <w:b/>
              </w:rPr>
            </w:pPr>
            <w:r w:rsidRPr="00884C61">
              <w:rPr>
                <w:rFonts w:ascii="Times New Roman" w:eastAsia="Times New Roman" w:hAnsi="Times New Roman" w:cs="Times New Roman"/>
                <w:b/>
              </w:rPr>
              <w:t>31.12.201</w:t>
            </w:r>
            <w:r w:rsidR="00440FA6">
              <w:rPr>
                <w:rFonts w:ascii="Times New Roman" w:eastAsia="Times New Roman" w:hAnsi="Times New Roman" w:cs="Times New Roman"/>
                <w:b/>
              </w:rPr>
              <w:t>6</w:t>
            </w:r>
          </w:p>
        </w:tc>
        <w:tc>
          <w:tcPr>
            <w:tcW w:w="1417" w:type="dxa"/>
            <w:shd w:val="clear" w:color="auto" w:fill="auto"/>
          </w:tcPr>
          <w:p w:rsidR="0037339D" w:rsidRPr="00884C61" w:rsidRDefault="0037339D" w:rsidP="000E252D">
            <w:pPr>
              <w:spacing w:after="0" w:line="240" w:lineRule="auto"/>
              <w:jc w:val="center"/>
              <w:rPr>
                <w:rFonts w:ascii="Times New Roman" w:eastAsia="Times New Roman" w:hAnsi="Times New Roman" w:cs="Times New Roman"/>
                <w:b/>
              </w:rPr>
            </w:pPr>
            <w:r w:rsidRPr="00884C61">
              <w:rPr>
                <w:rFonts w:ascii="Times New Roman" w:eastAsia="Times New Roman" w:hAnsi="Times New Roman" w:cs="Times New Roman"/>
                <w:b/>
              </w:rPr>
              <w:t>% čerpania k uprav. rozpočtu</w:t>
            </w:r>
          </w:p>
        </w:tc>
      </w:tr>
      <w:tr w:rsidR="0059451C" w:rsidRPr="00884C61" w:rsidTr="0059451C">
        <w:tc>
          <w:tcPr>
            <w:tcW w:w="2268" w:type="dxa"/>
            <w:tcBorders>
              <w:top w:val="single" w:sz="4" w:space="0" w:color="auto"/>
              <w:left w:val="single" w:sz="4" w:space="0" w:color="auto"/>
              <w:bottom w:val="nil"/>
              <w:right w:val="single" w:sz="4" w:space="0" w:color="auto"/>
            </w:tcBorders>
            <w:shd w:val="clear" w:color="auto" w:fill="auto"/>
          </w:tcPr>
          <w:p w:rsidR="0059451C" w:rsidRPr="00A46718" w:rsidRDefault="0059451C" w:rsidP="00D05BDB">
            <w:pPr>
              <w:spacing w:after="0" w:line="240" w:lineRule="auto"/>
              <w:jc w:val="both"/>
              <w:rPr>
                <w:rFonts w:ascii="Times New Roman" w:eastAsia="Times New Roman" w:hAnsi="Times New Roman" w:cs="Times New Roman"/>
              </w:rPr>
            </w:pPr>
            <w:r w:rsidRPr="00A46718">
              <w:rPr>
                <w:rFonts w:ascii="Times New Roman" w:eastAsia="Times New Roman" w:hAnsi="Times New Roman" w:cs="Times New Roman"/>
              </w:rPr>
              <w:t xml:space="preserve">710 – obstarávanie </w:t>
            </w:r>
          </w:p>
        </w:tc>
        <w:tc>
          <w:tcPr>
            <w:tcW w:w="851" w:type="dxa"/>
            <w:tcBorders>
              <w:left w:val="single" w:sz="4" w:space="0" w:color="auto"/>
            </w:tcBorders>
          </w:tcPr>
          <w:p w:rsidR="0059451C" w:rsidRPr="00884C61" w:rsidRDefault="0059451C" w:rsidP="000E252D">
            <w:pPr>
              <w:autoSpaceDE w:val="0"/>
              <w:autoSpaceDN w:val="0"/>
              <w:adjustRightInd w:val="0"/>
              <w:spacing w:after="0" w:line="240" w:lineRule="auto"/>
              <w:jc w:val="center"/>
              <w:rPr>
                <w:rFonts w:ascii="Times New Roman" w:hAnsi="Times New Roman" w:cs="Times New Roman"/>
                <w:lang w:eastAsia="sk-SK"/>
              </w:rPr>
            </w:pPr>
            <w:r w:rsidRPr="00884C61">
              <w:rPr>
                <w:rFonts w:ascii="Times New Roman" w:hAnsi="Times New Roman" w:cs="Times New Roman"/>
                <w:lang w:eastAsia="sk-SK"/>
              </w:rPr>
              <w:t>13S1</w:t>
            </w:r>
          </w:p>
        </w:tc>
        <w:tc>
          <w:tcPr>
            <w:tcW w:w="1559" w:type="dxa"/>
            <w:shd w:val="clear" w:color="auto" w:fill="auto"/>
          </w:tcPr>
          <w:p w:rsidR="0059451C" w:rsidRPr="00884C61" w:rsidRDefault="0059451C" w:rsidP="000E252D">
            <w:pPr>
              <w:autoSpaceDE w:val="0"/>
              <w:autoSpaceDN w:val="0"/>
              <w:adjustRightInd w:val="0"/>
              <w:spacing w:after="0" w:line="240" w:lineRule="auto"/>
              <w:jc w:val="right"/>
              <w:rPr>
                <w:rFonts w:ascii="Times New Roman" w:hAnsi="Times New Roman" w:cs="Times New Roman"/>
                <w:lang w:eastAsia="sk-SK"/>
              </w:rPr>
            </w:pPr>
            <w:r w:rsidRPr="00884C61">
              <w:rPr>
                <w:rFonts w:ascii="Times New Roman" w:hAnsi="Times New Roman" w:cs="Times New Roman"/>
                <w:lang w:eastAsia="sk-SK"/>
              </w:rPr>
              <w:t>0,00</w:t>
            </w:r>
          </w:p>
        </w:tc>
        <w:tc>
          <w:tcPr>
            <w:tcW w:w="1559" w:type="dxa"/>
            <w:shd w:val="clear" w:color="auto" w:fill="auto"/>
          </w:tcPr>
          <w:p w:rsidR="0059451C" w:rsidRPr="00884C61" w:rsidRDefault="0059451C" w:rsidP="003E160D">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2 9750,00</w:t>
            </w:r>
          </w:p>
        </w:tc>
        <w:tc>
          <w:tcPr>
            <w:tcW w:w="1418" w:type="dxa"/>
            <w:shd w:val="clear" w:color="auto" w:fill="auto"/>
          </w:tcPr>
          <w:p w:rsidR="0059451C" w:rsidRPr="00884C61" w:rsidRDefault="0059451C" w:rsidP="003E160D">
            <w:pPr>
              <w:autoSpaceDE w:val="0"/>
              <w:autoSpaceDN w:val="0"/>
              <w:adjustRightInd w:val="0"/>
              <w:spacing w:after="0" w:line="240" w:lineRule="auto"/>
              <w:jc w:val="right"/>
              <w:rPr>
                <w:rFonts w:ascii="Times New Roman" w:hAnsi="Times New Roman" w:cs="Times New Roman"/>
                <w:lang w:eastAsia="sk-SK"/>
              </w:rPr>
            </w:pPr>
            <w:r w:rsidRPr="00884C61">
              <w:rPr>
                <w:rFonts w:ascii="Times New Roman" w:hAnsi="Times New Roman" w:cs="Times New Roman"/>
                <w:lang w:eastAsia="sk-SK"/>
              </w:rPr>
              <w:t>906 115,45</w:t>
            </w:r>
          </w:p>
        </w:tc>
        <w:tc>
          <w:tcPr>
            <w:tcW w:w="1417" w:type="dxa"/>
            <w:shd w:val="clear" w:color="auto" w:fill="auto"/>
          </w:tcPr>
          <w:p w:rsidR="0059451C" w:rsidRPr="00884C61" w:rsidRDefault="0059451C" w:rsidP="000A6B13">
            <w:pPr>
              <w:spacing w:after="0" w:line="240" w:lineRule="auto"/>
              <w:jc w:val="center"/>
              <w:rPr>
                <w:rFonts w:ascii="Times New Roman" w:eastAsia="Times New Roman" w:hAnsi="Times New Roman" w:cs="Times New Roman"/>
              </w:rPr>
            </w:pPr>
            <w:r w:rsidRPr="00884C61">
              <w:rPr>
                <w:rFonts w:ascii="Times New Roman" w:eastAsia="Times New Roman" w:hAnsi="Times New Roman" w:cs="Times New Roman"/>
              </w:rPr>
              <w:t>100,00</w:t>
            </w:r>
          </w:p>
        </w:tc>
      </w:tr>
      <w:tr w:rsidR="0059451C" w:rsidRPr="00884C61" w:rsidTr="00B24926">
        <w:tc>
          <w:tcPr>
            <w:tcW w:w="2268" w:type="dxa"/>
            <w:tcBorders>
              <w:top w:val="nil"/>
              <w:left w:val="single" w:sz="4" w:space="0" w:color="auto"/>
              <w:bottom w:val="nil"/>
              <w:right w:val="single" w:sz="4" w:space="0" w:color="auto"/>
            </w:tcBorders>
            <w:shd w:val="clear" w:color="auto" w:fill="auto"/>
          </w:tcPr>
          <w:p w:rsidR="0059451C" w:rsidRPr="00A46718" w:rsidRDefault="0059451C" w:rsidP="00D05BDB">
            <w:pPr>
              <w:spacing w:after="0" w:line="240" w:lineRule="auto"/>
              <w:jc w:val="both"/>
              <w:rPr>
                <w:rFonts w:ascii="Times New Roman" w:eastAsia="Times New Roman" w:hAnsi="Times New Roman" w:cs="Times New Roman"/>
              </w:rPr>
            </w:pPr>
            <w:r w:rsidRPr="00A46718">
              <w:rPr>
                <w:rFonts w:ascii="Times New Roman" w:eastAsia="Times New Roman" w:hAnsi="Times New Roman" w:cs="Times New Roman"/>
              </w:rPr>
              <w:t xml:space="preserve">       kapitálových aktív</w:t>
            </w:r>
          </w:p>
        </w:tc>
        <w:tc>
          <w:tcPr>
            <w:tcW w:w="851" w:type="dxa"/>
            <w:tcBorders>
              <w:left w:val="single" w:sz="4" w:space="0" w:color="auto"/>
            </w:tcBorders>
          </w:tcPr>
          <w:p w:rsidR="0059451C" w:rsidRPr="00884C61" w:rsidRDefault="0059451C" w:rsidP="000E252D">
            <w:pPr>
              <w:autoSpaceDE w:val="0"/>
              <w:autoSpaceDN w:val="0"/>
              <w:adjustRightInd w:val="0"/>
              <w:spacing w:after="0" w:line="240" w:lineRule="auto"/>
              <w:jc w:val="center"/>
              <w:rPr>
                <w:rFonts w:ascii="Times New Roman" w:hAnsi="Times New Roman" w:cs="Times New Roman"/>
                <w:lang w:eastAsia="sk-SK"/>
              </w:rPr>
            </w:pPr>
            <w:r w:rsidRPr="00884C61">
              <w:rPr>
                <w:rFonts w:ascii="Times New Roman" w:hAnsi="Times New Roman" w:cs="Times New Roman"/>
                <w:lang w:eastAsia="sk-SK"/>
              </w:rPr>
              <w:t>13S2</w:t>
            </w:r>
          </w:p>
        </w:tc>
        <w:tc>
          <w:tcPr>
            <w:tcW w:w="1559" w:type="dxa"/>
            <w:shd w:val="clear" w:color="auto" w:fill="auto"/>
          </w:tcPr>
          <w:p w:rsidR="0059451C" w:rsidRPr="00884C61" w:rsidRDefault="0059451C" w:rsidP="000E252D">
            <w:pPr>
              <w:autoSpaceDE w:val="0"/>
              <w:autoSpaceDN w:val="0"/>
              <w:adjustRightInd w:val="0"/>
              <w:spacing w:after="0" w:line="240" w:lineRule="auto"/>
              <w:jc w:val="right"/>
              <w:rPr>
                <w:rFonts w:ascii="Times New Roman" w:hAnsi="Times New Roman" w:cs="Times New Roman"/>
                <w:lang w:eastAsia="sk-SK"/>
              </w:rPr>
            </w:pPr>
            <w:r w:rsidRPr="00884C61">
              <w:rPr>
                <w:rFonts w:ascii="Times New Roman" w:hAnsi="Times New Roman" w:cs="Times New Roman"/>
                <w:lang w:eastAsia="sk-SK"/>
              </w:rPr>
              <w:t>0,00</w:t>
            </w:r>
          </w:p>
        </w:tc>
        <w:tc>
          <w:tcPr>
            <w:tcW w:w="1559" w:type="dxa"/>
            <w:shd w:val="clear" w:color="auto" w:fill="auto"/>
          </w:tcPr>
          <w:p w:rsidR="0059451C" w:rsidRPr="00884C61" w:rsidRDefault="0059451C" w:rsidP="003E160D">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525,00</w:t>
            </w:r>
          </w:p>
        </w:tc>
        <w:tc>
          <w:tcPr>
            <w:tcW w:w="1418" w:type="dxa"/>
            <w:shd w:val="clear" w:color="auto" w:fill="auto"/>
          </w:tcPr>
          <w:p w:rsidR="0059451C" w:rsidRPr="00884C61" w:rsidRDefault="0059451C" w:rsidP="003E160D">
            <w:pPr>
              <w:autoSpaceDE w:val="0"/>
              <w:autoSpaceDN w:val="0"/>
              <w:adjustRightInd w:val="0"/>
              <w:spacing w:after="0" w:line="240" w:lineRule="auto"/>
              <w:jc w:val="right"/>
              <w:rPr>
                <w:rFonts w:ascii="Times New Roman" w:hAnsi="Times New Roman" w:cs="Times New Roman"/>
                <w:lang w:eastAsia="sk-SK"/>
              </w:rPr>
            </w:pPr>
            <w:r w:rsidRPr="00884C61">
              <w:rPr>
                <w:rFonts w:ascii="Times New Roman" w:hAnsi="Times New Roman" w:cs="Times New Roman"/>
                <w:lang w:eastAsia="sk-SK"/>
              </w:rPr>
              <w:t>159 902,59</w:t>
            </w:r>
          </w:p>
        </w:tc>
        <w:tc>
          <w:tcPr>
            <w:tcW w:w="1417" w:type="dxa"/>
            <w:shd w:val="clear" w:color="auto" w:fill="auto"/>
          </w:tcPr>
          <w:p w:rsidR="0059451C" w:rsidRPr="00884C61" w:rsidRDefault="0059451C" w:rsidP="000A6B13">
            <w:pPr>
              <w:spacing w:after="0" w:line="240" w:lineRule="auto"/>
              <w:jc w:val="center"/>
              <w:rPr>
                <w:rFonts w:ascii="Times New Roman" w:eastAsia="Times New Roman" w:hAnsi="Times New Roman" w:cs="Times New Roman"/>
              </w:rPr>
            </w:pPr>
            <w:r w:rsidRPr="00884C61">
              <w:rPr>
                <w:rFonts w:ascii="Times New Roman" w:eastAsia="Times New Roman" w:hAnsi="Times New Roman" w:cs="Times New Roman"/>
              </w:rPr>
              <w:t>100,00</w:t>
            </w:r>
          </w:p>
        </w:tc>
      </w:tr>
      <w:tr w:rsidR="0059451C" w:rsidRPr="00884C61" w:rsidTr="00B24926">
        <w:tc>
          <w:tcPr>
            <w:tcW w:w="2268" w:type="dxa"/>
            <w:tcBorders>
              <w:top w:val="single" w:sz="4" w:space="0" w:color="auto"/>
              <w:left w:val="single" w:sz="4" w:space="0" w:color="auto"/>
              <w:bottom w:val="single" w:sz="4" w:space="0" w:color="auto"/>
              <w:right w:val="single" w:sz="4" w:space="0" w:color="auto"/>
            </w:tcBorders>
            <w:shd w:val="clear" w:color="auto" w:fill="auto"/>
          </w:tcPr>
          <w:p w:rsidR="0059451C" w:rsidRPr="00884C61" w:rsidRDefault="0059451C" w:rsidP="00D8523D">
            <w:pPr>
              <w:spacing w:after="0" w:line="240" w:lineRule="auto"/>
              <w:jc w:val="both"/>
              <w:rPr>
                <w:rFonts w:ascii="Times New Roman" w:eastAsia="Times New Roman" w:hAnsi="Times New Roman" w:cs="Times New Roman"/>
                <w:b/>
              </w:rPr>
            </w:pPr>
            <w:r w:rsidRPr="00884C61">
              <w:rPr>
                <w:rFonts w:ascii="Times New Roman" w:eastAsia="Times New Roman" w:hAnsi="Times New Roman" w:cs="Times New Roman"/>
                <w:b/>
              </w:rPr>
              <w:t>SPOLU 710</w:t>
            </w:r>
          </w:p>
        </w:tc>
        <w:tc>
          <w:tcPr>
            <w:tcW w:w="851" w:type="dxa"/>
            <w:tcBorders>
              <w:left w:val="single" w:sz="4" w:space="0" w:color="auto"/>
            </w:tcBorders>
          </w:tcPr>
          <w:p w:rsidR="0059451C" w:rsidRPr="00884C61" w:rsidRDefault="0059451C" w:rsidP="000E252D">
            <w:pPr>
              <w:autoSpaceDE w:val="0"/>
              <w:autoSpaceDN w:val="0"/>
              <w:adjustRightInd w:val="0"/>
              <w:spacing w:after="0" w:line="240" w:lineRule="auto"/>
              <w:rPr>
                <w:rFonts w:ascii="Times New Roman" w:hAnsi="Times New Roman" w:cs="Times New Roman"/>
                <w:b/>
                <w:lang w:eastAsia="sk-SK"/>
              </w:rPr>
            </w:pPr>
          </w:p>
        </w:tc>
        <w:tc>
          <w:tcPr>
            <w:tcW w:w="1559" w:type="dxa"/>
            <w:shd w:val="clear" w:color="auto" w:fill="auto"/>
          </w:tcPr>
          <w:p w:rsidR="0059451C" w:rsidRPr="00884C61" w:rsidRDefault="0059451C" w:rsidP="00C02586">
            <w:pPr>
              <w:autoSpaceDE w:val="0"/>
              <w:autoSpaceDN w:val="0"/>
              <w:adjustRightInd w:val="0"/>
              <w:spacing w:after="0" w:line="240" w:lineRule="auto"/>
              <w:jc w:val="right"/>
              <w:rPr>
                <w:rFonts w:ascii="Times New Roman" w:hAnsi="Times New Roman" w:cs="Times New Roman"/>
                <w:b/>
                <w:lang w:eastAsia="sk-SK"/>
              </w:rPr>
            </w:pPr>
            <w:r w:rsidRPr="00884C61">
              <w:rPr>
                <w:rFonts w:ascii="Times New Roman" w:hAnsi="Times New Roman" w:cs="Times New Roman"/>
                <w:b/>
                <w:lang w:eastAsia="sk-SK"/>
              </w:rPr>
              <w:t>0,00</w:t>
            </w:r>
          </w:p>
        </w:tc>
        <w:tc>
          <w:tcPr>
            <w:tcW w:w="1559" w:type="dxa"/>
            <w:shd w:val="clear" w:color="auto" w:fill="auto"/>
          </w:tcPr>
          <w:p w:rsidR="0059451C" w:rsidRPr="00884C61" w:rsidRDefault="0059451C" w:rsidP="00884C61">
            <w:pPr>
              <w:autoSpaceDE w:val="0"/>
              <w:autoSpaceDN w:val="0"/>
              <w:adjustRightInd w:val="0"/>
              <w:spacing w:after="0" w:line="240" w:lineRule="auto"/>
              <w:rPr>
                <w:rFonts w:ascii="Times New Roman" w:hAnsi="Times New Roman" w:cs="Times New Roman"/>
                <w:b/>
                <w:lang w:eastAsia="sk-SK"/>
              </w:rPr>
            </w:pPr>
            <w:r>
              <w:rPr>
                <w:rFonts w:ascii="Times New Roman" w:hAnsi="Times New Roman" w:cs="Times New Roman"/>
                <w:b/>
                <w:lang w:eastAsia="sk-SK"/>
              </w:rPr>
              <w:t xml:space="preserve">          3 500,00</w:t>
            </w:r>
          </w:p>
        </w:tc>
        <w:tc>
          <w:tcPr>
            <w:tcW w:w="1418" w:type="dxa"/>
            <w:shd w:val="clear" w:color="auto" w:fill="auto"/>
          </w:tcPr>
          <w:p w:rsidR="0059451C" w:rsidRPr="00884C61" w:rsidRDefault="0059451C" w:rsidP="00440FA6">
            <w:pPr>
              <w:autoSpaceDE w:val="0"/>
              <w:autoSpaceDN w:val="0"/>
              <w:adjustRightInd w:val="0"/>
              <w:spacing w:after="0" w:line="240" w:lineRule="auto"/>
              <w:rPr>
                <w:rFonts w:ascii="Times New Roman" w:hAnsi="Times New Roman" w:cs="Times New Roman"/>
                <w:b/>
                <w:lang w:eastAsia="sk-SK"/>
              </w:rPr>
            </w:pPr>
            <w:r>
              <w:rPr>
                <w:rFonts w:ascii="Times New Roman" w:hAnsi="Times New Roman" w:cs="Times New Roman"/>
                <w:b/>
                <w:lang w:eastAsia="sk-SK"/>
              </w:rPr>
              <w:t xml:space="preserve">       </w:t>
            </w:r>
            <w:r w:rsidRPr="00884C61">
              <w:rPr>
                <w:rFonts w:ascii="Times New Roman" w:hAnsi="Times New Roman" w:cs="Times New Roman"/>
                <w:b/>
                <w:lang w:eastAsia="sk-SK"/>
              </w:rPr>
              <w:t>3</w:t>
            </w:r>
            <w:r>
              <w:rPr>
                <w:rFonts w:ascii="Times New Roman" w:hAnsi="Times New Roman" w:cs="Times New Roman"/>
                <w:b/>
                <w:lang w:eastAsia="sk-SK"/>
              </w:rPr>
              <w:t> </w:t>
            </w:r>
            <w:r w:rsidRPr="00884C61">
              <w:rPr>
                <w:rFonts w:ascii="Times New Roman" w:hAnsi="Times New Roman" w:cs="Times New Roman"/>
                <w:b/>
                <w:lang w:eastAsia="sk-SK"/>
              </w:rPr>
              <w:t>50</w:t>
            </w:r>
            <w:r>
              <w:rPr>
                <w:rFonts w:ascii="Times New Roman" w:hAnsi="Times New Roman" w:cs="Times New Roman"/>
                <w:b/>
                <w:lang w:eastAsia="sk-SK"/>
              </w:rPr>
              <w:t>0,00</w:t>
            </w:r>
          </w:p>
        </w:tc>
        <w:tc>
          <w:tcPr>
            <w:tcW w:w="1417" w:type="dxa"/>
            <w:shd w:val="clear" w:color="auto" w:fill="auto"/>
          </w:tcPr>
          <w:p w:rsidR="0059451C" w:rsidRPr="00884C61" w:rsidRDefault="0059451C" w:rsidP="000A6B13">
            <w:pPr>
              <w:spacing w:after="0" w:line="240" w:lineRule="auto"/>
              <w:jc w:val="center"/>
              <w:rPr>
                <w:rFonts w:ascii="Times New Roman" w:eastAsia="Times New Roman" w:hAnsi="Times New Roman" w:cs="Times New Roman"/>
                <w:b/>
              </w:rPr>
            </w:pPr>
            <w:r w:rsidRPr="00884C61">
              <w:rPr>
                <w:rFonts w:ascii="Times New Roman" w:eastAsia="Times New Roman" w:hAnsi="Times New Roman" w:cs="Times New Roman"/>
                <w:b/>
              </w:rPr>
              <w:t>100,00</w:t>
            </w:r>
          </w:p>
        </w:tc>
      </w:tr>
    </w:tbl>
    <w:p w:rsidR="0037339D" w:rsidRPr="00305411" w:rsidRDefault="0037339D" w:rsidP="0037339D">
      <w:pPr>
        <w:spacing w:after="0" w:line="240" w:lineRule="auto"/>
        <w:ind w:right="26" w:firstLine="540"/>
        <w:jc w:val="both"/>
        <w:rPr>
          <w:rFonts w:ascii="Times New Roman" w:hAnsi="Times New Roman" w:cs="Times New Roman"/>
          <w:sz w:val="24"/>
          <w:szCs w:val="24"/>
        </w:rPr>
      </w:pPr>
    </w:p>
    <w:p w:rsidR="00440FA6" w:rsidRDefault="0037339D" w:rsidP="00440FA6">
      <w:pPr>
        <w:autoSpaceDE w:val="0"/>
        <w:autoSpaceDN w:val="0"/>
        <w:adjustRightInd w:val="0"/>
        <w:spacing w:after="0" w:line="240" w:lineRule="auto"/>
        <w:ind w:firstLine="708"/>
        <w:jc w:val="both"/>
        <w:rPr>
          <w:rFonts w:ascii="Times New Roman" w:hAnsi="Times New Roman" w:cs="Times New Roman"/>
          <w:sz w:val="24"/>
          <w:szCs w:val="24"/>
        </w:rPr>
      </w:pPr>
      <w:r w:rsidRPr="00B24926">
        <w:rPr>
          <w:rFonts w:ascii="Times New Roman" w:hAnsi="Times New Roman" w:cs="Times New Roman"/>
          <w:sz w:val="24"/>
          <w:szCs w:val="24"/>
        </w:rPr>
        <w:t xml:space="preserve">Rozpočtové prostriedky v celkovej sume </w:t>
      </w:r>
      <w:r w:rsidR="00B24926" w:rsidRPr="003204C7">
        <w:rPr>
          <w:rFonts w:ascii="Times New Roman" w:hAnsi="Times New Roman" w:cs="Times New Roman"/>
          <w:sz w:val="24"/>
          <w:szCs w:val="24"/>
        </w:rPr>
        <w:t>3 50</w:t>
      </w:r>
      <w:r w:rsidR="00440FA6">
        <w:rPr>
          <w:rFonts w:ascii="Times New Roman" w:hAnsi="Times New Roman" w:cs="Times New Roman"/>
          <w:sz w:val="24"/>
          <w:szCs w:val="24"/>
        </w:rPr>
        <w:t>0</w:t>
      </w:r>
      <w:r w:rsidR="00B24926" w:rsidRPr="003204C7">
        <w:rPr>
          <w:rFonts w:ascii="Times New Roman" w:hAnsi="Times New Roman" w:cs="Times New Roman"/>
          <w:sz w:val="24"/>
          <w:szCs w:val="24"/>
        </w:rPr>
        <w:t>,</w:t>
      </w:r>
      <w:r w:rsidR="00440FA6">
        <w:rPr>
          <w:rFonts w:ascii="Times New Roman" w:hAnsi="Times New Roman" w:cs="Times New Roman"/>
          <w:sz w:val="24"/>
          <w:szCs w:val="24"/>
        </w:rPr>
        <w:t>0</w:t>
      </w:r>
      <w:r w:rsidR="00B24926" w:rsidRPr="003204C7">
        <w:rPr>
          <w:rFonts w:ascii="Times New Roman" w:hAnsi="Times New Roman" w:cs="Times New Roman"/>
          <w:sz w:val="24"/>
          <w:szCs w:val="24"/>
        </w:rPr>
        <w:t xml:space="preserve">0 </w:t>
      </w:r>
      <w:r w:rsidRPr="00B24926">
        <w:rPr>
          <w:rFonts w:ascii="Times New Roman" w:hAnsi="Times New Roman" w:cs="Times New Roman"/>
          <w:sz w:val="24"/>
          <w:szCs w:val="24"/>
        </w:rPr>
        <w:t>eur boli v roku 201</w:t>
      </w:r>
      <w:r w:rsidR="00440FA6">
        <w:rPr>
          <w:rFonts w:ascii="Times New Roman" w:hAnsi="Times New Roman" w:cs="Times New Roman"/>
          <w:sz w:val="24"/>
          <w:szCs w:val="24"/>
        </w:rPr>
        <w:t>6</w:t>
      </w:r>
      <w:r w:rsidRPr="00B24926">
        <w:rPr>
          <w:rFonts w:ascii="Times New Roman" w:hAnsi="Times New Roman" w:cs="Times New Roman"/>
          <w:sz w:val="24"/>
          <w:szCs w:val="24"/>
        </w:rPr>
        <w:t xml:space="preserve"> poskytnuté na plnenie </w:t>
      </w:r>
      <w:r w:rsidR="00440FA6">
        <w:rPr>
          <w:rFonts w:ascii="Times New Roman" w:hAnsi="Times New Roman" w:cs="Times New Roman"/>
          <w:sz w:val="24"/>
          <w:szCs w:val="24"/>
        </w:rPr>
        <w:t>o</w:t>
      </w:r>
      <w:r w:rsidRPr="00B24926">
        <w:rPr>
          <w:rFonts w:ascii="Times New Roman" w:hAnsi="Times New Roman" w:cs="Times New Roman"/>
          <w:sz w:val="24"/>
          <w:szCs w:val="24"/>
        </w:rPr>
        <w:t>patren</w:t>
      </w:r>
      <w:r w:rsidR="00440FA6">
        <w:rPr>
          <w:rFonts w:ascii="Times New Roman" w:hAnsi="Times New Roman" w:cs="Times New Roman"/>
          <w:sz w:val="24"/>
          <w:szCs w:val="24"/>
        </w:rPr>
        <w:t>ia 4.1 OP KaHR</w:t>
      </w:r>
      <w:r w:rsidR="004708DA">
        <w:rPr>
          <w:rFonts w:ascii="Times New Roman" w:hAnsi="Times New Roman" w:cs="Times New Roman"/>
          <w:sz w:val="24"/>
          <w:szCs w:val="24"/>
        </w:rPr>
        <w:t xml:space="preserve"> – Technická pomoc</w:t>
      </w:r>
      <w:r w:rsidR="00B24926" w:rsidRPr="00B24926">
        <w:rPr>
          <w:rFonts w:ascii="Times New Roman" w:hAnsi="Times New Roman" w:cs="Times New Roman"/>
          <w:sz w:val="24"/>
          <w:szCs w:val="24"/>
        </w:rPr>
        <w:t>.</w:t>
      </w:r>
    </w:p>
    <w:p w:rsidR="000F02AE" w:rsidRDefault="000F02AE" w:rsidP="00FF4E04">
      <w:pPr>
        <w:spacing w:after="0" w:line="240" w:lineRule="auto"/>
        <w:jc w:val="both"/>
        <w:rPr>
          <w:rFonts w:ascii="Times New Roman" w:hAnsi="Times New Roman" w:cs="Times New Roman"/>
          <w:b/>
          <w:sz w:val="24"/>
          <w:szCs w:val="24"/>
        </w:rPr>
      </w:pPr>
    </w:p>
    <w:p w:rsidR="00CF44F6" w:rsidRPr="00305411" w:rsidRDefault="00CF44F6" w:rsidP="00CF44F6">
      <w:pPr>
        <w:spacing w:after="0" w:line="240" w:lineRule="auto"/>
        <w:jc w:val="both"/>
        <w:rPr>
          <w:rFonts w:ascii="Times New Roman" w:hAnsi="Times New Roman" w:cs="Times New Roman"/>
          <w:b/>
          <w:sz w:val="24"/>
          <w:szCs w:val="24"/>
        </w:rPr>
      </w:pPr>
      <w:r w:rsidRPr="00305411">
        <w:rPr>
          <w:rFonts w:ascii="Times New Roman" w:hAnsi="Times New Roman" w:cs="Times New Roman"/>
          <w:b/>
          <w:sz w:val="24"/>
          <w:szCs w:val="24"/>
        </w:rPr>
        <w:t>Kategória 7</w:t>
      </w:r>
      <w:r>
        <w:rPr>
          <w:rFonts w:ascii="Times New Roman" w:hAnsi="Times New Roman" w:cs="Times New Roman"/>
          <w:b/>
          <w:sz w:val="24"/>
          <w:szCs w:val="24"/>
        </w:rPr>
        <w:t>2</w:t>
      </w:r>
      <w:r w:rsidRPr="00305411">
        <w:rPr>
          <w:rFonts w:ascii="Times New Roman" w:hAnsi="Times New Roman" w:cs="Times New Roman"/>
          <w:b/>
          <w:sz w:val="24"/>
          <w:szCs w:val="24"/>
        </w:rPr>
        <w:t xml:space="preserve">0 – </w:t>
      </w:r>
      <w:r>
        <w:rPr>
          <w:rFonts w:ascii="Times New Roman" w:hAnsi="Times New Roman" w:cs="Times New Roman"/>
          <w:b/>
          <w:sz w:val="24"/>
          <w:szCs w:val="24"/>
        </w:rPr>
        <w:t>Kapitálový transfer</w:t>
      </w:r>
    </w:p>
    <w:p w:rsidR="00CF44F6" w:rsidRDefault="00CF44F6" w:rsidP="00FF4E04">
      <w:pPr>
        <w:spacing w:after="0" w:line="240" w:lineRule="auto"/>
        <w:jc w:val="both"/>
        <w:rPr>
          <w:rFonts w:ascii="Times New Roman" w:hAnsi="Times New Roman" w:cs="Times New Roman"/>
          <w:b/>
          <w:sz w:val="24"/>
          <w:szCs w:val="24"/>
        </w:rPr>
      </w:pPr>
    </w:p>
    <w:p w:rsidR="0013481E" w:rsidRPr="00E37CE5" w:rsidRDefault="0013481E" w:rsidP="00CF44F6">
      <w:pPr>
        <w:autoSpaceDE w:val="0"/>
        <w:autoSpaceDN w:val="0"/>
        <w:adjustRightInd w:val="0"/>
        <w:spacing w:after="0" w:line="240" w:lineRule="auto"/>
        <w:ind w:firstLine="708"/>
        <w:jc w:val="both"/>
        <w:rPr>
          <w:rFonts w:ascii="Times New Roman" w:hAnsi="Times New Roman" w:cs="Times New Roman"/>
          <w:sz w:val="24"/>
          <w:szCs w:val="24"/>
        </w:rPr>
      </w:pPr>
      <w:r w:rsidRPr="00E37CE5">
        <w:rPr>
          <w:rFonts w:ascii="Times New Roman" w:hAnsi="Times New Roman" w:cs="Times New Roman"/>
          <w:sz w:val="24"/>
          <w:szCs w:val="24"/>
        </w:rPr>
        <w:t xml:space="preserve">Rozpočet kapitálových transferov </w:t>
      </w:r>
      <w:r w:rsidR="00BE1128" w:rsidRPr="00E37CE5">
        <w:rPr>
          <w:rFonts w:ascii="Times New Roman" w:hAnsi="Times New Roman" w:cs="Times New Roman"/>
          <w:sz w:val="24"/>
          <w:szCs w:val="24"/>
        </w:rPr>
        <w:t>schválený v </w:t>
      </w:r>
      <w:r w:rsidR="000233F5" w:rsidRPr="00E37CE5">
        <w:rPr>
          <w:rFonts w:ascii="Times New Roman" w:hAnsi="Times New Roman" w:cs="Times New Roman"/>
          <w:sz w:val="24"/>
          <w:szCs w:val="24"/>
        </w:rPr>
        <w:t>sume</w:t>
      </w:r>
      <w:r w:rsidR="00BE1128" w:rsidRPr="00E37CE5">
        <w:rPr>
          <w:rFonts w:ascii="Times New Roman" w:hAnsi="Times New Roman" w:cs="Times New Roman"/>
          <w:sz w:val="24"/>
          <w:szCs w:val="24"/>
        </w:rPr>
        <w:t xml:space="preserve"> </w:t>
      </w:r>
      <w:r w:rsidR="00CF44F6" w:rsidRPr="00E37CE5">
        <w:rPr>
          <w:rFonts w:ascii="Times New Roman" w:hAnsi="Times New Roman" w:cs="Times New Roman"/>
          <w:sz w:val="24"/>
          <w:szCs w:val="24"/>
          <w:lang w:eastAsia="sk-SK"/>
        </w:rPr>
        <w:t xml:space="preserve">81 936 964,00 </w:t>
      </w:r>
      <w:r w:rsidR="00BE1128" w:rsidRPr="00E37CE5">
        <w:rPr>
          <w:rFonts w:ascii="Times New Roman" w:hAnsi="Times New Roman" w:cs="Times New Roman"/>
          <w:sz w:val="24"/>
          <w:szCs w:val="24"/>
          <w:lang w:eastAsia="sk-SK"/>
        </w:rPr>
        <w:t xml:space="preserve">eur </w:t>
      </w:r>
      <w:r w:rsidRPr="00E37CE5">
        <w:rPr>
          <w:rFonts w:ascii="Times New Roman" w:hAnsi="Times New Roman" w:cs="Times New Roman"/>
          <w:sz w:val="24"/>
          <w:szCs w:val="24"/>
        </w:rPr>
        <w:t xml:space="preserve">bol </w:t>
      </w:r>
      <w:r w:rsidR="00BE1128" w:rsidRPr="00E37CE5">
        <w:rPr>
          <w:rFonts w:ascii="Times New Roman" w:hAnsi="Times New Roman" w:cs="Times New Roman"/>
          <w:sz w:val="24"/>
          <w:szCs w:val="24"/>
        </w:rPr>
        <w:t xml:space="preserve">rozpočtovými </w:t>
      </w:r>
      <w:r w:rsidR="00CF44F6" w:rsidRPr="00E37CE5">
        <w:rPr>
          <w:rFonts w:ascii="Times New Roman" w:hAnsi="Times New Roman" w:cs="Times New Roman"/>
          <w:sz w:val="24"/>
          <w:szCs w:val="24"/>
        </w:rPr>
        <w:t xml:space="preserve"> </w:t>
      </w:r>
      <w:r w:rsidR="00BE1128" w:rsidRPr="00E37CE5">
        <w:rPr>
          <w:rFonts w:ascii="Times New Roman" w:hAnsi="Times New Roman" w:cs="Times New Roman"/>
          <w:sz w:val="24"/>
          <w:szCs w:val="24"/>
        </w:rPr>
        <w:t>opatreniami</w:t>
      </w:r>
      <w:r w:rsidR="00CF44F6" w:rsidRPr="00E37CE5">
        <w:rPr>
          <w:rFonts w:ascii="Times New Roman" w:hAnsi="Times New Roman" w:cs="Times New Roman"/>
          <w:sz w:val="24"/>
          <w:szCs w:val="24"/>
        </w:rPr>
        <w:t xml:space="preserve"> </w:t>
      </w:r>
      <w:r w:rsidR="00BE1128" w:rsidRPr="00E37CE5">
        <w:rPr>
          <w:rFonts w:ascii="Times New Roman" w:hAnsi="Times New Roman" w:cs="Times New Roman"/>
          <w:sz w:val="24"/>
          <w:szCs w:val="24"/>
        </w:rPr>
        <w:t xml:space="preserve"> </w:t>
      </w:r>
      <w:r w:rsidR="00CF44F6" w:rsidRPr="00E37CE5">
        <w:rPr>
          <w:rFonts w:ascii="Times New Roman" w:hAnsi="Times New Roman" w:cs="Times New Roman"/>
          <w:sz w:val="24"/>
          <w:szCs w:val="24"/>
        </w:rPr>
        <w:t xml:space="preserve">MF SR  </w:t>
      </w:r>
      <w:r w:rsidRPr="00E37CE5">
        <w:rPr>
          <w:rFonts w:ascii="Times New Roman" w:hAnsi="Times New Roman" w:cs="Times New Roman"/>
          <w:sz w:val="24"/>
          <w:szCs w:val="24"/>
        </w:rPr>
        <w:t>upravený</w:t>
      </w:r>
      <w:r w:rsidR="00CF44F6" w:rsidRPr="00E37CE5">
        <w:rPr>
          <w:rFonts w:ascii="Times New Roman" w:hAnsi="Times New Roman" w:cs="Times New Roman"/>
          <w:sz w:val="24"/>
          <w:szCs w:val="24"/>
        </w:rPr>
        <w:t xml:space="preserve"> </w:t>
      </w:r>
      <w:r w:rsidRPr="00E37CE5">
        <w:rPr>
          <w:rFonts w:ascii="Times New Roman" w:hAnsi="Times New Roman" w:cs="Times New Roman"/>
          <w:sz w:val="24"/>
          <w:szCs w:val="24"/>
        </w:rPr>
        <w:t xml:space="preserve"> na</w:t>
      </w:r>
      <w:r w:rsidR="00CF44F6" w:rsidRPr="00E37CE5">
        <w:rPr>
          <w:rFonts w:ascii="Times New Roman" w:hAnsi="Times New Roman" w:cs="Times New Roman"/>
          <w:sz w:val="24"/>
          <w:szCs w:val="24"/>
        </w:rPr>
        <w:t xml:space="preserve"> </w:t>
      </w:r>
      <w:r w:rsidRPr="00E37CE5">
        <w:rPr>
          <w:rFonts w:ascii="Times New Roman" w:hAnsi="Times New Roman" w:cs="Times New Roman"/>
          <w:sz w:val="24"/>
          <w:szCs w:val="24"/>
        </w:rPr>
        <w:t xml:space="preserve"> </w:t>
      </w:r>
      <w:r w:rsidR="000233F5" w:rsidRPr="00E37CE5">
        <w:rPr>
          <w:rFonts w:ascii="Times New Roman" w:hAnsi="Times New Roman" w:cs="Times New Roman"/>
          <w:sz w:val="24"/>
          <w:szCs w:val="24"/>
        </w:rPr>
        <w:t>sumu</w:t>
      </w:r>
      <w:r w:rsidR="00BE1128" w:rsidRPr="00E37CE5">
        <w:rPr>
          <w:rFonts w:ascii="Times New Roman" w:hAnsi="Times New Roman" w:cs="Times New Roman"/>
          <w:sz w:val="24"/>
          <w:szCs w:val="24"/>
        </w:rPr>
        <w:t xml:space="preserve"> </w:t>
      </w:r>
      <w:r w:rsidR="00CF44F6" w:rsidRPr="00E37CE5">
        <w:rPr>
          <w:rFonts w:ascii="Times New Roman" w:hAnsi="Times New Roman" w:cs="Times New Roman"/>
          <w:sz w:val="24"/>
          <w:szCs w:val="24"/>
          <w:lang w:eastAsia="sk-SK"/>
        </w:rPr>
        <w:t>217 742 903,57</w:t>
      </w:r>
      <w:r w:rsidR="00CF44F6" w:rsidRPr="00E37CE5">
        <w:rPr>
          <w:rFonts w:ascii="Times New Roman" w:hAnsi="Times New Roman" w:cs="Times New Roman"/>
          <w:sz w:val="24"/>
          <w:szCs w:val="24"/>
          <w:lang w:eastAsia="sk-SK"/>
        </w:rPr>
        <w:tab/>
      </w:r>
      <w:r w:rsidRPr="00E37CE5">
        <w:rPr>
          <w:rFonts w:ascii="Times New Roman" w:hAnsi="Times New Roman" w:cs="Times New Roman"/>
          <w:sz w:val="24"/>
          <w:szCs w:val="24"/>
          <w:lang w:eastAsia="sk-SK"/>
        </w:rPr>
        <w:t>e</w:t>
      </w:r>
      <w:r w:rsidRPr="00E37CE5">
        <w:rPr>
          <w:rFonts w:ascii="Times New Roman" w:hAnsi="Times New Roman" w:cs="Times New Roman"/>
          <w:sz w:val="24"/>
          <w:szCs w:val="24"/>
        </w:rPr>
        <w:t>ur</w:t>
      </w:r>
      <w:r w:rsidR="00CF44F6" w:rsidRPr="00E37CE5">
        <w:rPr>
          <w:rFonts w:ascii="Times New Roman" w:hAnsi="Times New Roman" w:cs="Times New Roman"/>
          <w:sz w:val="24"/>
          <w:szCs w:val="24"/>
        </w:rPr>
        <w:t xml:space="preserve"> </w:t>
      </w:r>
      <w:r w:rsidRPr="00E37CE5">
        <w:rPr>
          <w:rFonts w:ascii="Times New Roman" w:hAnsi="Times New Roman" w:cs="Times New Roman"/>
          <w:sz w:val="24"/>
          <w:szCs w:val="24"/>
        </w:rPr>
        <w:t>a</w:t>
      </w:r>
      <w:r w:rsidR="00CF44F6" w:rsidRPr="00E37CE5">
        <w:rPr>
          <w:rFonts w:ascii="Times New Roman" w:hAnsi="Times New Roman" w:cs="Times New Roman"/>
          <w:sz w:val="24"/>
          <w:szCs w:val="24"/>
        </w:rPr>
        <w:t> </w:t>
      </w:r>
      <w:r w:rsidRPr="00E37CE5">
        <w:rPr>
          <w:rFonts w:ascii="Times New Roman" w:hAnsi="Times New Roman" w:cs="Times New Roman"/>
          <w:sz w:val="24"/>
          <w:szCs w:val="24"/>
        </w:rPr>
        <w:t>rozpoč</w:t>
      </w:r>
      <w:r w:rsidR="00CF44F6" w:rsidRPr="00E37CE5">
        <w:rPr>
          <w:rFonts w:ascii="Times New Roman" w:hAnsi="Times New Roman" w:cs="Times New Roman"/>
          <w:sz w:val="24"/>
          <w:szCs w:val="24"/>
        </w:rPr>
        <w:t>e</w:t>
      </w:r>
      <w:r w:rsidRPr="00E37CE5">
        <w:rPr>
          <w:rFonts w:ascii="Times New Roman" w:hAnsi="Times New Roman" w:cs="Times New Roman"/>
          <w:sz w:val="24"/>
          <w:szCs w:val="24"/>
        </w:rPr>
        <w:t>t</w:t>
      </w:r>
      <w:r w:rsidR="00CF44F6" w:rsidRPr="00E37CE5">
        <w:rPr>
          <w:rFonts w:ascii="Times New Roman" w:hAnsi="Times New Roman" w:cs="Times New Roman"/>
          <w:sz w:val="24"/>
          <w:szCs w:val="24"/>
        </w:rPr>
        <w:t xml:space="preserve"> </w:t>
      </w:r>
      <w:r w:rsidRPr="00E37CE5">
        <w:rPr>
          <w:rFonts w:ascii="Times New Roman" w:hAnsi="Times New Roman" w:cs="Times New Roman"/>
          <w:sz w:val="24"/>
          <w:szCs w:val="24"/>
        </w:rPr>
        <w:t xml:space="preserve"> bol </w:t>
      </w:r>
      <w:r w:rsidR="00CF44F6" w:rsidRPr="00E37CE5">
        <w:rPr>
          <w:rFonts w:ascii="Times New Roman" w:hAnsi="Times New Roman" w:cs="Times New Roman"/>
          <w:sz w:val="24"/>
          <w:szCs w:val="24"/>
        </w:rPr>
        <w:t xml:space="preserve">vyčerpaný </w:t>
      </w:r>
      <w:r w:rsidRPr="00E37CE5">
        <w:rPr>
          <w:rFonts w:ascii="Times New Roman" w:hAnsi="Times New Roman" w:cs="Times New Roman"/>
          <w:sz w:val="24"/>
          <w:szCs w:val="24"/>
        </w:rPr>
        <w:t>v</w:t>
      </w:r>
      <w:r w:rsidR="00BE1128" w:rsidRPr="00E37CE5">
        <w:rPr>
          <w:rFonts w:ascii="Times New Roman" w:hAnsi="Times New Roman" w:cs="Times New Roman"/>
          <w:sz w:val="24"/>
          <w:szCs w:val="24"/>
        </w:rPr>
        <w:t xml:space="preserve"> sume </w:t>
      </w:r>
      <w:r w:rsidR="00CF44F6" w:rsidRPr="00E37CE5">
        <w:rPr>
          <w:rFonts w:ascii="Times New Roman" w:hAnsi="Times New Roman" w:cs="Times New Roman"/>
          <w:sz w:val="24"/>
          <w:szCs w:val="24"/>
          <w:lang w:eastAsia="sk-SK"/>
        </w:rPr>
        <w:t>217</w:t>
      </w:r>
      <w:r w:rsidR="008E5ACF" w:rsidRPr="00E37CE5">
        <w:rPr>
          <w:rFonts w:ascii="Times New Roman" w:hAnsi="Times New Roman" w:cs="Times New Roman"/>
          <w:sz w:val="24"/>
          <w:szCs w:val="24"/>
          <w:lang w:eastAsia="sk-SK"/>
        </w:rPr>
        <w:t> </w:t>
      </w:r>
      <w:r w:rsidR="00CF44F6" w:rsidRPr="00E37CE5">
        <w:rPr>
          <w:rFonts w:ascii="Times New Roman" w:hAnsi="Times New Roman" w:cs="Times New Roman"/>
          <w:sz w:val="24"/>
          <w:szCs w:val="24"/>
          <w:lang w:eastAsia="sk-SK"/>
        </w:rPr>
        <w:t>74</w:t>
      </w:r>
      <w:r w:rsidR="008E5ACF" w:rsidRPr="00E37CE5">
        <w:rPr>
          <w:rFonts w:ascii="Times New Roman" w:hAnsi="Times New Roman" w:cs="Times New Roman"/>
          <w:sz w:val="24"/>
          <w:szCs w:val="24"/>
          <w:lang w:eastAsia="sk-SK"/>
        </w:rPr>
        <w:t>0 199,74</w:t>
      </w:r>
      <w:r w:rsidR="00CF44F6" w:rsidRPr="00E37CE5">
        <w:rPr>
          <w:rFonts w:ascii="Times New Roman" w:hAnsi="Times New Roman" w:cs="Times New Roman"/>
          <w:sz w:val="24"/>
          <w:szCs w:val="24"/>
          <w:lang w:eastAsia="sk-SK"/>
        </w:rPr>
        <w:tab/>
      </w:r>
      <w:r w:rsidRPr="00E37CE5">
        <w:rPr>
          <w:rFonts w:ascii="Times New Roman" w:hAnsi="Times New Roman" w:cs="Times New Roman"/>
          <w:sz w:val="24"/>
          <w:szCs w:val="24"/>
          <w:lang w:eastAsia="sk-SK"/>
        </w:rPr>
        <w:t>e</w:t>
      </w:r>
      <w:r w:rsidRPr="00E37CE5">
        <w:rPr>
          <w:rFonts w:ascii="Times New Roman" w:hAnsi="Times New Roman" w:cs="Times New Roman"/>
          <w:sz w:val="24"/>
          <w:szCs w:val="24"/>
        </w:rPr>
        <w:t>ur, čo je plneni</w:t>
      </w:r>
      <w:r w:rsidR="00BE1128" w:rsidRPr="00E37CE5">
        <w:rPr>
          <w:rFonts w:ascii="Times New Roman" w:hAnsi="Times New Roman" w:cs="Times New Roman"/>
          <w:sz w:val="24"/>
          <w:szCs w:val="24"/>
        </w:rPr>
        <w:t>e na</w:t>
      </w:r>
      <w:r w:rsidRPr="00E37CE5">
        <w:rPr>
          <w:rFonts w:ascii="Times New Roman" w:hAnsi="Times New Roman" w:cs="Times New Roman"/>
          <w:sz w:val="24"/>
          <w:szCs w:val="24"/>
        </w:rPr>
        <w:t xml:space="preserve"> </w:t>
      </w:r>
      <w:r w:rsidR="00CF44F6" w:rsidRPr="00E37CE5">
        <w:rPr>
          <w:rFonts w:ascii="Times New Roman" w:hAnsi="Times New Roman" w:cs="Times New Roman"/>
          <w:sz w:val="24"/>
          <w:szCs w:val="24"/>
        </w:rPr>
        <w:t>99 ,9</w:t>
      </w:r>
      <w:r w:rsidR="008E5ACF" w:rsidRPr="00E37CE5">
        <w:rPr>
          <w:rFonts w:ascii="Times New Roman" w:hAnsi="Times New Roman" w:cs="Times New Roman"/>
          <w:sz w:val="24"/>
          <w:szCs w:val="24"/>
        </w:rPr>
        <w:t>7</w:t>
      </w:r>
      <w:r w:rsidR="000233F5" w:rsidRPr="00E37CE5">
        <w:rPr>
          <w:rFonts w:ascii="Times New Roman" w:hAnsi="Times New Roman" w:cs="Times New Roman"/>
          <w:sz w:val="24"/>
          <w:szCs w:val="24"/>
        </w:rPr>
        <w:t xml:space="preserve"> </w:t>
      </w:r>
      <w:r w:rsidRPr="00E37CE5">
        <w:rPr>
          <w:rFonts w:ascii="Times New Roman" w:hAnsi="Times New Roman" w:cs="Times New Roman"/>
          <w:sz w:val="24"/>
          <w:szCs w:val="24"/>
        </w:rPr>
        <w:t xml:space="preserve">% </w:t>
      </w:r>
      <w:r w:rsidR="008E5ACF" w:rsidRPr="00E37CE5">
        <w:rPr>
          <w:rFonts w:ascii="Times New Roman" w:hAnsi="Times New Roman" w:cs="Times New Roman"/>
          <w:sz w:val="24"/>
          <w:szCs w:val="24"/>
        </w:rPr>
        <w:t>z</w:t>
      </w:r>
      <w:r w:rsidRPr="00E37CE5">
        <w:rPr>
          <w:rFonts w:ascii="Times New Roman" w:hAnsi="Times New Roman" w:cs="Times New Roman"/>
          <w:sz w:val="24"/>
          <w:szCs w:val="24"/>
        </w:rPr>
        <w:t> upravené</w:t>
      </w:r>
      <w:r w:rsidR="008E5ACF" w:rsidRPr="00E37CE5">
        <w:rPr>
          <w:rFonts w:ascii="Times New Roman" w:hAnsi="Times New Roman" w:cs="Times New Roman"/>
          <w:sz w:val="24"/>
          <w:szCs w:val="24"/>
        </w:rPr>
        <w:t>ho</w:t>
      </w:r>
      <w:r w:rsidRPr="00E37CE5">
        <w:rPr>
          <w:rFonts w:ascii="Times New Roman" w:hAnsi="Times New Roman" w:cs="Times New Roman"/>
          <w:sz w:val="24"/>
          <w:szCs w:val="24"/>
        </w:rPr>
        <w:t xml:space="preserve"> rozpočtu</w:t>
      </w:r>
      <w:r w:rsidR="008E5ACF" w:rsidRPr="00E37CE5">
        <w:rPr>
          <w:rFonts w:ascii="Times New Roman" w:hAnsi="Times New Roman" w:cs="Times New Roman"/>
          <w:sz w:val="24"/>
          <w:szCs w:val="24"/>
        </w:rPr>
        <w:t xml:space="preserve"> k 31. 12. 2016</w:t>
      </w:r>
      <w:r w:rsidRPr="00E37CE5">
        <w:rPr>
          <w:rFonts w:ascii="Times New Roman" w:hAnsi="Times New Roman" w:cs="Times New Roman"/>
          <w:sz w:val="24"/>
          <w:szCs w:val="24"/>
        </w:rPr>
        <w:t>.</w:t>
      </w:r>
    </w:p>
    <w:p w:rsidR="00E37CE5" w:rsidRPr="00E37CE5" w:rsidRDefault="00E37CE5" w:rsidP="00CF44F6">
      <w:pPr>
        <w:autoSpaceDE w:val="0"/>
        <w:autoSpaceDN w:val="0"/>
        <w:adjustRightInd w:val="0"/>
        <w:spacing w:after="0" w:line="240" w:lineRule="auto"/>
        <w:ind w:firstLine="708"/>
        <w:jc w:val="both"/>
        <w:rPr>
          <w:rFonts w:ascii="Times New Roman" w:hAnsi="Times New Roman" w:cs="Times New Roman"/>
          <w:sz w:val="24"/>
          <w:szCs w:val="24"/>
        </w:rPr>
      </w:pPr>
    </w:p>
    <w:p w:rsidR="00714B1B" w:rsidRPr="00E37CE5" w:rsidRDefault="00714B1B" w:rsidP="000E22BE">
      <w:pPr>
        <w:autoSpaceDE w:val="0"/>
        <w:autoSpaceDN w:val="0"/>
        <w:adjustRightInd w:val="0"/>
        <w:spacing w:after="0" w:line="240" w:lineRule="auto"/>
        <w:jc w:val="both"/>
        <w:rPr>
          <w:rFonts w:ascii="Times New Roman" w:hAnsi="Times New Roman" w:cs="Times New Roman"/>
          <w:sz w:val="24"/>
          <w:szCs w:val="24"/>
          <w:lang w:eastAsia="sk-SK"/>
        </w:rPr>
      </w:pPr>
      <w:r w:rsidRPr="00E37CE5">
        <w:rPr>
          <w:rFonts w:ascii="Times New Roman" w:hAnsi="Times New Roman" w:cs="Times New Roman"/>
          <w:sz w:val="24"/>
          <w:szCs w:val="24"/>
        </w:rPr>
        <w:t xml:space="preserve">Čerpanie výdavkov </w:t>
      </w:r>
      <w:r w:rsidR="00C61B2E" w:rsidRPr="00E37CE5">
        <w:rPr>
          <w:rFonts w:ascii="Times New Roman" w:hAnsi="Times New Roman" w:cs="Times New Roman"/>
          <w:sz w:val="24"/>
          <w:szCs w:val="24"/>
        </w:rPr>
        <w:t>zo zdrojov štátneho rozpočtu a nevyčerpaných prostriedkov z rokov 201</w:t>
      </w:r>
      <w:r w:rsidR="00854EF5" w:rsidRPr="00E37CE5">
        <w:rPr>
          <w:rFonts w:ascii="Times New Roman" w:hAnsi="Times New Roman" w:cs="Times New Roman"/>
          <w:sz w:val="24"/>
          <w:szCs w:val="24"/>
        </w:rPr>
        <w:t>4</w:t>
      </w:r>
      <w:r w:rsidR="0024568A" w:rsidRPr="00E37CE5">
        <w:rPr>
          <w:rFonts w:ascii="Times New Roman" w:hAnsi="Times New Roman" w:cs="Times New Roman"/>
          <w:sz w:val="24"/>
          <w:szCs w:val="24"/>
        </w:rPr>
        <w:t xml:space="preserve"> a</w:t>
      </w:r>
      <w:r w:rsidR="00854EF5" w:rsidRPr="00E37CE5">
        <w:rPr>
          <w:rFonts w:ascii="Times New Roman" w:hAnsi="Times New Roman" w:cs="Times New Roman"/>
          <w:sz w:val="24"/>
          <w:szCs w:val="24"/>
        </w:rPr>
        <w:t xml:space="preserve"> 2015</w:t>
      </w:r>
      <w:r w:rsidR="00C61B2E" w:rsidRPr="00E37CE5">
        <w:rPr>
          <w:rFonts w:ascii="Times New Roman" w:hAnsi="Times New Roman" w:cs="Times New Roman"/>
          <w:sz w:val="24"/>
          <w:szCs w:val="24"/>
        </w:rPr>
        <w:t xml:space="preserve"> </w:t>
      </w:r>
      <w:r w:rsidR="007775DB" w:rsidRPr="00E37CE5">
        <w:rPr>
          <w:rFonts w:ascii="Times New Roman" w:hAnsi="Times New Roman" w:cs="Times New Roman"/>
          <w:sz w:val="24"/>
          <w:szCs w:val="24"/>
        </w:rPr>
        <w:t xml:space="preserve">v celkovej sume </w:t>
      </w:r>
      <w:r w:rsidR="0024568A" w:rsidRPr="00E37CE5">
        <w:rPr>
          <w:rFonts w:ascii="Times New Roman" w:hAnsi="Times New Roman" w:cs="Times New Roman"/>
          <w:sz w:val="24"/>
          <w:szCs w:val="24"/>
          <w:lang w:eastAsia="sk-SK"/>
        </w:rPr>
        <w:t xml:space="preserve">2 452 972,65 </w:t>
      </w:r>
      <w:r w:rsidR="007775DB" w:rsidRPr="00E37CE5">
        <w:rPr>
          <w:rFonts w:ascii="Times New Roman" w:hAnsi="Times New Roman" w:cs="Times New Roman"/>
          <w:sz w:val="24"/>
          <w:szCs w:val="24"/>
          <w:lang w:eastAsia="sk-SK"/>
        </w:rPr>
        <w:t xml:space="preserve">eur </w:t>
      </w:r>
      <w:r w:rsidRPr="00E37CE5">
        <w:rPr>
          <w:rFonts w:ascii="Times New Roman" w:hAnsi="Times New Roman" w:cs="Times New Roman"/>
          <w:sz w:val="24"/>
          <w:szCs w:val="24"/>
        </w:rPr>
        <w:t xml:space="preserve">v kategórii 720 – Kapitálové transfery bolo vykázané v jednotlivých podprogramoch </w:t>
      </w:r>
      <w:r w:rsidR="00567DB5" w:rsidRPr="00E37CE5">
        <w:rPr>
          <w:rFonts w:ascii="Times New Roman" w:hAnsi="Times New Roman" w:cs="Times New Roman"/>
          <w:sz w:val="24"/>
          <w:szCs w:val="24"/>
        </w:rPr>
        <w:t xml:space="preserve">a prvkoch </w:t>
      </w:r>
      <w:r w:rsidRPr="00E37CE5">
        <w:rPr>
          <w:rFonts w:ascii="Times New Roman" w:hAnsi="Times New Roman" w:cs="Times New Roman"/>
          <w:sz w:val="24"/>
          <w:szCs w:val="24"/>
        </w:rPr>
        <w:t>nasledovne:</w:t>
      </w:r>
    </w:p>
    <w:p w:rsidR="00305411" w:rsidRDefault="00305411" w:rsidP="00305411">
      <w:pPr>
        <w:pStyle w:val="Zkladntext"/>
        <w:tabs>
          <w:tab w:val="left" w:pos="-4962"/>
          <w:tab w:val="left" w:pos="540"/>
          <w:tab w:val="right" w:pos="8460"/>
        </w:tabs>
        <w:spacing w:after="0" w:line="240" w:lineRule="auto"/>
        <w:rPr>
          <w:rFonts w:ascii="Times New Roman" w:hAnsi="Times New Roman" w:cs="Times New Roman"/>
          <w:i/>
          <w:sz w:val="24"/>
          <w:szCs w:val="24"/>
        </w:rPr>
      </w:pPr>
    </w:p>
    <w:p w:rsidR="001A5221" w:rsidRPr="00305411" w:rsidRDefault="001A5221" w:rsidP="00305411">
      <w:pPr>
        <w:pStyle w:val="Zkladntext"/>
        <w:tabs>
          <w:tab w:val="left" w:pos="-4962"/>
          <w:tab w:val="left" w:pos="540"/>
          <w:tab w:val="right" w:pos="8460"/>
        </w:tabs>
        <w:spacing w:after="0" w:line="240" w:lineRule="auto"/>
        <w:rPr>
          <w:rFonts w:ascii="Times New Roman" w:hAnsi="Times New Roman" w:cs="Times New Roman"/>
          <w:i/>
          <w:sz w:val="24"/>
          <w:szCs w:val="24"/>
        </w:rPr>
      </w:pPr>
      <w:r w:rsidRPr="00305411">
        <w:rPr>
          <w:rFonts w:ascii="Times New Roman" w:hAnsi="Times New Roman" w:cs="Times New Roman"/>
          <w:i/>
          <w:sz w:val="24"/>
          <w:szCs w:val="24"/>
        </w:rPr>
        <w:t>07K 04 02 – Administrácia SARIO</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850"/>
        <w:gridCol w:w="1276"/>
        <w:gridCol w:w="1559"/>
        <w:gridCol w:w="1276"/>
        <w:gridCol w:w="1417"/>
      </w:tblGrid>
      <w:tr w:rsidR="0059693B" w:rsidRPr="00AC5880" w:rsidTr="00444B41">
        <w:trPr>
          <w:trHeight w:val="725"/>
        </w:trPr>
        <w:tc>
          <w:tcPr>
            <w:tcW w:w="2694" w:type="dxa"/>
            <w:shd w:val="clear" w:color="auto" w:fill="auto"/>
          </w:tcPr>
          <w:p w:rsidR="0059693B" w:rsidRPr="00AC5880" w:rsidRDefault="0059693B" w:rsidP="00305411">
            <w:pPr>
              <w:spacing w:after="0" w:line="240" w:lineRule="auto"/>
              <w:jc w:val="both"/>
              <w:rPr>
                <w:rFonts w:ascii="Times New Roman" w:eastAsia="Times New Roman" w:hAnsi="Times New Roman" w:cs="Times New Roman"/>
                <w:b/>
              </w:rPr>
            </w:pPr>
            <w:r w:rsidRPr="00AC5880">
              <w:rPr>
                <w:rFonts w:ascii="Times New Roman" w:eastAsia="Times New Roman" w:hAnsi="Times New Roman" w:cs="Times New Roman"/>
                <w:b/>
              </w:rPr>
              <w:t>Ekonomická</w:t>
            </w:r>
          </w:p>
          <w:p w:rsidR="0059693B" w:rsidRPr="00AC5880" w:rsidRDefault="0059693B" w:rsidP="00305411">
            <w:pPr>
              <w:spacing w:after="0" w:line="240" w:lineRule="auto"/>
              <w:jc w:val="both"/>
              <w:rPr>
                <w:rFonts w:ascii="Times New Roman" w:eastAsia="Times New Roman" w:hAnsi="Times New Roman" w:cs="Times New Roman"/>
                <w:b/>
              </w:rPr>
            </w:pPr>
            <w:r w:rsidRPr="00AC5880">
              <w:rPr>
                <w:rFonts w:ascii="Times New Roman" w:eastAsia="Times New Roman" w:hAnsi="Times New Roman" w:cs="Times New Roman"/>
                <w:b/>
              </w:rPr>
              <w:t>klasifikácia</w:t>
            </w:r>
          </w:p>
        </w:tc>
        <w:tc>
          <w:tcPr>
            <w:tcW w:w="850" w:type="dxa"/>
          </w:tcPr>
          <w:p w:rsidR="0059693B" w:rsidRPr="00AC5880" w:rsidRDefault="0059693B" w:rsidP="00305411">
            <w:pPr>
              <w:spacing w:after="0" w:line="240" w:lineRule="auto"/>
              <w:jc w:val="center"/>
              <w:rPr>
                <w:rFonts w:ascii="Times New Roman" w:eastAsia="Times New Roman" w:hAnsi="Times New Roman" w:cs="Times New Roman"/>
                <w:b/>
              </w:rPr>
            </w:pPr>
            <w:r w:rsidRPr="00AC5880">
              <w:rPr>
                <w:rFonts w:ascii="Times New Roman" w:eastAsia="Times New Roman" w:hAnsi="Times New Roman" w:cs="Times New Roman"/>
                <w:b/>
              </w:rPr>
              <w:t>Zdroj</w:t>
            </w:r>
          </w:p>
        </w:tc>
        <w:tc>
          <w:tcPr>
            <w:tcW w:w="1276" w:type="dxa"/>
            <w:shd w:val="clear" w:color="auto" w:fill="auto"/>
          </w:tcPr>
          <w:p w:rsidR="0059693B" w:rsidRPr="00AC5880" w:rsidRDefault="0059693B" w:rsidP="0059693B">
            <w:pPr>
              <w:spacing w:after="0" w:line="240" w:lineRule="auto"/>
              <w:jc w:val="center"/>
              <w:rPr>
                <w:rFonts w:ascii="Times New Roman" w:eastAsia="Times New Roman" w:hAnsi="Times New Roman" w:cs="Times New Roman"/>
                <w:b/>
              </w:rPr>
            </w:pPr>
            <w:r w:rsidRPr="00AC5880">
              <w:rPr>
                <w:rFonts w:ascii="Times New Roman" w:eastAsia="Times New Roman" w:hAnsi="Times New Roman" w:cs="Times New Roman"/>
                <w:b/>
              </w:rPr>
              <w:t>Schválený</w:t>
            </w:r>
          </w:p>
          <w:p w:rsidR="0059693B" w:rsidRPr="00AC5880" w:rsidRDefault="0059693B" w:rsidP="0024568A">
            <w:pPr>
              <w:spacing w:after="0" w:line="240" w:lineRule="auto"/>
              <w:jc w:val="center"/>
              <w:rPr>
                <w:rFonts w:ascii="Times New Roman" w:eastAsia="Times New Roman" w:hAnsi="Times New Roman" w:cs="Times New Roman"/>
                <w:b/>
              </w:rPr>
            </w:pPr>
            <w:r w:rsidRPr="00AC5880">
              <w:rPr>
                <w:rFonts w:ascii="Times New Roman" w:eastAsia="Times New Roman" w:hAnsi="Times New Roman" w:cs="Times New Roman"/>
                <w:b/>
              </w:rPr>
              <w:t>rozpočet k 1.1.201</w:t>
            </w:r>
            <w:r w:rsidR="0024568A">
              <w:rPr>
                <w:rFonts w:ascii="Times New Roman" w:eastAsia="Times New Roman" w:hAnsi="Times New Roman" w:cs="Times New Roman"/>
                <w:b/>
              </w:rPr>
              <w:t>6</w:t>
            </w:r>
          </w:p>
        </w:tc>
        <w:tc>
          <w:tcPr>
            <w:tcW w:w="1559" w:type="dxa"/>
            <w:shd w:val="clear" w:color="auto" w:fill="auto"/>
          </w:tcPr>
          <w:p w:rsidR="0059693B" w:rsidRPr="00AC5880" w:rsidRDefault="0059693B" w:rsidP="00D35D8B">
            <w:pPr>
              <w:spacing w:after="0" w:line="240" w:lineRule="auto"/>
              <w:jc w:val="center"/>
              <w:rPr>
                <w:rFonts w:ascii="Times New Roman" w:eastAsia="Times New Roman" w:hAnsi="Times New Roman" w:cs="Times New Roman"/>
                <w:b/>
              </w:rPr>
            </w:pPr>
            <w:r w:rsidRPr="00AC5880">
              <w:rPr>
                <w:rFonts w:ascii="Times New Roman" w:eastAsia="Times New Roman" w:hAnsi="Times New Roman" w:cs="Times New Roman"/>
                <w:b/>
              </w:rPr>
              <w:t>Upravený</w:t>
            </w:r>
          </w:p>
          <w:p w:rsidR="0059693B" w:rsidRPr="00AC5880" w:rsidRDefault="0059693B" w:rsidP="0024568A">
            <w:pPr>
              <w:spacing w:after="0" w:line="240" w:lineRule="auto"/>
              <w:jc w:val="center"/>
              <w:rPr>
                <w:rFonts w:ascii="Times New Roman" w:eastAsia="Times New Roman" w:hAnsi="Times New Roman" w:cs="Times New Roman"/>
                <w:b/>
              </w:rPr>
            </w:pPr>
            <w:r w:rsidRPr="00AC5880">
              <w:rPr>
                <w:rFonts w:ascii="Times New Roman" w:eastAsia="Times New Roman" w:hAnsi="Times New Roman" w:cs="Times New Roman"/>
                <w:b/>
              </w:rPr>
              <w:t>rozpočet k 31.12.201</w:t>
            </w:r>
            <w:r w:rsidR="0024568A">
              <w:rPr>
                <w:rFonts w:ascii="Times New Roman" w:eastAsia="Times New Roman" w:hAnsi="Times New Roman" w:cs="Times New Roman"/>
                <w:b/>
              </w:rPr>
              <w:t>6</w:t>
            </w:r>
          </w:p>
        </w:tc>
        <w:tc>
          <w:tcPr>
            <w:tcW w:w="1276" w:type="dxa"/>
            <w:shd w:val="clear" w:color="auto" w:fill="auto"/>
          </w:tcPr>
          <w:p w:rsidR="0059693B" w:rsidRPr="00AC5880" w:rsidRDefault="0059693B" w:rsidP="00D35D8B">
            <w:pPr>
              <w:spacing w:after="0" w:line="240" w:lineRule="auto"/>
              <w:jc w:val="center"/>
              <w:rPr>
                <w:rFonts w:ascii="Times New Roman" w:eastAsia="Times New Roman" w:hAnsi="Times New Roman" w:cs="Times New Roman"/>
                <w:b/>
              </w:rPr>
            </w:pPr>
            <w:r w:rsidRPr="00AC5880">
              <w:rPr>
                <w:rFonts w:ascii="Times New Roman" w:eastAsia="Times New Roman" w:hAnsi="Times New Roman" w:cs="Times New Roman"/>
                <w:b/>
              </w:rPr>
              <w:t>Čerpanie k</w:t>
            </w:r>
          </w:p>
          <w:p w:rsidR="0059693B" w:rsidRPr="00AC5880" w:rsidRDefault="0059693B" w:rsidP="0024568A">
            <w:pPr>
              <w:spacing w:after="0" w:line="240" w:lineRule="auto"/>
              <w:jc w:val="center"/>
              <w:rPr>
                <w:rFonts w:ascii="Times New Roman" w:eastAsia="Times New Roman" w:hAnsi="Times New Roman" w:cs="Times New Roman"/>
                <w:b/>
              </w:rPr>
            </w:pPr>
            <w:r w:rsidRPr="00AC5880">
              <w:rPr>
                <w:rFonts w:ascii="Times New Roman" w:eastAsia="Times New Roman" w:hAnsi="Times New Roman" w:cs="Times New Roman"/>
                <w:b/>
              </w:rPr>
              <w:t>31.12.201</w:t>
            </w:r>
            <w:r w:rsidR="0024568A">
              <w:rPr>
                <w:rFonts w:ascii="Times New Roman" w:eastAsia="Times New Roman" w:hAnsi="Times New Roman" w:cs="Times New Roman"/>
                <w:b/>
              </w:rPr>
              <w:t>6</w:t>
            </w:r>
          </w:p>
        </w:tc>
        <w:tc>
          <w:tcPr>
            <w:tcW w:w="1417" w:type="dxa"/>
            <w:shd w:val="clear" w:color="auto" w:fill="auto"/>
          </w:tcPr>
          <w:p w:rsidR="0059693B" w:rsidRPr="00AC5880" w:rsidRDefault="0059693B" w:rsidP="00D35D8B">
            <w:pPr>
              <w:spacing w:after="0" w:line="240" w:lineRule="auto"/>
              <w:jc w:val="center"/>
              <w:rPr>
                <w:rFonts w:ascii="Times New Roman" w:eastAsia="Times New Roman" w:hAnsi="Times New Roman" w:cs="Times New Roman"/>
                <w:b/>
              </w:rPr>
            </w:pPr>
            <w:r w:rsidRPr="00AC5880">
              <w:rPr>
                <w:rFonts w:ascii="Times New Roman" w:eastAsia="Times New Roman" w:hAnsi="Times New Roman" w:cs="Times New Roman"/>
                <w:b/>
              </w:rPr>
              <w:t>% čerpania k uprav. rozpočtu</w:t>
            </w:r>
          </w:p>
        </w:tc>
      </w:tr>
      <w:tr w:rsidR="00F94051" w:rsidRPr="00AC5880" w:rsidTr="00444B41">
        <w:tc>
          <w:tcPr>
            <w:tcW w:w="2694" w:type="dxa"/>
            <w:shd w:val="clear" w:color="auto" w:fill="auto"/>
          </w:tcPr>
          <w:p w:rsidR="00F94051" w:rsidRPr="00AC5880" w:rsidRDefault="00F94051" w:rsidP="00305411">
            <w:pPr>
              <w:spacing w:after="0" w:line="240" w:lineRule="auto"/>
              <w:jc w:val="both"/>
              <w:rPr>
                <w:rFonts w:ascii="Times New Roman" w:eastAsia="Times New Roman" w:hAnsi="Times New Roman" w:cs="Times New Roman"/>
              </w:rPr>
            </w:pPr>
            <w:r w:rsidRPr="00AC5880">
              <w:rPr>
                <w:rFonts w:ascii="Times New Roman" w:eastAsia="Times New Roman" w:hAnsi="Times New Roman" w:cs="Times New Roman"/>
              </w:rPr>
              <w:t>720 – kapitálové transfery</w:t>
            </w:r>
          </w:p>
        </w:tc>
        <w:tc>
          <w:tcPr>
            <w:tcW w:w="850" w:type="dxa"/>
          </w:tcPr>
          <w:p w:rsidR="00F94051" w:rsidRPr="00AC5880" w:rsidRDefault="00F94051" w:rsidP="00305411">
            <w:pPr>
              <w:autoSpaceDE w:val="0"/>
              <w:autoSpaceDN w:val="0"/>
              <w:adjustRightInd w:val="0"/>
              <w:spacing w:after="0" w:line="240" w:lineRule="auto"/>
              <w:rPr>
                <w:rFonts w:ascii="Times New Roman" w:hAnsi="Times New Roman" w:cs="Times New Roman"/>
                <w:lang w:eastAsia="sk-SK"/>
              </w:rPr>
            </w:pPr>
            <w:r w:rsidRPr="00AC5880">
              <w:rPr>
                <w:rFonts w:ascii="Times New Roman" w:hAnsi="Times New Roman" w:cs="Times New Roman"/>
                <w:lang w:eastAsia="sk-SK"/>
              </w:rPr>
              <w:t>111</w:t>
            </w:r>
          </w:p>
        </w:tc>
        <w:tc>
          <w:tcPr>
            <w:tcW w:w="1276" w:type="dxa"/>
            <w:shd w:val="clear" w:color="auto" w:fill="auto"/>
          </w:tcPr>
          <w:p w:rsidR="00F94051" w:rsidRPr="00AC5880" w:rsidRDefault="00F94051" w:rsidP="000233F5">
            <w:pPr>
              <w:autoSpaceDE w:val="0"/>
              <w:autoSpaceDN w:val="0"/>
              <w:adjustRightInd w:val="0"/>
              <w:spacing w:after="0" w:line="240" w:lineRule="auto"/>
              <w:jc w:val="right"/>
              <w:rPr>
                <w:rFonts w:ascii="Times New Roman" w:hAnsi="Times New Roman" w:cs="Times New Roman"/>
                <w:lang w:eastAsia="sk-SK"/>
              </w:rPr>
            </w:pPr>
            <w:r w:rsidRPr="00AC5880">
              <w:rPr>
                <w:rFonts w:ascii="Times New Roman" w:hAnsi="Times New Roman" w:cs="Times New Roman"/>
                <w:lang w:eastAsia="sk-SK"/>
              </w:rPr>
              <w:t>10 000,</w:t>
            </w:r>
            <w:r w:rsidR="00AC5880" w:rsidRPr="00AC5880">
              <w:rPr>
                <w:rFonts w:ascii="Times New Roman" w:hAnsi="Times New Roman" w:cs="Times New Roman"/>
                <w:lang w:eastAsia="sk-SK"/>
              </w:rPr>
              <w:t>00</w:t>
            </w:r>
          </w:p>
        </w:tc>
        <w:tc>
          <w:tcPr>
            <w:tcW w:w="1559" w:type="dxa"/>
            <w:shd w:val="clear" w:color="auto" w:fill="auto"/>
          </w:tcPr>
          <w:p w:rsidR="00F94051" w:rsidRPr="00AC5880" w:rsidRDefault="000233F5" w:rsidP="00305411">
            <w:pPr>
              <w:autoSpaceDE w:val="0"/>
              <w:autoSpaceDN w:val="0"/>
              <w:adjustRightInd w:val="0"/>
              <w:spacing w:after="0" w:line="240" w:lineRule="auto"/>
              <w:jc w:val="right"/>
              <w:rPr>
                <w:rFonts w:ascii="Times New Roman" w:hAnsi="Times New Roman" w:cs="Times New Roman"/>
                <w:lang w:eastAsia="sk-SK"/>
              </w:rPr>
            </w:pPr>
            <w:r w:rsidRPr="00AC5880">
              <w:rPr>
                <w:rFonts w:ascii="Times New Roman" w:hAnsi="Times New Roman" w:cs="Times New Roman"/>
                <w:lang w:eastAsia="sk-SK"/>
              </w:rPr>
              <w:t>10 000,00</w:t>
            </w:r>
          </w:p>
        </w:tc>
        <w:tc>
          <w:tcPr>
            <w:tcW w:w="1276" w:type="dxa"/>
            <w:shd w:val="clear" w:color="auto" w:fill="auto"/>
          </w:tcPr>
          <w:p w:rsidR="00F94051" w:rsidRPr="00AC5880" w:rsidRDefault="000233F5" w:rsidP="00305411">
            <w:pPr>
              <w:autoSpaceDE w:val="0"/>
              <w:autoSpaceDN w:val="0"/>
              <w:adjustRightInd w:val="0"/>
              <w:spacing w:after="0" w:line="240" w:lineRule="auto"/>
              <w:jc w:val="right"/>
              <w:rPr>
                <w:rFonts w:ascii="Times New Roman" w:hAnsi="Times New Roman" w:cs="Times New Roman"/>
                <w:lang w:eastAsia="sk-SK"/>
              </w:rPr>
            </w:pPr>
            <w:r w:rsidRPr="00AC5880">
              <w:rPr>
                <w:rFonts w:ascii="Times New Roman" w:hAnsi="Times New Roman" w:cs="Times New Roman"/>
                <w:lang w:eastAsia="sk-SK"/>
              </w:rPr>
              <w:t>10 000,00</w:t>
            </w:r>
          </w:p>
        </w:tc>
        <w:tc>
          <w:tcPr>
            <w:tcW w:w="1417" w:type="dxa"/>
            <w:shd w:val="clear" w:color="auto" w:fill="auto"/>
          </w:tcPr>
          <w:p w:rsidR="00F94051" w:rsidRPr="00AC5880" w:rsidRDefault="00F94051" w:rsidP="00305411">
            <w:pPr>
              <w:spacing w:after="0" w:line="240" w:lineRule="auto"/>
              <w:jc w:val="center"/>
              <w:rPr>
                <w:rFonts w:ascii="Times New Roman" w:eastAsia="Times New Roman" w:hAnsi="Times New Roman" w:cs="Times New Roman"/>
              </w:rPr>
            </w:pPr>
            <w:r w:rsidRPr="00AC5880">
              <w:rPr>
                <w:rFonts w:ascii="Times New Roman" w:eastAsia="Times New Roman" w:hAnsi="Times New Roman" w:cs="Times New Roman"/>
              </w:rPr>
              <w:t>100,00</w:t>
            </w:r>
          </w:p>
        </w:tc>
      </w:tr>
    </w:tbl>
    <w:p w:rsidR="00F94051" w:rsidRPr="00305411" w:rsidRDefault="00F94051" w:rsidP="00305411">
      <w:pPr>
        <w:autoSpaceDE w:val="0"/>
        <w:autoSpaceDN w:val="0"/>
        <w:adjustRightInd w:val="0"/>
        <w:spacing w:after="0" w:line="240" w:lineRule="auto"/>
        <w:ind w:firstLine="567"/>
        <w:jc w:val="both"/>
        <w:rPr>
          <w:rFonts w:ascii="Times New Roman" w:hAnsi="Times New Roman" w:cs="Times New Roman"/>
          <w:sz w:val="24"/>
          <w:szCs w:val="24"/>
        </w:rPr>
      </w:pPr>
    </w:p>
    <w:p w:rsidR="00AE2788" w:rsidRDefault="00AE2788" w:rsidP="00E37CE5">
      <w:pPr>
        <w:autoSpaceDE w:val="0"/>
        <w:autoSpaceDN w:val="0"/>
        <w:adjustRightInd w:val="0"/>
        <w:spacing w:after="0" w:line="240" w:lineRule="auto"/>
        <w:ind w:firstLine="709"/>
        <w:jc w:val="both"/>
        <w:rPr>
          <w:rFonts w:ascii="Times New Roman" w:hAnsi="Times New Roman" w:cs="Times New Roman"/>
          <w:sz w:val="24"/>
          <w:szCs w:val="24"/>
        </w:rPr>
      </w:pPr>
      <w:r w:rsidRPr="00AE2788">
        <w:rPr>
          <w:rFonts w:ascii="Times New Roman" w:hAnsi="Times New Roman" w:cs="Times New Roman"/>
          <w:sz w:val="24"/>
          <w:szCs w:val="24"/>
        </w:rPr>
        <w:t>K 31. 12. 2016  bol príspevkovej organizácii Slovenská agentúra pre rozvoj investícií a obchodu (SARIO) poskytnutý kapitálový transfer v sume 10 000,00 eur, čo je 100,00 % zo schváleného rozpočtu kapitálových výdavkov. Kapitálové výdavky organizácia v</w:t>
      </w:r>
      <w:r>
        <w:rPr>
          <w:rFonts w:ascii="Times New Roman" w:hAnsi="Times New Roman" w:cs="Times New Roman"/>
          <w:sz w:val="24"/>
          <w:szCs w:val="24"/>
        </w:rPr>
        <w:t> roku 2016</w:t>
      </w:r>
      <w:r w:rsidRPr="00AE2788">
        <w:rPr>
          <w:rFonts w:ascii="Times New Roman" w:hAnsi="Times New Roman" w:cs="Times New Roman"/>
          <w:sz w:val="24"/>
          <w:szCs w:val="24"/>
        </w:rPr>
        <w:t xml:space="preserve"> čerpala na nákup výpočtovej techniky, prevádzkových prístrojov a zariadení a modifikáciu softvéru.</w:t>
      </w:r>
    </w:p>
    <w:p w:rsidR="00E37CE5" w:rsidRDefault="00E37CE5" w:rsidP="00E37CE5">
      <w:pPr>
        <w:autoSpaceDE w:val="0"/>
        <w:autoSpaceDN w:val="0"/>
        <w:adjustRightInd w:val="0"/>
        <w:spacing w:after="0" w:line="240" w:lineRule="auto"/>
        <w:ind w:firstLine="709"/>
        <w:jc w:val="both"/>
        <w:rPr>
          <w:rFonts w:ascii="Times New Roman" w:hAnsi="Times New Roman" w:cs="Times New Roman"/>
          <w:sz w:val="24"/>
          <w:szCs w:val="24"/>
        </w:rPr>
      </w:pPr>
    </w:p>
    <w:p w:rsidR="00632FF6" w:rsidRDefault="00632FF6" w:rsidP="00E37CE5">
      <w:pPr>
        <w:autoSpaceDE w:val="0"/>
        <w:autoSpaceDN w:val="0"/>
        <w:adjustRightInd w:val="0"/>
        <w:spacing w:after="0" w:line="240" w:lineRule="auto"/>
        <w:ind w:firstLine="709"/>
        <w:jc w:val="both"/>
        <w:rPr>
          <w:rFonts w:ascii="Times New Roman" w:hAnsi="Times New Roman" w:cs="Times New Roman"/>
          <w:sz w:val="24"/>
          <w:szCs w:val="24"/>
        </w:rPr>
      </w:pPr>
    </w:p>
    <w:p w:rsidR="00632FF6" w:rsidRPr="00AE2788" w:rsidRDefault="00632FF6" w:rsidP="00E37CE5">
      <w:pPr>
        <w:autoSpaceDE w:val="0"/>
        <w:autoSpaceDN w:val="0"/>
        <w:adjustRightInd w:val="0"/>
        <w:spacing w:after="0" w:line="240" w:lineRule="auto"/>
        <w:ind w:firstLine="709"/>
        <w:jc w:val="both"/>
        <w:rPr>
          <w:rFonts w:ascii="Times New Roman" w:hAnsi="Times New Roman" w:cs="Times New Roman"/>
          <w:sz w:val="24"/>
          <w:szCs w:val="24"/>
        </w:rPr>
      </w:pPr>
    </w:p>
    <w:p w:rsidR="00F94051" w:rsidRPr="00305411" w:rsidRDefault="00F94051" w:rsidP="00E37CE5">
      <w:pPr>
        <w:pStyle w:val="Zkladntext2"/>
        <w:spacing w:after="0" w:line="240" w:lineRule="auto"/>
        <w:rPr>
          <w:rFonts w:ascii="Times New Roman" w:hAnsi="Times New Roman" w:cs="Times New Roman"/>
          <w:bCs/>
          <w:i/>
          <w:sz w:val="24"/>
          <w:szCs w:val="24"/>
        </w:rPr>
      </w:pPr>
      <w:r w:rsidRPr="0029439A">
        <w:rPr>
          <w:rFonts w:ascii="Times New Roman" w:hAnsi="Times New Roman" w:cs="Times New Roman"/>
          <w:bCs/>
          <w:i/>
          <w:sz w:val="24"/>
          <w:szCs w:val="24"/>
        </w:rPr>
        <w:t>07K 04 03 Podpora rozvoja strategických investícií – investičné stimuly</w:t>
      </w:r>
    </w:p>
    <w:p w:rsidR="000275A9" w:rsidRPr="002237D1" w:rsidRDefault="000275A9" w:rsidP="000275A9">
      <w:pPr>
        <w:spacing w:after="0" w:line="240" w:lineRule="auto"/>
        <w:ind w:firstLine="540"/>
        <w:jc w:val="right"/>
        <w:rPr>
          <w:rFonts w:ascii="Times New Roman" w:hAnsi="Times New Roman" w:cs="Times New Roman"/>
        </w:rPr>
      </w:pPr>
      <w:r w:rsidRPr="002237D1">
        <w:rPr>
          <w:rFonts w:ascii="Times New Roman" w:hAnsi="Times New Roman" w:cs="Times New Roman"/>
        </w:rPr>
        <w:t>v eurách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851"/>
        <w:gridCol w:w="1559"/>
        <w:gridCol w:w="1701"/>
        <w:gridCol w:w="1559"/>
        <w:gridCol w:w="1559"/>
      </w:tblGrid>
      <w:tr w:rsidR="0059693B" w:rsidRPr="00444B41" w:rsidTr="00444B41">
        <w:trPr>
          <w:trHeight w:val="725"/>
        </w:trPr>
        <w:tc>
          <w:tcPr>
            <w:tcW w:w="1843" w:type="dxa"/>
            <w:tcBorders>
              <w:bottom w:val="single" w:sz="4" w:space="0" w:color="auto"/>
            </w:tcBorders>
            <w:shd w:val="clear" w:color="auto" w:fill="auto"/>
          </w:tcPr>
          <w:p w:rsidR="0059693B" w:rsidRPr="00444B41" w:rsidRDefault="0059693B" w:rsidP="00305411">
            <w:pPr>
              <w:spacing w:after="0" w:line="240" w:lineRule="auto"/>
              <w:jc w:val="both"/>
              <w:rPr>
                <w:rFonts w:ascii="Times New Roman" w:eastAsia="Times New Roman" w:hAnsi="Times New Roman" w:cs="Times New Roman"/>
                <w:b/>
              </w:rPr>
            </w:pPr>
            <w:r w:rsidRPr="00444B41">
              <w:rPr>
                <w:rFonts w:ascii="Times New Roman" w:eastAsia="Times New Roman" w:hAnsi="Times New Roman" w:cs="Times New Roman"/>
                <w:b/>
              </w:rPr>
              <w:t>Ekonomická</w:t>
            </w:r>
          </w:p>
          <w:p w:rsidR="0059693B" w:rsidRPr="00444B41" w:rsidRDefault="0059693B" w:rsidP="00305411">
            <w:pPr>
              <w:spacing w:after="0" w:line="240" w:lineRule="auto"/>
              <w:jc w:val="both"/>
              <w:rPr>
                <w:rFonts w:ascii="Times New Roman" w:eastAsia="Times New Roman" w:hAnsi="Times New Roman" w:cs="Times New Roman"/>
                <w:b/>
              </w:rPr>
            </w:pPr>
            <w:r w:rsidRPr="00444B41">
              <w:rPr>
                <w:rFonts w:ascii="Times New Roman" w:eastAsia="Times New Roman" w:hAnsi="Times New Roman" w:cs="Times New Roman"/>
                <w:b/>
              </w:rPr>
              <w:t>klasifikácia</w:t>
            </w:r>
          </w:p>
        </w:tc>
        <w:tc>
          <w:tcPr>
            <w:tcW w:w="851" w:type="dxa"/>
          </w:tcPr>
          <w:p w:rsidR="0059693B" w:rsidRPr="00444B41" w:rsidRDefault="0059693B" w:rsidP="00305411">
            <w:pPr>
              <w:spacing w:after="0" w:line="240" w:lineRule="auto"/>
              <w:jc w:val="center"/>
              <w:rPr>
                <w:rFonts w:ascii="Times New Roman" w:eastAsia="Times New Roman" w:hAnsi="Times New Roman" w:cs="Times New Roman"/>
                <w:b/>
              </w:rPr>
            </w:pPr>
            <w:r w:rsidRPr="00444B41">
              <w:rPr>
                <w:rFonts w:ascii="Times New Roman" w:eastAsia="Times New Roman" w:hAnsi="Times New Roman" w:cs="Times New Roman"/>
                <w:b/>
              </w:rPr>
              <w:t>Zdroj</w:t>
            </w:r>
          </w:p>
        </w:tc>
        <w:tc>
          <w:tcPr>
            <w:tcW w:w="1559" w:type="dxa"/>
            <w:shd w:val="clear" w:color="auto" w:fill="auto"/>
          </w:tcPr>
          <w:p w:rsidR="0059693B" w:rsidRPr="00444B41" w:rsidRDefault="0059693B" w:rsidP="0059693B">
            <w:pPr>
              <w:spacing w:after="0" w:line="240" w:lineRule="auto"/>
              <w:jc w:val="center"/>
              <w:rPr>
                <w:rFonts w:ascii="Times New Roman" w:eastAsia="Times New Roman" w:hAnsi="Times New Roman" w:cs="Times New Roman"/>
                <w:b/>
              </w:rPr>
            </w:pPr>
            <w:r w:rsidRPr="00444B41">
              <w:rPr>
                <w:rFonts w:ascii="Times New Roman" w:eastAsia="Times New Roman" w:hAnsi="Times New Roman" w:cs="Times New Roman"/>
                <w:b/>
              </w:rPr>
              <w:t>Schválený</w:t>
            </w:r>
          </w:p>
          <w:p w:rsidR="0059693B" w:rsidRPr="00444B41" w:rsidRDefault="0059693B" w:rsidP="0059693B">
            <w:pPr>
              <w:spacing w:after="0" w:line="240" w:lineRule="auto"/>
              <w:jc w:val="center"/>
              <w:rPr>
                <w:rFonts w:ascii="Times New Roman" w:eastAsia="Times New Roman" w:hAnsi="Times New Roman" w:cs="Times New Roman"/>
                <w:b/>
              </w:rPr>
            </w:pPr>
            <w:r w:rsidRPr="00444B41">
              <w:rPr>
                <w:rFonts w:ascii="Times New Roman" w:eastAsia="Times New Roman" w:hAnsi="Times New Roman" w:cs="Times New Roman"/>
                <w:b/>
              </w:rPr>
              <w:t>rozpočet k 1.1.2015</w:t>
            </w:r>
          </w:p>
        </w:tc>
        <w:tc>
          <w:tcPr>
            <w:tcW w:w="1701" w:type="dxa"/>
            <w:shd w:val="clear" w:color="auto" w:fill="auto"/>
          </w:tcPr>
          <w:p w:rsidR="0059693B" w:rsidRPr="00444B41" w:rsidRDefault="0059693B" w:rsidP="00D35D8B">
            <w:pPr>
              <w:spacing w:after="0" w:line="240" w:lineRule="auto"/>
              <w:jc w:val="center"/>
              <w:rPr>
                <w:rFonts w:ascii="Times New Roman" w:eastAsia="Times New Roman" w:hAnsi="Times New Roman" w:cs="Times New Roman"/>
                <w:b/>
              </w:rPr>
            </w:pPr>
            <w:r w:rsidRPr="00444B41">
              <w:rPr>
                <w:rFonts w:ascii="Times New Roman" w:eastAsia="Times New Roman" w:hAnsi="Times New Roman" w:cs="Times New Roman"/>
                <w:b/>
              </w:rPr>
              <w:t>Upravený</w:t>
            </w:r>
          </w:p>
          <w:p w:rsidR="0059693B" w:rsidRPr="00444B41" w:rsidRDefault="0059693B" w:rsidP="00D35D8B">
            <w:pPr>
              <w:spacing w:after="0" w:line="240" w:lineRule="auto"/>
              <w:jc w:val="center"/>
              <w:rPr>
                <w:rFonts w:ascii="Times New Roman" w:eastAsia="Times New Roman" w:hAnsi="Times New Roman" w:cs="Times New Roman"/>
                <w:b/>
              </w:rPr>
            </w:pPr>
            <w:r w:rsidRPr="00444B41">
              <w:rPr>
                <w:rFonts w:ascii="Times New Roman" w:eastAsia="Times New Roman" w:hAnsi="Times New Roman" w:cs="Times New Roman"/>
                <w:b/>
              </w:rPr>
              <w:t>rozpočet k 31.12.2015</w:t>
            </w:r>
          </w:p>
        </w:tc>
        <w:tc>
          <w:tcPr>
            <w:tcW w:w="1559" w:type="dxa"/>
            <w:shd w:val="clear" w:color="auto" w:fill="auto"/>
          </w:tcPr>
          <w:p w:rsidR="0059693B" w:rsidRPr="00444B41" w:rsidRDefault="0059693B" w:rsidP="00D35D8B">
            <w:pPr>
              <w:spacing w:after="0" w:line="240" w:lineRule="auto"/>
              <w:jc w:val="center"/>
              <w:rPr>
                <w:rFonts w:ascii="Times New Roman" w:eastAsia="Times New Roman" w:hAnsi="Times New Roman" w:cs="Times New Roman"/>
                <w:b/>
              </w:rPr>
            </w:pPr>
            <w:r w:rsidRPr="00444B41">
              <w:rPr>
                <w:rFonts w:ascii="Times New Roman" w:eastAsia="Times New Roman" w:hAnsi="Times New Roman" w:cs="Times New Roman"/>
                <w:b/>
              </w:rPr>
              <w:t>Čerpanie k</w:t>
            </w:r>
          </w:p>
          <w:p w:rsidR="0059693B" w:rsidRPr="00444B41" w:rsidRDefault="0059693B" w:rsidP="00D35D8B">
            <w:pPr>
              <w:spacing w:after="0" w:line="240" w:lineRule="auto"/>
              <w:jc w:val="center"/>
              <w:rPr>
                <w:rFonts w:ascii="Times New Roman" w:eastAsia="Times New Roman" w:hAnsi="Times New Roman" w:cs="Times New Roman"/>
                <w:b/>
              </w:rPr>
            </w:pPr>
            <w:r w:rsidRPr="00444B41">
              <w:rPr>
                <w:rFonts w:ascii="Times New Roman" w:eastAsia="Times New Roman" w:hAnsi="Times New Roman" w:cs="Times New Roman"/>
                <w:b/>
              </w:rPr>
              <w:t>31.12.2015</w:t>
            </w:r>
          </w:p>
        </w:tc>
        <w:tc>
          <w:tcPr>
            <w:tcW w:w="1559" w:type="dxa"/>
            <w:shd w:val="clear" w:color="auto" w:fill="auto"/>
          </w:tcPr>
          <w:p w:rsidR="0059693B" w:rsidRPr="00444B41" w:rsidRDefault="0059693B" w:rsidP="00D35D8B">
            <w:pPr>
              <w:spacing w:after="0" w:line="240" w:lineRule="auto"/>
              <w:jc w:val="center"/>
              <w:rPr>
                <w:rFonts w:ascii="Times New Roman" w:eastAsia="Times New Roman" w:hAnsi="Times New Roman" w:cs="Times New Roman"/>
                <w:b/>
              </w:rPr>
            </w:pPr>
            <w:r w:rsidRPr="00444B41">
              <w:rPr>
                <w:rFonts w:ascii="Times New Roman" w:eastAsia="Times New Roman" w:hAnsi="Times New Roman" w:cs="Times New Roman"/>
                <w:b/>
              </w:rPr>
              <w:t>% čerpania k uprav. rozpočtu</w:t>
            </w:r>
          </w:p>
        </w:tc>
      </w:tr>
      <w:tr w:rsidR="00F94051" w:rsidRPr="00444B41" w:rsidTr="00444B41">
        <w:tc>
          <w:tcPr>
            <w:tcW w:w="1843" w:type="dxa"/>
            <w:tcBorders>
              <w:top w:val="single" w:sz="4" w:space="0" w:color="auto"/>
              <w:left w:val="single" w:sz="4" w:space="0" w:color="auto"/>
              <w:bottom w:val="nil"/>
              <w:right w:val="single" w:sz="4" w:space="0" w:color="auto"/>
            </w:tcBorders>
            <w:shd w:val="clear" w:color="auto" w:fill="auto"/>
          </w:tcPr>
          <w:p w:rsidR="00F94051" w:rsidRPr="00444B41" w:rsidRDefault="00F94051" w:rsidP="00305411">
            <w:pPr>
              <w:spacing w:after="0" w:line="240" w:lineRule="auto"/>
              <w:jc w:val="both"/>
              <w:rPr>
                <w:rFonts w:ascii="Times New Roman" w:eastAsia="Times New Roman" w:hAnsi="Times New Roman" w:cs="Times New Roman"/>
              </w:rPr>
            </w:pPr>
            <w:r w:rsidRPr="00444B41">
              <w:rPr>
                <w:rFonts w:ascii="Times New Roman" w:eastAsia="Times New Roman" w:hAnsi="Times New Roman" w:cs="Times New Roman"/>
              </w:rPr>
              <w:t xml:space="preserve">720 – kapitálové </w:t>
            </w:r>
          </w:p>
        </w:tc>
        <w:tc>
          <w:tcPr>
            <w:tcW w:w="851" w:type="dxa"/>
            <w:tcBorders>
              <w:left w:val="single" w:sz="4" w:space="0" w:color="auto"/>
            </w:tcBorders>
          </w:tcPr>
          <w:p w:rsidR="00F94051" w:rsidRPr="00444B41" w:rsidRDefault="00F94051" w:rsidP="00305411">
            <w:pPr>
              <w:autoSpaceDE w:val="0"/>
              <w:autoSpaceDN w:val="0"/>
              <w:adjustRightInd w:val="0"/>
              <w:spacing w:after="0" w:line="240" w:lineRule="auto"/>
              <w:rPr>
                <w:rFonts w:ascii="Times New Roman" w:hAnsi="Times New Roman" w:cs="Times New Roman"/>
                <w:lang w:eastAsia="sk-SK"/>
              </w:rPr>
            </w:pPr>
            <w:r w:rsidRPr="00444B41">
              <w:rPr>
                <w:rFonts w:ascii="Times New Roman" w:hAnsi="Times New Roman" w:cs="Times New Roman"/>
                <w:lang w:eastAsia="sk-SK"/>
              </w:rPr>
              <w:t>111</w:t>
            </w:r>
          </w:p>
        </w:tc>
        <w:tc>
          <w:tcPr>
            <w:tcW w:w="1559" w:type="dxa"/>
            <w:shd w:val="clear" w:color="auto" w:fill="auto"/>
          </w:tcPr>
          <w:p w:rsidR="00F94051" w:rsidRPr="00444B41" w:rsidRDefault="00AE2788" w:rsidP="00AE2788">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2 000 000,00</w:t>
            </w:r>
          </w:p>
        </w:tc>
        <w:tc>
          <w:tcPr>
            <w:tcW w:w="1701" w:type="dxa"/>
            <w:shd w:val="clear" w:color="auto" w:fill="auto"/>
          </w:tcPr>
          <w:p w:rsidR="00F94051" w:rsidRPr="00444B41" w:rsidRDefault="00AC5880" w:rsidP="00444B41">
            <w:pPr>
              <w:autoSpaceDE w:val="0"/>
              <w:autoSpaceDN w:val="0"/>
              <w:adjustRightInd w:val="0"/>
              <w:spacing w:after="0" w:line="240" w:lineRule="auto"/>
              <w:jc w:val="right"/>
              <w:rPr>
                <w:rFonts w:ascii="Times New Roman" w:hAnsi="Times New Roman" w:cs="Times New Roman"/>
                <w:lang w:eastAsia="sk-SK"/>
              </w:rPr>
            </w:pPr>
            <w:r w:rsidRPr="00444B41">
              <w:rPr>
                <w:rFonts w:ascii="Times New Roman" w:hAnsi="Times New Roman" w:cs="Times New Roman"/>
                <w:lang w:eastAsia="sk-SK"/>
              </w:rPr>
              <w:t>0,00</w:t>
            </w:r>
          </w:p>
        </w:tc>
        <w:tc>
          <w:tcPr>
            <w:tcW w:w="1559" w:type="dxa"/>
            <w:shd w:val="clear" w:color="auto" w:fill="auto"/>
          </w:tcPr>
          <w:p w:rsidR="00F94051" w:rsidRPr="00444B41" w:rsidRDefault="00AC5880" w:rsidP="00444B41">
            <w:pPr>
              <w:autoSpaceDE w:val="0"/>
              <w:autoSpaceDN w:val="0"/>
              <w:adjustRightInd w:val="0"/>
              <w:spacing w:after="0" w:line="240" w:lineRule="auto"/>
              <w:jc w:val="right"/>
              <w:rPr>
                <w:rFonts w:ascii="Times New Roman" w:hAnsi="Times New Roman" w:cs="Times New Roman"/>
                <w:lang w:eastAsia="sk-SK"/>
              </w:rPr>
            </w:pPr>
            <w:r w:rsidRPr="00444B41">
              <w:rPr>
                <w:rFonts w:ascii="Times New Roman" w:hAnsi="Times New Roman" w:cs="Times New Roman"/>
                <w:lang w:eastAsia="sk-SK"/>
              </w:rPr>
              <w:t>0,00</w:t>
            </w:r>
          </w:p>
        </w:tc>
        <w:tc>
          <w:tcPr>
            <w:tcW w:w="1559" w:type="dxa"/>
            <w:shd w:val="clear" w:color="auto" w:fill="auto"/>
          </w:tcPr>
          <w:p w:rsidR="00F94051" w:rsidRPr="00444B41" w:rsidRDefault="00D05BDB" w:rsidP="0030541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w:t>
            </w:r>
            <w:r w:rsidR="00AC5880" w:rsidRPr="00444B41">
              <w:rPr>
                <w:rFonts w:ascii="Times New Roman" w:eastAsia="Times New Roman" w:hAnsi="Times New Roman" w:cs="Times New Roman"/>
              </w:rPr>
              <w:t>0,00</w:t>
            </w:r>
          </w:p>
        </w:tc>
      </w:tr>
      <w:tr w:rsidR="00F94051" w:rsidRPr="00444B41" w:rsidTr="00444B41">
        <w:tc>
          <w:tcPr>
            <w:tcW w:w="1843" w:type="dxa"/>
            <w:tcBorders>
              <w:top w:val="nil"/>
              <w:left w:val="single" w:sz="4" w:space="0" w:color="auto"/>
              <w:bottom w:val="nil"/>
              <w:right w:val="single" w:sz="4" w:space="0" w:color="auto"/>
            </w:tcBorders>
            <w:shd w:val="clear" w:color="auto" w:fill="auto"/>
          </w:tcPr>
          <w:p w:rsidR="00F94051" w:rsidRPr="00444B41" w:rsidRDefault="0083475A" w:rsidP="00305411">
            <w:pPr>
              <w:spacing w:after="0" w:line="240" w:lineRule="auto"/>
              <w:jc w:val="both"/>
              <w:rPr>
                <w:rFonts w:ascii="Times New Roman" w:eastAsia="Times New Roman" w:hAnsi="Times New Roman" w:cs="Times New Roman"/>
              </w:rPr>
            </w:pPr>
            <w:r w:rsidRPr="00444B41">
              <w:rPr>
                <w:rFonts w:ascii="Times New Roman" w:eastAsia="Times New Roman" w:hAnsi="Times New Roman" w:cs="Times New Roman"/>
              </w:rPr>
              <w:t>transfery</w:t>
            </w:r>
          </w:p>
        </w:tc>
        <w:tc>
          <w:tcPr>
            <w:tcW w:w="851" w:type="dxa"/>
            <w:tcBorders>
              <w:left w:val="single" w:sz="4" w:space="0" w:color="auto"/>
            </w:tcBorders>
          </w:tcPr>
          <w:p w:rsidR="00F94051" w:rsidRPr="00444B41" w:rsidRDefault="00F94051" w:rsidP="00AE2788">
            <w:pPr>
              <w:autoSpaceDE w:val="0"/>
              <w:autoSpaceDN w:val="0"/>
              <w:adjustRightInd w:val="0"/>
              <w:spacing w:after="0" w:line="240" w:lineRule="auto"/>
              <w:rPr>
                <w:rFonts w:ascii="Times New Roman" w:hAnsi="Times New Roman" w:cs="Times New Roman"/>
                <w:lang w:eastAsia="sk-SK"/>
              </w:rPr>
            </w:pPr>
            <w:r w:rsidRPr="00444B41">
              <w:rPr>
                <w:rFonts w:ascii="Times New Roman" w:hAnsi="Times New Roman" w:cs="Times New Roman"/>
                <w:lang w:eastAsia="sk-SK"/>
              </w:rPr>
              <w:t>131</w:t>
            </w:r>
            <w:r w:rsidR="00AE2788">
              <w:rPr>
                <w:rFonts w:ascii="Times New Roman" w:hAnsi="Times New Roman" w:cs="Times New Roman"/>
                <w:lang w:eastAsia="sk-SK"/>
              </w:rPr>
              <w:t>E</w:t>
            </w:r>
          </w:p>
        </w:tc>
        <w:tc>
          <w:tcPr>
            <w:tcW w:w="1559" w:type="dxa"/>
            <w:shd w:val="clear" w:color="auto" w:fill="auto"/>
          </w:tcPr>
          <w:p w:rsidR="00F94051" w:rsidRPr="00444B41" w:rsidRDefault="00F94051" w:rsidP="00444B41">
            <w:pPr>
              <w:autoSpaceDE w:val="0"/>
              <w:autoSpaceDN w:val="0"/>
              <w:adjustRightInd w:val="0"/>
              <w:spacing w:after="0" w:line="240" w:lineRule="auto"/>
              <w:jc w:val="right"/>
              <w:rPr>
                <w:rFonts w:ascii="Times New Roman" w:hAnsi="Times New Roman" w:cs="Times New Roman"/>
                <w:lang w:eastAsia="sk-SK"/>
              </w:rPr>
            </w:pPr>
            <w:r w:rsidRPr="00444B41">
              <w:rPr>
                <w:rFonts w:ascii="Times New Roman" w:hAnsi="Times New Roman" w:cs="Times New Roman"/>
                <w:lang w:eastAsia="sk-SK"/>
              </w:rPr>
              <w:t>0,00</w:t>
            </w:r>
          </w:p>
        </w:tc>
        <w:tc>
          <w:tcPr>
            <w:tcW w:w="1701" w:type="dxa"/>
            <w:shd w:val="clear" w:color="auto" w:fill="auto"/>
          </w:tcPr>
          <w:p w:rsidR="00F94051" w:rsidRPr="00444B41" w:rsidRDefault="00AE2788" w:rsidP="00444B41">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AE2788">
              <w:rPr>
                <w:rFonts w:ascii="Times New Roman" w:hAnsi="Times New Roman" w:cs="Times New Roman"/>
                <w:lang w:eastAsia="sk-SK"/>
              </w:rPr>
              <w:t>2 382 972,65</w:t>
            </w:r>
            <w:r w:rsidRPr="00AE2788">
              <w:rPr>
                <w:rFonts w:ascii="Times New Roman" w:hAnsi="Times New Roman" w:cs="Times New Roman"/>
                <w:lang w:eastAsia="sk-SK"/>
              </w:rPr>
              <w:tab/>
            </w:r>
          </w:p>
        </w:tc>
        <w:tc>
          <w:tcPr>
            <w:tcW w:w="1559" w:type="dxa"/>
            <w:shd w:val="clear" w:color="auto" w:fill="auto"/>
          </w:tcPr>
          <w:p w:rsidR="00F94051" w:rsidRPr="00444B41" w:rsidRDefault="00AE2788" w:rsidP="00444B41">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2 382 972,65</w:t>
            </w:r>
          </w:p>
        </w:tc>
        <w:tc>
          <w:tcPr>
            <w:tcW w:w="1559" w:type="dxa"/>
            <w:shd w:val="clear" w:color="auto" w:fill="auto"/>
          </w:tcPr>
          <w:p w:rsidR="00F94051" w:rsidRPr="00444B41" w:rsidRDefault="00F94051" w:rsidP="00305411">
            <w:pPr>
              <w:spacing w:after="0" w:line="240" w:lineRule="auto"/>
              <w:jc w:val="center"/>
              <w:rPr>
                <w:rFonts w:ascii="Times New Roman" w:eastAsia="Times New Roman" w:hAnsi="Times New Roman" w:cs="Times New Roman"/>
              </w:rPr>
            </w:pPr>
            <w:r w:rsidRPr="00444B41">
              <w:rPr>
                <w:rFonts w:ascii="Times New Roman" w:eastAsia="Times New Roman" w:hAnsi="Times New Roman" w:cs="Times New Roman"/>
              </w:rPr>
              <w:t>100,00</w:t>
            </w:r>
          </w:p>
        </w:tc>
      </w:tr>
      <w:tr w:rsidR="00F94051" w:rsidRPr="00444B41" w:rsidTr="00444B41">
        <w:tc>
          <w:tcPr>
            <w:tcW w:w="1843" w:type="dxa"/>
            <w:shd w:val="clear" w:color="auto" w:fill="auto"/>
          </w:tcPr>
          <w:p w:rsidR="00F94051" w:rsidRPr="00444B41" w:rsidRDefault="00F94051" w:rsidP="00305411">
            <w:pPr>
              <w:spacing w:after="0" w:line="240" w:lineRule="auto"/>
              <w:jc w:val="both"/>
              <w:rPr>
                <w:rFonts w:ascii="Times New Roman" w:eastAsia="Times New Roman" w:hAnsi="Times New Roman" w:cs="Times New Roman"/>
                <w:b/>
              </w:rPr>
            </w:pPr>
            <w:r w:rsidRPr="00444B41">
              <w:rPr>
                <w:rFonts w:ascii="Times New Roman" w:eastAsia="Times New Roman" w:hAnsi="Times New Roman" w:cs="Times New Roman"/>
                <w:b/>
              </w:rPr>
              <w:t xml:space="preserve">SPOLU 720 </w:t>
            </w:r>
          </w:p>
        </w:tc>
        <w:tc>
          <w:tcPr>
            <w:tcW w:w="851" w:type="dxa"/>
          </w:tcPr>
          <w:p w:rsidR="00F94051" w:rsidRPr="00444B41" w:rsidRDefault="00F94051" w:rsidP="00305411">
            <w:pPr>
              <w:autoSpaceDE w:val="0"/>
              <w:autoSpaceDN w:val="0"/>
              <w:adjustRightInd w:val="0"/>
              <w:spacing w:after="0" w:line="240" w:lineRule="auto"/>
              <w:rPr>
                <w:rFonts w:ascii="Times New Roman" w:hAnsi="Times New Roman" w:cs="Times New Roman"/>
                <w:b/>
                <w:lang w:eastAsia="sk-SK"/>
              </w:rPr>
            </w:pPr>
          </w:p>
        </w:tc>
        <w:tc>
          <w:tcPr>
            <w:tcW w:w="1559" w:type="dxa"/>
            <w:shd w:val="clear" w:color="auto" w:fill="auto"/>
          </w:tcPr>
          <w:p w:rsidR="00F94051" w:rsidRPr="00444B41" w:rsidRDefault="00AE2788" w:rsidP="00444B41">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2 000 000,00</w:t>
            </w:r>
          </w:p>
        </w:tc>
        <w:tc>
          <w:tcPr>
            <w:tcW w:w="1701" w:type="dxa"/>
            <w:shd w:val="clear" w:color="auto" w:fill="auto"/>
          </w:tcPr>
          <w:p w:rsidR="00F94051" w:rsidRPr="00444B41" w:rsidRDefault="00AE2788" w:rsidP="00444B41">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 xml:space="preserve">    </w:t>
            </w:r>
            <w:r w:rsidRPr="00AE2788">
              <w:rPr>
                <w:rFonts w:ascii="Times New Roman" w:hAnsi="Times New Roman" w:cs="Times New Roman"/>
                <w:b/>
                <w:lang w:eastAsia="sk-SK"/>
              </w:rPr>
              <w:t>2 382 972,65</w:t>
            </w:r>
            <w:r w:rsidRPr="00AE2788">
              <w:rPr>
                <w:rFonts w:ascii="Times New Roman" w:hAnsi="Times New Roman" w:cs="Times New Roman"/>
                <w:b/>
                <w:lang w:eastAsia="sk-SK"/>
              </w:rPr>
              <w:tab/>
            </w:r>
          </w:p>
        </w:tc>
        <w:tc>
          <w:tcPr>
            <w:tcW w:w="1559" w:type="dxa"/>
            <w:shd w:val="clear" w:color="auto" w:fill="auto"/>
          </w:tcPr>
          <w:p w:rsidR="00F94051" w:rsidRPr="00444B41" w:rsidRDefault="00AE2788" w:rsidP="00444B41">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 xml:space="preserve"> 2 382 972,65</w:t>
            </w:r>
          </w:p>
        </w:tc>
        <w:tc>
          <w:tcPr>
            <w:tcW w:w="1559" w:type="dxa"/>
            <w:shd w:val="clear" w:color="auto" w:fill="auto"/>
          </w:tcPr>
          <w:p w:rsidR="00F94051" w:rsidRPr="00444B41" w:rsidRDefault="00F94051" w:rsidP="00305411">
            <w:pPr>
              <w:spacing w:after="0" w:line="240" w:lineRule="auto"/>
              <w:jc w:val="center"/>
              <w:rPr>
                <w:rFonts w:ascii="Times New Roman" w:eastAsia="Times New Roman" w:hAnsi="Times New Roman" w:cs="Times New Roman"/>
                <w:b/>
              </w:rPr>
            </w:pPr>
            <w:r w:rsidRPr="00444B41">
              <w:rPr>
                <w:rFonts w:ascii="Times New Roman" w:eastAsia="Times New Roman" w:hAnsi="Times New Roman" w:cs="Times New Roman"/>
                <w:b/>
              </w:rPr>
              <w:t>100,00</w:t>
            </w:r>
          </w:p>
        </w:tc>
      </w:tr>
    </w:tbl>
    <w:p w:rsidR="00372166" w:rsidRPr="002237D1" w:rsidRDefault="00372166" w:rsidP="00305411">
      <w:pPr>
        <w:autoSpaceDE w:val="0"/>
        <w:autoSpaceDN w:val="0"/>
        <w:adjustRightInd w:val="0"/>
        <w:spacing w:after="0" w:line="240" w:lineRule="auto"/>
        <w:ind w:firstLine="567"/>
        <w:jc w:val="both"/>
        <w:rPr>
          <w:rFonts w:ascii="Times New Roman" w:hAnsi="Times New Roman" w:cs="Times New Roman"/>
          <w:lang w:eastAsia="sk-SK"/>
        </w:rPr>
      </w:pPr>
    </w:p>
    <w:p w:rsidR="008D38A3" w:rsidRPr="00E37CE5" w:rsidRDefault="008D38A3" w:rsidP="008D38A3">
      <w:pPr>
        <w:autoSpaceDE w:val="0"/>
        <w:autoSpaceDN w:val="0"/>
        <w:spacing w:after="0" w:line="240" w:lineRule="auto"/>
        <w:ind w:firstLine="709"/>
        <w:jc w:val="both"/>
        <w:rPr>
          <w:rFonts w:ascii="Times New Roman" w:hAnsi="Times New Roman" w:cs="Times New Roman"/>
          <w:sz w:val="24"/>
          <w:szCs w:val="24"/>
        </w:rPr>
      </w:pPr>
      <w:r w:rsidRPr="008D38A3">
        <w:rPr>
          <w:rFonts w:ascii="Times New Roman" w:hAnsi="Times New Roman" w:cs="Times New Roman"/>
          <w:sz w:val="24"/>
          <w:szCs w:val="24"/>
        </w:rPr>
        <w:t xml:space="preserve">Na podporu rozvoja strategických investícií boli na rok 2016  schválené kapitálové </w:t>
      </w:r>
      <w:r w:rsidRPr="00E37CE5">
        <w:rPr>
          <w:rFonts w:ascii="Times New Roman" w:hAnsi="Times New Roman" w:cs="Times New Roman"/>
          <w:sz w:val="24"/>
          <w:szCs w:val="24"/>
        </w:rPr>
        <w:t>výdavky v sume 2 000 000,00</w:t>
      </w:r>
      <w:r w:rsidRPr="00E37CE5">
        <w:rPr>
          <w:rFonts w:ascii="Times New Roman" w:hAnsi="Times New Roman" w:cs="Times New Roman"/>
          <w:sz w:val="24"/>
          <w:szCs w:val="24"/>
          <w:lang w:eastAsia="sk-SK"/>
        </w:rPr>
        <w:t xml:space="preserve"> </w:t>
      </w:r>
      <w:r w:rsidRPr="00E37CE5">
        <w:rPr>
          <w:rFonts w:ascii="Times New Roman" w:hAnsi="Times New Roman" w:cs="Times New Roman"/>
          <w:sz w:val="24"/>
          <w:szCs w:val="24"/>
        </w:rPr>
        <w:t>eur. Výdavky na investičné stimuly boli k 31. 12. 2016 upravené rozpočtovými opatreniami MF SR nasledovne :</w:t>
      </w:r>
    </w:p>
    <w:p w:rsidR="008D38A3" w:rsidRPr="00E37CE5" w:rsidRDefault="008D38A3" w:rsidP="008D38A3">
      <w:pPr>
        <w:numPr>
          <w:ilvl w:val="0"/>
          <w:numId w:val="37"/>
        </w:numPr>
        <w:autoSpaceDE w:val="0"/>
        <w:autoSpaceDN w:val="0"/>
        <w:adjustRightInd w:val="0"/>
        <w:spacing w:after="0" w:line="240" w:lineRule="auto"/>
        <w:jc w:val="both"/>
        <w:rPr>
          <w:rFonts w:ascii="Times New Roman" w:hAnsi="Times New Roman" w:cs="Times New Roman"/>
          <w:sz w:val="24"/>
          <w:szCs w:val="24"/>
          <w:lang w:eastAsia="sk-SK"/>
        </w:rPr>
      </w:pPr>
      <w:r w:rsidRPr="00E37CE5">
        <w:rPr>
          <w:rFonts w:ascii="Times New Roman" w:hAnsi="Times New Roman" w:cs="Times New Roman"/>
          <w:sz w:val="24"/>
          <w:szCs w:val="24"/>
        </w:rPr>
        <w:t xml:space="preserve">navýšenie   kapitálových   výdavkov o nevyčerpané  prostriedky z  roku 2014 v sume           </w:t>
      </w:r>
      <w:r w:rsidRPr="00E37CE5">
        <w:rPr>
          <w:rFonts w:ascii="Times New Roman" w:hAnsi="Times New Roman" w:cs="Times New Roman"/>
          <w:sz w:val="24"/>
          <w:szCs w:val="24"/>
          <w:lang w:eastAsia="sk-SK"/>
        </w:rPr>
        <w:t>2 382 972,65</w:t>
      </w:r>
      <w:r w:rsidRPr="00E37CE5">
        <w:rPr>
          <w:rFonts w:ascii="Times New Roman" w:hAnsi="Times New Roman" w:cs="Times New Roman"/>
          <w:sz w:val="24"/>
          <w:szCs w:val="24"/>
          <w:lang w:eastAsia="sk-SK"/>
        </w:rPr>
        <w:tab/>
      </w:r>
      <w:r w:rsidRPr="00E37CE5">
        <w:rPr>
          <w:rFonts w:ascii="Times New Roman" w:hAnsi="Times New Roman" w:cs="Times New Roman"/>
          <w:sz w:val="24"/>
          <w:szCs w:val="24"/>
        </w:rPr>
        <w:t>eur,</w:t>
      </w:r>
    </w:p>
    <w:p w:rsidR="008D38A3" w:rsidRPr="00E37CE5" w:rsidRDefault="008D38A3" w:rsidP="008D38A3">
      <w:pPr>
        <w:numPr>
          <w:ilvl w:val="0"/>
          <w:numId w:val="37"/>
        </w:numPr>
        <w:autoSpaceDE w:val="0"/>
        <w:autoSpaceDN w:val="0"/>
        <w:spacing w:after="0" w:line="240" w:lineRule="auto"/>
        <w:ind w:left="709" w:hanging="426"/>
        <w:jc w:val="both"/>
        <w:rPr>
          <w:rFonts w:ascii="Times New Roman" w:hAnsi="Times New Roman" w:cs="Times New Roman"/>
          <w:sz w:val="24"/>
          <w:szCs w:val="24"/>
        </w:rPr>
      </w:pPr>
      <w:r w:rsidRPr="00E37CE5">
        <w:rPr>
          <w:rFonts w:ascii="Times New Roman" w:hAnsi="Times New Roman" w:cs="Times New Roman"/>
          <w:sz w:val="24"/>
          <w:szCs w:val="24"/>
        </w:rPr>
        <w:t xml:space="preserve">zníženie kapitálových výdavkov na zdroji 111 (štátny rozpočet na rok 2016) </w:t>
      </w:r>
      <w:r w:rsidRPr="00E37CE5">
        <w:rPr>
          <w:rFonts w:ascii="Times New Roman" w:hAnsi="Times New Roman" w:cs="Times New Roman"/>
          <w:sz w:val="24"/>
          <w:szCs w:val="24"/>
        </w:rPr>
        <w:br/>
        <w:t>o 2 000 0000,00 eur, na konečnú sumu 0,00 eur.</w:t>
      </w:r>
    </w:p>
    <w:p w:rsidR="008D38A3" w:rsidRPr="00E37CE5" w:rsidRDefault="008D38A3" w:rsidP="008D38A3">
      <w:pPr>
        <w:autoSpaceDE w:val="0"/>
        <w:autoSpaceDN w:val="0"/>
        <w:adjustRightInd w:val="0"/>
        <w:spacing w:after="0" w:line="240" w:lineRule="auto"/>
        <w:ind w:firstLine="709"/>
        <w:jc w:val="both"/>
        <w:rPr>
          <w:rFonts w:ascii="Times New Roman" w:hAnsi="Times New Roman" w:cs="Times New Roman"/>
          <w:sz w:val="24"/>
          <w:szCs w:val="24"/>
        </w:rPr>
      </w:pPr>
      <w:r w:rsidRPr="00E37CE5">
        <w:rPr>
          <w:rFonts w:ascii="Times New Roman" w:hAnsi="Times New Roman" w:cs="Times New Roman"/>
          <w:sz w:val="24"/>
          <w:szCs w:val="24"/>
        </w:rPr>
        <w:t>Celkovo boli kapitálové výdavky na investičné stimuly k 31. 12. 2016 upravené na sumu 2 382 972,65 eur.</w:t>
      </w:r>
    </w:p>
    <w:tbl>
      <w:tblPr>
        <w:tblW w:w="10560" w:type="dxa"/>
        <w:tblCellMar>
          <w:left w:w="70" w:type="dxa"/>
          <w:right w:w="70" w:type="dxa"/>
        </w:tblCellMar>
        <w:tblLook w:val="0000" w:firstRow="0" w:lastRow="0" w:firstColumn="0" w:lastColumn="0" w:noHBand="0" w:noVBand="0"/>
      </w:tblPr>
      <w:tblGrid>
        <w:gridCol w:w="9219"/>
        <w:gridCol w:w="1341"/>
      </w:tblGrid>
      <w:tr w:rsidR="008D38A3" w:rsidRPr="00E37CE5" w:rsidTr="0066464D">
        <w:trPr>
          <w:trHeight w:val="285"/>
        </w:trPr>
        <w:tc>
          <w:tcPr>
            <w:tcW w:w="9219" w:type="dxa"/>
            <w:noWrap/>
            <w:vAlign w:val="bottom"/>
          </w:tcPr>
          <w:p w:rsidR="008D38A3" w:rsidRPr="00E37CE5" w:rsidRDefault="008D38A3" w:rsidP="008D38A3">
            <w:pPr>
              <w:autoSpaceDE w:val="0"/>
              <w:autoSpaceDN w:val="0"/>
              <w:adjustRightInd w:val="0"/>
              <w:spacing w:after="0" w:line="240" w:lineRule="auto"/>
              <w:ind w:firstLine="709"/>
              <w:jc w:val="both"/>
              <w:rPr>
                <w:rFonts w:ascii="Times New Roman" w:hAnsi="Times New Roman" w:cs="Times New Roman"/>
                <w:sz w:val="24"/>
                <w:szCs w:val="24"/>
                <w:lang w:eastAsia="sk-SK"/>
              </w:rPr>
            </w:pPr>
            <w:r w:rsidRPr="00E37CE5">
              <w:rPr>
                <w:rFonts w:ascii="Times New Roman" w:hAnsi="Times New Roman" w:cs="Times New Roman"/>
                <w:sz w:val="24"/>
                <w:szCs w:val="24"/>
              </w:rPr>
              <w:t xml:space="preserve">K  31. 12. 2016  boli   rozpočtové   prostriedky   čerpané   v  sume  </w:t>
            </w:r>
            <w:r w:rsidRPr="00E37CE5">
              <w:rPr>
                <w:rFonts w:ascii="Times New Roman" w:hAnsi="Times New Roman" w:cs="Times New Roman"/>
                <w:sz w:val="24"/>
                <w:szCs w:val="24"/>
                <w:lang w:eastAsia="sk-SK"/>
              </w:rPr>
              <w:t>2 382 972,65  eur zo zdroja 131E – nevyčerpané prostriedky z roku 2014, čo je 100,00% z upraveného rozpočtu k 31. 12. 2016 nasledovne:</w:t>
            </w:r>
          </w:p>
          <w:p w:rsidR="008D38A3" w:rsidRPr="00E37CE5" w:rsidRDefault="008D38A3" w:rsidP="008D38A3">
            <w:pPr>
              <w:numPr>
                <w:ilvl w:val="0"/>
                <w:numId w:val="37"/>
              </w:numPr>
              <w:autoSpaceDE w:val="0"/>
              <w:autoSpaceDN w:val="0"/>
              <w:adjustRightInd w:val="0"/>
              <w:spacing w:after="0" w:line="240" w:lineRule="auto"/>
              <w:jc w:val="both"/>
              <w:rPr>
                <w:rFonts w:ascii="Times New Roman" w:hAnsi="Times New Roman" w:cs="Times New Roman"/>
                <w:sz w:val="24"/>
                <w:szCs w:val="24"/>
                <w:lang w:eastAsia="sk-SK"/>
              </w:rPr>
            </w:pPr>
            <w:r w:rsidRPr="00E37CE5">
              <w:rPr>
                <w:rFonts w:ascii="Times New Roman" w:hAnsi="Times New Roman" w:cs="Times New Roman"/>
                <w:sz w:val="24"/>
                <w:szCs w:val="24"/>
                <w:lang w:eastAsia="sk-SK"/>
              </w:rPr>
              <w:t>577 627,32 eur pre spoločnosť MATADOR Automotive Vráble, a. s.,</w:t>
            </w:r>
          </w:p>
          <w:p w:rsidR="008D38A3" w:rsidRPr="00E37CE5" w:rsidRDefault="008D38A3" w:rsidP="008D38A3">
            <w:pPr>
              <w:numPr>
                <w:ilvl w:val="0"/>
                <w:numId w:val="37"/>
              </w:numPr>
              <w:autoSpaceDE w:val="0"/>
              <w:autoSpaceDN w:val="0"/>
              <w:adjustRightInd w:val="0"/>
              <w:spacing w:after="0" w:line="240" w:lineRule="auto"/>
              <w:jc w:val="both"/>
              <w:rPr>
                <w:rFonts w:ascii="Times New Roman" w:hAnsi="Times New Roman" w:cs="Times New Roman"/>
                <w:sz w:val="24"/>
                <w:szCs w:val="24"/>
                <w:lang w:eastAsia="sk-SK"/>
              </w:rPr>
            </w:pPr>
            <w:r w:rsidRPr="00E37CE5">
              <w:rPr>
                <w:rFonts w:ascii="Times New Roman" w:hAnsi="Times New Roman" w:cs="Times New Roman"/>
                <w:sz w:val="24"/>
                <w:szCs w:val="24"/>
                <w:lang w:eastAsia="sk-SK"/>
              </w:rPr>
              <w:t>293 360,42 eur pre spoločnosť TREVES Slovakia, s. r. o.,</w:t>
            </w:r>
            <w:r w:rsidRPr="00E37CE5">
              <w:rPr>
                <w:rFonts w:ascii="Times New Roman" w:hAnsi="Times New Roman" w:cs="Times New Roman"/>
                <w:sz w:val="24"/>
                <w:szCs w:val="24"/>
              </w:rPr>
              <w:t xml:space="preserve"> </w:t>
            </w:r>
          </w:p>
          <w:p w:rsidR="008D38A3" w:rsidRPr="00E37CE5" w:rsidRDefault="008D38A3" w:rsidP="008D38A3">
            <w:pPr>
              <w:numPr>
                <w:ilvl w:val="0"/>
                <w:numId w:val="37"/>
              </w:numPr>
              <w:autoSpaceDE w:val="0"/>
              <w:autoSpaceDN w:val="0"/>
              <w:adjustRightInd w:val="0"/>
              <w:spacing w:after="0" w:line="240" w:lineRule="auto"/>
              <w:jc w:val="both"/>
              <w:rPr>
                <w:rFonts w:ascii="Times New Roman" w:hAnsi="Times New Roman" w:cs="Times New Roman"/>
                <w:sz w:val="24"/>
                <w:szCs w:val="24"/>
                <w:lang w:eastAsia="sk-SK"/>
              </w:rPr>
            </w:pPr>
            <w:r w:rsidRPr="00E37CE5">
              <w:rPr>
                <w:rFonts w:ascii="Times New Roman" w:hAnsi="Times New Roman" w:cs="Times New Roman"/>
                <w:sz w:val="24"/>
                <w:szCs w:val="24"/>
                <w:lang w:eastAsia="sk-SK"/>
              </w:rPr>
              <w:t xml:space="preserve">152 709,07 eur pre spoločnosť </w:t>
            </w:r>
            <w:r w:rsidRPr="00E37CE5">
              <w:rPr>
                <w:rFonts w:ascii="Times New Roman" w:hAnsi="Times New Roman" w:cs="Times New Roman"/>
                <w:sz w:val="24"/>
                <w:szCs w:val="24"/>
              </w:rPr>
              <w:t>Deltrian Slovakia, s. r. o.,</w:t>
            </w:r>
          </w:p>
          <w:p w:rsidR="008D38A3" w:rsidRPr="00E37CE5" w:rsidRDefault="008D38A3" w:rsidP="008D38A3">
            <w:pPr>
              <w:numPr>
                <w:ilvl w:val="0"/>
                <w:numId w:val="37"/>
              </w:numPr>
              <w:autoSpaceDE w:val="0"/>
              <w:autoSpaceDN w:val="0"/>
              <w:adjustRightInd w:val="0"/>
              <w:spacing w:after="0" w:line="240" w:lineRule="auto"/>
              <w:jc w:val="both"/>
              <w:rPr>
                <w:rFonts w:ascii="Times New Roman" w:hAnsi="Times New Roman" w:cs="Times New Roman"/>
                <w:sz w:val="24"/>
                <w:szCs w:val="24"/>
                <w:lang w:eastAsia="sk-SK"/>
              </w:rPr>
            </w:pPr>
            <w:r w:rsidRPr="00E37CE5">
              <w:rPr>
                <w:rFonts w:ascii="Times New Roman" w:hAnsi="Times New Roman" w:cs="Times New Roman"/>
                <w:sz w:val="24"/>
                <w:szCs w:val="24"/>
                <w:lang w:eastAsia="sk-SK"/>
              </w:rPr>
              <w:t>641 000,00 eur</w:t>
            </w:r>
            <w:r w:rsidRPr="00E37CE5">
              <w:rPr>
                <w:rFonts w:ascii="Times New Roman" w:hAnsi="Times New Roman" w:cs="Times New Roman"/>
                <w:color w:val="FF0000"/>
                <w:sz w:val="24"/>
                <w:szCs w:val="24"/>
                <w:lang w:eastAsia="sk-SK"/>
              </w:rPr>
              <w:t xml:space="preserve"> </w:t>
            </w:r>
            <w:r w:rsidRPr="00E37CE5">
              <w:rPr>
                <w:rFonts w:ascii="Times New Roman" w:hAnsi="Times New Roman" w:cs="Times New Roman"/>
                <w:sz w:val="24"/>
                <w:szCs w:val="24"/>
                <w:lang w:eastAsia="sk-SK"/>
              </w:rPr>
              <w:t xml:space="preserve">pre spoločnosť </w:t>
            </w:r>
            <w:r w:rsidRPr="00E37CE5">
              <w:rPr>
                <w:rFonts w:ascii="Times New Roman" w:hAnsi="Times New Roman" w:cs="Times New Roman"/>
                <w:sz w:val="24"/>
                <w:szCs w:val="24"/>
              </w:rPr>
              <w:t>Honeywell Turbo, s. r. o.,</w:t>
            </w:r>
          </w:p>
          <w:p w:rsidR="008D38A3" w:rsidRPr="00E37CE5" w:rsidRDefault="008D38A3" w:rsidP="008D38A3">
            <w:pPr>
              <w:numPr>
                <w:ilvl w:val="0"/>
                <w:numId w:val="37"/>
              </w:numPr>
              <w:autoSpaceDE w:val="0"/>
              <w:autoSpaceDN w:val="0"/>
              <w:adjustRightInd w:val="0"/>
              <w:spacing w:after="0" w:line="240" w:lineRule="auto"/>
              <w:jc w:val="both"/>
              <w:rPr>
                <w:rFonts w:ascii="Times New Roman" w:hAnsi="Times New Roman" w:cs="Times New Roman"/>
                <w:sz w:val="24"/>
                <w:szCs w:val="24"/>
                <w:lang w:eastAsia="sk-SK"/>
              </w:rPr>
            </w:pPr>
            <w:r w:rsidRPr="00E37CE5">
              <w:rPr>
                <w:rFonts w:ascii="Times New Roman" w:hAnsi="Times New Roman" w:cs="Times New Roman"/>
                <w:sz w:val="24"/>
                <w:szCs w:val="24"/>
              </w:rPr>
              <w:t>381 054,00 eur pre spoločnosť PRP, s.r.o.,</w:t>
            </w:r>
          </w:p>
          <w:p w:rsidR="008D38A3" w:rsidRPr="00E37CE5" w:rsidRDefault="008D38A3" w:rsidP="008D38A3">
            <w:pPr>
              <w:numPr>
                <w:ilvl w:val="0"/>
                <w:numId w:val="37"/>
              </w:numPr>
              <w:autoSpaceDE w:val="0"/>
              <w:autoSpaceDN w:val="0"/>
              <w:adjustRightInd w:val="0"/>
              <w:spacing w:after="0" w:line="240" w:lineRule="auto"/>
              <w:jc w:val="both"/>
              <w:rPr>
                <w:rFonts w:ascii="Times New Roman" w:hAnsi="Times New Roman" w:cs="Times New Roman"/>
                <w:sz w:val="24"/>
                <w:szCs w:val="24"/>
                <w:lang w:eastAsia="sk-SK"/>
              </w:rPr>
            </w:pPr>
            <w:r w:rsidRPr="00E37CE5">
              <w:rPr>
                <w:rFonts w:ascii="Times New Roman" w:hAnsi="Times New Roman" w:cs="Times New Roman"/>
                <w:sz w:val="24"/>
                <w:szCs w:val="24"/>
              </w:rPr>
              <w:t xml:space="preserve">128 125,00 eur </w:t>
            </w:r>
            <w:r w:rsidRPr="00E37CE5">
              <w:rPr>
                <w:rFonts w:ascii="Times New Roman" w:hAnsi="Times New Roman" w:cs="Times New Roman"/>
                <w:sz w:val="24"/>
                <w:szCs w:val="24"/>
                <w:lang w:eastAsia="sk-SK"/>
              </w:rPr>
              <w:t xml:space="preserve">pre spoločnosť </w:t>
            </w:r>
            <w:r w:rsidRPr="00E37CE5">
              <w:rPr>
                <w:rFonts w:ascii="Times New Roman" w:hAnsi="Times New Roman" w:cs="Times New Roman"/>
                <w:sz w:val="24"/>
                <w:szCs w:val="24"/>
              </w:rPr>
              <w:t>BSH Drives and Pumps, s. r. o.,</w:t>
            </w:r>
          </w:p>
          <w:p w:rsidR="008D38A3" w:rsidRPr="00E37CE5" w:rsidRDefault="008D38A3" w:rsidP="008D38A3">
            <w:pPr>
              <w:numPr>
                <w:ilvl w:val="0"/>
                <w:numId w:val="37"/>
              </w:numPr>
              <w:autoSpaceDE w:val="0"/>
              <w:autoSpaceDN w:val="0"/>
              <w:adjustRightInd w:val="0"/>
              <w:spacing w:after="0" w:line="240" w:lineRule="auto"/>
              <w:jc w:val="both"/>
              <w:rPr>
                <w:rFonts w:ascii="Times New Roman" w:hAnsi="Times New Roman" w:cs="Times New Roman"/>
                <w:sz w:val="24"/>
                <w:szCs w:val="24"/>
                <w:lang w:eastAsia="sk-SK"/>
              </w:rPr>
            </w:pPr>
            <w:r w:rsidRPr="00E37CE5">
              <w:rPr>
                <w:rFonts w:ascii="Times New Roman" w:hAnsi="Times New Roman" w:cs="Times New Roman"/>
                <w:sz w:val="24"/>
                <w:szCs w:val="24"/>
              </w:rPr>
              <w:t>34 227,58 eur pre spoločnosť Embraco Slovakia, s. r. o.,</w:t>
            </w:r>
          </w:p>
          <w:p w:rsidR="008D38A3" w:rsidRPr="00E37CE5" w:rsidRDefault="008D38A3" w:rsidP="008D38A3">
            <w:pPr>
              <w:numPr>
                <w:ilvl w:val="0"/>
                <w:numId w:val="37"/>
              </w:numPr>
              <w:autoSpaceDE w:val="0"/>
              <w:autoSpaceDN w:val="0"/>
              <w:adjustRightInd w:val="0"/>
              <w:spacing w:after="0" w:line="240" w:lineRule="auto"/>
              <w:jc w:val="both"/>
              <w:rPr>
                <w:rFonts w:ascii="Times New Roman" w:hAnsi="Times New Roman" w:cs="Times New Roman"/>
                <w:sz w:val="24"/>
                <w:szCs w:val="24"/>
                <w:lang w:eastAsia="sk-SK"/>
              </w:rPr>
            </w:pPr>
            <w:r w:rsidRPr="00E37CE5">
              <w:rPr>
                <w:rFonts w:ascii="Times New Roman" w:hAnsi="Times New Roman" w:cs="Times New Roman"/>
                <w:sz w:val="24"/>
                <w:szCs w:val="24"/>
              </w:rPr>
              <w:t>101 602,08 eur pre spoločnosť JASPLASTIK-SK s. r. o.,</w:t>
            </w:r>
          </w:p>
          <w:p w:rsidR="008D38A3" w:rsidRPr="00E37CE5" w:rsidRDefault="008D38A3" w:rsidP="008D38A3">
            <w:pPr>
              <w:numPr>
                <w:ilvl w:val="0"/>
                <w:numId w:val="37"/>
              </w:numPr>
              <w:autoSpaceDE w:val="0"/>
              <w:autoSpaceDN w:val="0"/>
              <w:adjustRightInd w:val="0"/>
              <w:spacing w:after="0" w:line="240" w:lineRule="auto"/>
              <w:jc w:val="both"/>
              <w:rPr>
                <w:rFonts w:ascii="Times New Roman" w:hAnsi="Times New Roman" w:cs="Times New Roman"/>
                <w:sz w:val="24"/>
                <w:szCs w:val="24"/>
                <w:lang w:eastAsia="sk-SK"/>
              </w:rPr>
            </w:pPr>
            <w:r w:rsidRPr="00E37CE5">
              <w:rPr>
                <w:rFonts w:ascii="Times New Roman" w:hAnsi="Times New Roman" w:cs="Times New Roman"/>
                <w:sz w:val="24"/>
                <w:szCs w:val="24"/>
              </w:rPr>
              <w:t>73 267,18 eur pre spoločnosť CEMM THOME SK, s. r. o..</w:t>
            </w:r>
          </w:p>
          <w:p w:rsidR="008D38A3" w:rsidRPr="00E37CE5" w:rsidRDefault="008D38A3" w:rsidP="008D38A3">
            <w:pPr>
              <w:autoSpaceDE w:val="0"/>
              <w:autoSpaceDN w:val="0"/>
              <w:adjustRightInd w:val="0"/>
              <w:spacing w:after="0" w:line="240" w:lineRule="auto"/>
              <w:ind w:left="720"/>
              <w:jc w:val="both"/>
              <w:rPr>
                <w:rFonts w:ascii="Times New Roman" w:hAnsi="Times New Roman" w:cs="Times New Roman"/>
                <w:sz w:val="24"/>
                <w:szCs w:val="24"/>
                <w:lang w:eastAsia="sk-SK"/>
              </w:rPr>
            </w:pPr>
          </w:p>
          <w:p w:rsidR="008D38A3" w:rsidRPr="00E37CE5" w:rsidRDefault="008D38A3" w:rsidP="008D38A3">
            <w:pPr>
              <w:autoSpaceDE w:val="0"/>
              <w:autoSpaceDN w:val="0"/>
              <w:adjustRightInd w:val="0"/>
              <w:spacing w:after="0" w:line="240" w:lineRule="auto"/>
              <w:ind w:firstLine="709"/>
              <w:jc w:val="both"/>
              <w:rPr>
                <w:rFonts w:ascii="Times New Roman" w:hAnsi="Times New Roman" w:cs="Times New Roman"/>
                <w:sz w:val="24"/>
                <w:szCs w:val="24"/>
                <w:lang w:eastAsia="sk-SK"/>
              </w:rPr>
            </w:pPr>
            <w:r w:rsidRPr="00E37CE5">
              <w:rPr>
                <w:rFonts w:ascii="Times New Roman" w:hAnsi="Times New Roman" w:cs="Times New Roman"/>
                <w:sz w:val="24"/>
                <w:szCs w:val="24"/>
                <w:lang w:eastAsia="sk-SK"/>
              </w:rPr>
              <w:t>Rozpočtové prostriedky boli poskytnuté na základe predložených investičných správ, predložených prijímateľmi investičnej pomoci,  ako dotácia na obstaraný dlhodobý hmotný a nehmotný majetok podľa zákona č. 561/2007 Z. z. o investičnej pomoci a o zmene a doplnení niektorých zákonov v znení neskorších predpisov.</w:t>
            </w:r>
          </w:p>
          <w:p w:rsidR="008D38A3" w:rsidRPr="00E37CE5" w:rsidRDefault="008D38A3" w:rsidP="008D38A3">
            <w:pPr>
              <w:spacing w:after="0" w:line="240" w:lineRule="auto"/>
              <w:ind w:firstLine="709"/>
              <w:jc w:val="both"/>
              <w:rPr>
                <w:rFonts w:ascii="Times New Roman" w:hAnsi="Times New Roman" w:cs="Times New Roman"/>
                <w:b/>
                <w:sz w:val="24"/>
                <w:szCs w:val="24"/>
              </w:rPr>
            </w:pPr>
            <w:r w:rsidRPr="00E37CE5">
              <w:rPr>
                <w:rFonts w:ascii="Times New Roman" w:hAnsi="Times New Roman" w:cs="Times New Roman"/>
                <w:sz w:val="24"/>
                <w:szCs w:val="24"/>
              </w:rPr>
              <w:t xml:space="preserve"> </w:t>
            </w:r>
          </w:p>
        </w:tc>
        <w:tc>
          <w:tcPr>
            <w:tcW w:w="1341" w:type="dxa"/>
          </w:tcPr>
          <w:p w:rsidR="008D38A3" w:rsidRPr="00E37CE5" w:rsidRDefault="008D38A3" w:rsidP="008D38A3">
            <w:pPr>
              <w:spacing w:after="0" w:line="240" w:lineRule="auto"/>
              <w:ind w:right="355"/>
              <w:jc w:val="right"/>
              <w:rPr>
                <w:rFonts w:ascii="Times New Roman" w:hAnsi="Times New Roman" w:cs="Times New Roman"/>
                <w:i/>
                <w:sz w:val="24"/>
                <w:szCs w:val="24"/>
              </w:rPr>
            </w:pPr>
            <w:r w:rsidRPr="00E37CE5">
              <w:rPr>
                <w:rFonts w:ascii="Times New Roman" w:hAnsi="Times New Roman" w:cs="Times New Roman"/>
                <w:i/>
                <w:sz w:val="24"/>
                <w:szCs w:val="24"/>
              </w:rPr>
              <w:t xml:space="preserve">  </w:t>
            </w:r>
          </w:p>
        </w:tc>
      </w:tr>
    </w:tbl>
    <w:p w:rsidR="00C61B2E" w:rsidRPr="00305411" w:rsidRDefault="00C61B2E" w:rsidP="00C61B2E">
      <w:pPr>
        <w:spacing w:after="0" w:line="240" w:lineRule="auto"/>
        <w:ind w:right="26"/>
        <w:jc w:val="both"/>
        <w:rPr>
          <w:rFonts w:ascii="Times New Roman" w:hAnsi="Times New Roman" w:cs="Times New Roman"/>
          <w:i/>
          <w:sz w:val="24"/>
          <w:szCs w:val="24"/>
        </w:rPr>
      </w:pPr>
      <w:r w:rsidRPr="00305411">
        <w:rPr>
          <w:rFonts w:ascii="Times New Roman" w:hAnsi="Times New Roman" w:cs="Times New Roman"/>
          <w:i/>
          <w:sz w:val="24"/>
          <w:szCs w:val="24"/>
        </w:rPr>
        <w:t>07L</w:t>
      </w:r>
      <w:r w:rsidR="00E37CE5">
        <w:rPr>
          <w:rFonts w:ascii="Times New Roman" w:hAnsi="Times New Roman" w:cs="Times New Roman"/>
          <w:i/>
          <w:sz w:val="24"/>
          <w:szCs w:val="24"/>
        </w:rPr>
        <w:t xml:space="preserve"> </w:t>
      </w:r>
      <w:r w:rsidRPr="00305411">
        <w:rPr>
          <w:rFonts w:ascii="Times New Roman" w:hAnsi="Times New Roman" w:cs="Times New Roman"/>
          <w:i/>
          <w:sz w:val="24"/>
          <w:szCs w:val="24"/>
        </w:rPr>
        <w:t>04 – Podpora programov rezortu MH SR</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850"/>
        <w:gridCol w:w="1276"/>
        <w:gridCol w:w="1559"/>
        <w:gridCol w:w="1418"/>
        <w:gridCol w:w="1417"/>
      </w:tblGrid>
      <w:tr w:rsidR="00C61B2E" w:rsidRPr="00EB46A4" w:rsidTr="00EB46A4">
        <w:trPr>
          <w:trHeight w:val="725"/>
        </w:trPr>
        <w:tc>
          <w:tcPr>
            <w:tcW w:w="2552" w:type="dxa"/>
            <w:shd w:val="clear" w:color="auto" w:fill="auto"/>
          </w:tcPr>
          <w:p w:rsidR="00C61B2E" w:rsidRPr="00EB46A4" w:rsidRDefault="00C61B2E" w:rsidP="0090112B">
            <w:pPr>
              <w:spacing w:after="0" w:line="240" w:lineRule="auto"/>
              <w:jc w:val="both"/>
              <w:rPr>
                <w:rFonts w:ascii="Times New Roman" w:eastAsia="Times New Roman" w:hAnsi="Times New Roman" w:cs="Times New Roman"/>
                <w:b/>
              </w:rPr>
            </w:pPr>
            <w:r w:rsidRPr="00EB46A4">
              <w:rPr>
                <w:rFonts w:ascii="Times New Roman" w:eastAsia="Times New Roman" w:hAnsi="Times New Roman" w:cs="Times New Roman"/>
                <w:b/>
              </w:rPr>
              <w:t>Ekonomická</w:t>
            </w:r>
          </w:p>
          <w:p w:rsidR="00C61B2E" w:rsidRPr="00EB46A4" w:rsidRDefault="00C61B2E" w:rsidP="0090112B">
            <w:pPr>
              <w:spacing w:after="0" w:line="240" w:lineRule="auto"/>
              <w:jc w:val="both"/>
              <w:rPr>
                <w:rFonts w:ascii="Times New Roman" w:eastAsia="Times New Roman" w:hAnsi="Times New Roman" w:cs="Times New Roman"/>
                <w:b/>
              </w:rPr>
            </w:pPr>
            <w:r w:rsidRPr="00EB46A4">
              <w:rPr>
                <w:rFonts w:ascii="Times New Roman" w:eastAsia="Times New Roman" w:hAnsi="Times New Roman" w:cs="Times New Roman"/>
                <w:b/>
              </w:rPr>
              <w:t>klasifikácia</w:t>
            </w:r>
          </w:p>
        </w:tc>
        <w:tc>
          <w:tcPr>
            <w:tcW w:w="850" w:type="dxa"/>
          </w:tcPr>
          <w:p w:rsidR="00C61B2E" w:rsidRPr="00EB46A4" w:rsidRDefault="00C61B2E" w:rsidP="0090112B">
            <w:pPr>
              <w:spacing w:after="0" w:line="240" w:lineRule="auto"/>
              <w:jc w:val="center"/>
              <w:rPr>
                <w:rFonts w:ascii="Times New Roman" w:eastAsia="Times New Roman" w:hAnsi="Times New Roman" w:cs="Times New Roman"/>
                <w:b/>
              </w:rPr>
            </w:pPr>
            <w:r w:rsidRPr="00EB46A4">
              <w:rPr>
                <w:rFonts w:ascii="Times New Roman" w:eastAsia="Times New Roman" w:hAnsi="Times New Roman" w:cs="Times New Roman"/>
                <w:b/>
              </w:rPr>
              <w:t>Zdroj</w:t>
            </w:r>
          </w:p>
        </w:tc>
        <w:tc>
          <w:tcPr>
            <w:tcW w:w="1276" w:type="dxa"/>
            <w:shd w:val="clear" w:color="auto" w:fill="auto"/>
          </w:tcPr>
          <w:p w:rsidR="00C61B2E" w:rsidRPr="00EB46A4" w:rsidRDefault="00C61B2E" w:rsidP="0090112B">
            <w:pPr>
              <w:spacing w:after="0" w:line="240" w:lineRule="auto"/>
              <w:jc w:val="center"/>
              <w:rPr>
                <w:rFonts w:ascii="Times New Roman" w:eastAsia="Times New Roman" w:hAnsi="Times New Roman" w:cs="Times New Roman"/>
                <w:b/>
              </w:rPr>
            </w:pPr>
            <w:r w:rsidRPr="00EB46A4">
              <w:rPr>
                <w:rFonts w:ascii="Times New Roman" w:eastAsia="Times New Roman" w:hAnsi="Times New Roman" w:cs="Times New Roman"/>
                <w:b/>
              </w:rPr>
              <w:t>Schválený</w:t>
            </w:r>
          </w:p>
          <w:p w:rsidR="00C61B2E" w:rsidRPr="00EB46A4" w:rsidRDefault="00C61B2E" w:rsidP="00100A9B">
            <w:pPr>
              <w:spacing w:after="0" w:line="240" w:lineRule="auto"/>
              <w:jc w:val="center"/>
              <w:rPr>
                <w:rFonts w:ascii="Times New Roman" w:eastAsia="Times New Roman" w:hAnsi="Times New Roman" w:cs="Times New Roman"/>
                <w:b/>
              </w:rPr>
            </w:pPr>
            <w:r w:rsidRPr="00EB46A4">
              <w:rPr>
                <w:rFonts w:ascii="Times New Roman" w:eastAsia="Times New Roman" w:hAnsi="Times New Roman" w:cs="Times New Roman"/>
                <w:b/>
              </w:rPr>
              <w:t>rozpočet k 1.1.201</w:t>
            </w:r>
            <w:r w:rsidR="00100A9B">
              <w:rPr>
                <w:rFonts w:ascii="Times New Roman" w:eastAsia="Times New Roman" w:hAnsi="Times New Roman" w:cs="Times New Roman"/>
                <w:b/>
              </w:rPr>
              <w:t>6</w:t>
            </w:r>
          </w:p>
        </w:tc>
        <w:tc>
          <w:tcPr>
            <w:tcW w:w="1559" w:type="dxa"/>
            <w:shd w:val="clear" w:color="auto" w:fill="auto"/>
          </w:tcPr>
          <w:p w:rsidR="00C61B2E" w:rsidRPr="00EB46A4" w:rsidRDefault="00C61B2E" w:rsidP="0090112B">
            <w:pPr>
              <w:spacing w:after="0" w:line="240" w:lineRule="auto"/>
              <w:jc w:val="center"/>
              <w:rPr>
                <w:rFonts w:ascii="Times New Roman" w:eastAsia="Times New Roman" w:hAnsi="Times New Roman" w:cs="Times New Roman"/>
                <w:b/>
              </w:rPr>
            </w:pPr>
            <w:r w:rsidRPr="00EB46A4">
              <w:rPr>
                <w:rFonts w:ascii="Times New Roman" w:eastAsia="Times New Roman" w:hAnsi="Times New Roman" w:cs="Times New Roman"/>
                <w:b/>
              </w:rPr>
              <w:t>Upravený</w:t>
            </w:r>
          </w:p>
          <w:p w:rsidR="00C61B2E" w:rsidRPr="00EB46A4" w:rsidRDefault="00C61B2E" w:rsidP="00100A9B">
            <w:pPr>
              <w:spacing w:after="0" w:line="240" w:lineRule="auto"/>
              <w:jc w:val="center"/>
              <w:rPr>
                <w:rFonts w:ascii="Times New Roman" w:eastAsia="Times New Roman" w:hAnsi="Times New Roman" w:cs="Times New Roman"/>
                <w:b/>
              </w:rPr>
            </w:pPr>
            <w:r w:rsidRPr="00EB46A4">
              <w:rPr>
                <w:rFonts w:ascii="Times New Roman" w:eastAsia="Times New Roman" w:hAnsi="Times New Roman" w:cs="Times New Roman"/>
                <w:b/>
              </w:rPr>
              <w:t>rozpočet k 31.12.201</w:t>
            </w:r>
            <w:r w:rsidR="00100A9B">
              <w:rPr>
                <w:rFonts w:ascii="Times New Roman" w:eastAsia="Times New Roman" w:hAnsi="Times New Roman" w:cs="Times New Roman"/>
                <w:b/>
              </w:rPr>
              <w:t>6</w:t>
            </w:r>
          </w:p>
        </w:tc>
        <w:tc>
          <w:tcPr>
            <w:tcW w:w="1418" w:type="dxa"/>
            <w:shd w:val="clear" w:color="auto" w:fill="auto"/>
          </w:tcPr>
          <w:p w:rsidR="00C61B2E" w:rsidRPr="00EB46A4" w:rsidRDefault="00C61B2E" w:rsidP="0090112B">
            <w:pPr>
              <w:spacing w:after="0" w:line="240" w:lineRule="auto"/>
              <w:jc w:val="center"/>
              <w:rPr>
                <w:rFonts w:ascii="Times New Roman" w:eastAsia="Times New Roman" w:hAnsi="Times New Roman" w:cs="Times New Roman"/>
                <w:b/>
              </w:rPr>
            </w:pPr>
            <w:r w:rsidRPr="00EB46A4">
              <w:rPr>
                <w:rFonts w:ascii="Times New Roman" w:eastAsia="Times New Roman" w:hAnsi="Times New Roman" w:cs="Times New Roman"/>
                <w:b/>
              </w:rPr>
              <w:t>Čerpanie k</w:t>
            </w:r>
          </w:p>
          <w:p w:rsidR="00C61B2E" w:rsidRPr="00EB46A4" w:rsidRDefault="00C61B2E" w:rsidP="00100A9B">
            <w:pPr>
              <w:spacing w:after="0" w:line="240" w:lineRule="auto"/>
              <w:jc w:val="center"/>
              <w:rPr>
                <w:rFonts w:ascii="Times New Roman" w:eastAsia="Times New Roman" w:hAnsi="Times New Roman" w:cs="Times New Roman"/>
                <w:b/>
              </w:rPr>
            </w:pPr>
            <w:r w:rsidRPr="00EB46A4">
              <w:rPr>
                <w:rFonts w:ascii="Times New Roman" w:eastAsia="Times New Roman" w:hAnsi="Times New Roman" w:cs="Times New Roman"/>
                <w:b/>
              </w:rPr>
              <w:t>31.12.201</w:t>
            </w:r>
            <w:r w:rsidR="00100A9B">
              <w:rPr>
                <w:rFonts w:ascii="Times New Roman" w:eastAsia="Times New Roman" w:hAnsi="Times New Roman" w:cs="Times New Roman"/>
                <w:b/>
              </w:rPr>
              <w:t>6</w:t>
            </w:r>
          </w:p>
        </w:tc>
        <w:tc>
          <w:tcPr>
            <w:tcW w:w="1417" w:type="dxa"/>
            <w:shd w:val="clear" w:color="auto" w:fill="auto"/>
          </w:tcPr>
          <w:p w:rsidR="00C61B2E" w:rsidRPr="00EB46A4" w:rsidRDefault="00C61B2E" w:rsidP="0090112B">
            <w:pPr>
              <w:spacing w:after="0" w:line="240" w:lineRule="auto"/>
              <w:jc w:val="center"/>
              <w:rPr>
                <w:rFonts w:ascii="Times New Roman" w:eastAsia="Times New Roman" w:hAnsi="Times New Roman" w:cs="Times New Roman"/>
                <w:b/>
              </w:rPr>
            </w:pPr>
            <w:r w:rsidRPr="00EB46A4">
              <w:rPr>
                <w:rFonts w:ascii="Times New Roman" w:eastAsia="Times New Roman" w:hAnsi="Times New Roman" w:cs="Times New Roman"/>
                <w:b/>
              </w:rPr>
              <w:t>% čerpania k uprav. rozpočtu</w:t>
            </w:r>
          </w:p>
        </w:tc>
      </w:tr>
      <w:tr w:rsidR="008D0C09" w:rsidRPr="00EB46A4" w:rsidTr="00EB46A4">
        <w:tc>
          <w:tcPr>
            <w:tcW w:w="2552" w:type="dxa"/>
            <w:shd w:val="clear" w:color="auto" w:fill="auto"/>
          </w:tcPr>
          <w:p w:rsidR="008D0C09" w:rsidRPr="00EB46A4" w:rsidRDefault="008D0C09" w:rsidP="0090112B">
            <w:pPr>
              <w:spacing w:after="0" w:line="240" w:lineRule="auto"/>
              <w:jc w:val="both"/>
              <w:rPr>
                <w:rFonts w:ascii="Times New Roman" w:eastAsia="Times New Roman" w:hAnsi="Times New Roman" w:cs="Times New Roman"/>
              </w:rPr>
            </w:pPr>
            <w:r w:rsidRPr="00EB46A4">
              <w:rPr>
                <w:rFonts w:ascii="Times New Roman" w:eastAsia="Times New Roman" w:hAnsi="Times New Roman" w:cs="Times New Roman"/>
              </w:rPr>
              <w:t>720 – kapitálové transfery</w:t>
            </w:r>
          </w:p>
        </w:tc>
        <w:tc>
          <w:tcPr>
            <w:tcW w:w="850" w:type="dxa"/>
          </w:tcPr>
          <w:p w:rsidR="008D0C09" w:rsidRPr="00EB46A4" w:rsidRDefault="008D0C09" w:rsidP="0090112B">
            <w:pPr>
              <w:autoSpaceDE w:val="0"/>
              <w:autoSpaceDN w:val="0"/>
              <w:adjustRightInd w:val="0"/>
              <w:spacing w:after="0" w:line="240" w:lineRule="auto"/>
              <w:rPr>
                <w:rFonts w:ascii="Times New Roman" w:hAnsi="Times New Roman" w:cs="Times New Roman"/>
                <w:lang w:eastAsia="sk-SK"/>
              </w:rPr>
            </w:pPr>
            <w:r w:rsidRPr="00EB46A4">
              <w:rPr>
                <w:rFonts w:ascii="Times New Roman" w:hAnsi="Times New Roman" w:cs="Times New Roman"/>
                <w:lang w:eastAsia="sk-SK"/>
              </w:rPr>
              <w:t>111</w:t>
            </w:r>
          </w:p>
        </w:tc>
        <w:tc>
          <w:tcPr>
            <w:tcW w:w="1276" w:type="dxa"/>
            <w:shd w:val="clear" w:color="auto" w:fill="auto"/>
          </w:tcPr>
          <w:p w:rsidR="008D0C09" w:rsidRPr="00EB46A4" w:rsidRDefault="00100A9B" w:rsidP="00100A9B">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40</w:t>
            </w:r>
            <w:r w:rsidR="008D0C09" w:rsidRPr="00EB46A4">
              <w:rPr>
                <w:rFonts w:ascii="Times New Roman" w:hAnsi="Times New Roman" w:cs="Times New Roman"/>
                <w:lang w:eastAsia="sk-SK"/>
              </w:rPr>
              <w:t> 000,00</w:t>
            </w:r>
          </w:p>
        </w:tc>
        <w:tc>
          <w:tcPr>
            <w:tcW w:w="1559" w:type="dxa"/>
            <w:shd w:val="clear" w:color="auto" w:fill="auto"/>
          </w:tcPr>
          <w:p w:rsidR="008D0C09" w:rsidRPr="00EB46A4" w:rsidRDefault="00100A9B" w:rsidP="00100A9B">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60</w:t>
            </w:r>
            <w:r w:rsidR="008D0C09" w:rsidRPr="00EB46A4">
              <w:rPr>
                <w:rFonts w:ascii="Times New Roman" w:hAnsi="Times New Roman" w:cs="Times New Roman"/>
                <w:lang w:eastAsia="sk-SK"/>
              </w:rPr>
              <w:t> 000,00</w:t>
            </w:r>
          </w:p>
        </w:tc>
        <w:tc>
          <w:tcPr>
            <w:tcW w:w="1418" w:type="dxa"/>
            <w:shd w:val="clear" w:color="auto" w:fill="auto"/>
          </w:tcPr>
          <w:p w:rsidR="008D0C09" w:rsidRPr="00EB46A4" w:rsidRDefault="00100A9B" w:rsidP="00100A9B">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60</w:t>
            </w:r>
            <w:r w:rsidR="008D0C09" w:rsidRPr="00EB46A4">
              <w:rPr>
                <w:rFonts w:ascii="Times New Roman" w:hAnsi="Times New Roman" w:cs="Times New Roman"/>
                <w:lang w:eastAsia="sk-SK"/>
              </w:rPr>
              <w:t> 000,00</w:t>
            </w:r>
          </w:p>
        </w:tc>
        <w:tc>
          <w:tcPr>
            <w:tcW w:w="1417" w:type="dxa"/>
            <w:shd w:val="clear" w:color="auto" w:fill="auto"/>
          </w:tcPr>
          <w:p w:rsidR="008D0C09" w:rsidRPr="00EB46A4" w:rsidRDefault="008D0C09" w:rsidP="0090112B">
            <w:pPr>
              <w:spacing w:after="0" w:line="240" w:lineRule="auto"/>
              <w:jc w:val="center"/>
              <w:rPr>
                <w:rFonts w:ascii="Times New Roman" w:eastAsia="Times New Roman" w:hAnsi="Times New Roman" w:cs="Times New Roman"/>
              </w:rPr>
            </w:pPr>
            <w:r w:rsidRPr="00EB46A4">
              <w:rPr>
                <w:rFonts w:ascii="Times New Roman" w:eastAsia="Times New Roman" w:hAnsi="Times New Roman" w:cs="Times New Roman"/>
              </w:rPr>
              <w:t>100,00</w:t>
            </w:r>
          </w:p>
        </w:tc>
      </w:tr>
    </w:tbl>
    <w:p w:rsidR="00C61B2E" w:rsidRPr="00305411" w:rsidRDefault="00C61B2E" w:rsidP="00C61B2E">
      <w:pPr>
        <w:autoSpaceDE w:val="0"/>
        <w:autoSpaceDN w:val="0"/>
        <w:adjustRightInd w:val="0"/>
        <w:spacing w:after="0" w:line="240" w:lineRule="auto"/>
        <w:ind w:firstLine="567"/>
        <w:jc w:val="both"/>
        <w:rPr>
          <w:rFonts w:ascii="Times New Roman" w:hAnsi="Times New Roman" w:cs="Times New Roman"/>
          <w:sz w:val="24"/>
          <w:szCs w:val="24"/>
        </w:rPr>
      </w:pPr>
    </w:p>
    <w:p w:rsidR="008D0C09" w:rsidRPr="008D0C09" w:rsidRDefault="008D0C09" w:rsidP="003165BB">
      <w:pPr>
        <w:autoSpaceDE w:val="0"/>
        <w:autoSpaceDN w:val="0"/>
        <w:adjustRightInd w:val="0"/>
        <w:spacing w:after="0" w:line="240" w:lineRule="auto"/>
        <w:ind w:firstLine="709"/>
        <w:jc w:val="both"/>
        <w:rPr>
          <w:rFonts w:ascii="Times New Roman" w:hAnsi="Times New Roman" w:cs="Times New Roman"/>
          <w:sz w:val="24"/>
          <w:szCs w:val="24"/>
        </w:rPr>
      </w:pPr>
      <w:r w:rsidRPr="008D0C09">
        <w:rPr>
          <w:rFonts w:ascii="Times New Roman" w:hAnsi="Times New Roman" w:cs="Times New Roman"/>
          <w:sz w:val="24"/>
          <w:szCs w:val="24"/>
        </w:rPr>
        <w:t>V rámci kapitálových výdavkov boli v roku 201</w:t>
      </w:r>
      <w:r w:rsidR="00100A9B">
        <w:rPr>
          <w:rFonts w:ascii="Times New Roman" w:hAnsi="Times New Roman" w:cs="Times New Roman"/>
          <w:sz w:val="24"/>
          <w:szCs w:val="24"/>
        </w:rPr>
        <w:t>6</w:t>
      </w:r>
      <w:r w:rsidRPr="008D0C09">
        <w:rPr>
          <w:rFonts w:ascii="Times New Roman" w:hAnsi="Times New Roman" w:cs="Times New Roman"/>
          <w:sz w:val="24"/>
          <w:szCs w:val="24"/>
        </w:rPr>
        <w:t xml:space="preserve">  poskytnuté prostriedky  príspevkovej organizácii </w:t>
      </w:r>
      <w:r w:rsidRPr="008D0C09">
        <w:rPr>
          <w:rFonts w:ascii="Times New Roman" w:hAnsi="Times New Roman" w:cs="Times New Roman"/>
          <w:i/>
          <w:sz w:val="24"/>
          <w:szCs w:val="24"/>
        </w:rPr>
        <w:t>Múzeum obchodu</w:t>
      </w:r>
      <w:r w:rsidRPr="008D0C09">
        <w:rPr>
          <w:rFonts w:ascii="Times New Roman" w:hAnsi="Times New Roman" w:cs="Times New Roman"/>
          <w:sz w:val="24"/>
          <w:szCs w:val="24"/>
        </w:rPr>
        <w:t xml:space="preserve"> </w:t>
      </w:r>
      <w:r w:rsidR="00100A9B">
        <w:rPr>
          <w:rFonts w:ascii="Times New Roman" w:hAnsi="Times New Roman" w:cs="Times New Roman"/>
          <w:sz w:val="24"/>
          <w:szCs w:val="24"/>
        </w:rPr>
        <w:t xml:space="preserve">(MO) </w:t>
      </w:r>
      <w:r w:rsidRPr="008D0C09">
        <w:rPr>
          <w:rFonts w:ascii="Times New Roman" w:hAnsi="Times New Roman" w:cs="Times New Roman"/>
          <w:sz w:val="24"/>
          <w:szCs w:val="24"/>
        </w:rPr>
        <w:t xml:space="preserve">v sume  </w:t>
      </w:r>
      <w:r w:rsidR="00100A9B">
        <w:rPr>
          <w:rFonts w:ascii="Times New Roman" w:hAnsi="Times New Roman" w:cs="Times New Roman"/>
          <w:sz w:val="24"/>
          <w:szCs w:val="24"/>
        </w:rPr>
        <w:t>30</w:t>
      </w:r>
      <w:r w:rsidRPr="008D0C09">
        <w:rPr>
          <w:rFonts w:ascii="Times New Roman" w:hAnsi="Times New Roman" w:cs="Times New Roman"/>
          <w:sz w:val="24"/>
          <w:szCs w:val="24"/>
        </w:rPr>
        <w:t xml:space="preserve"> 000,00 eur,</w:t>
      </w:r>
      <w:r w:rsidRPr="008D0C09">
        <w:rPr>
          <w:rFonts w:ascii="Times New Roman" w:hAnsi="Times New Roman" w:cs="Times New Roman"/>
          <w:bCs/>
          <w:sz w:val="24"/>
          <w:szCs w:val="24"/>
        </w:rPr>
        <w:t xml:space="preserve"> čo predstavuje čerpanie vo výške 100,00 % z</w:t>
      </w:r>
      <w:r w:rsidR="00100A9B">
        <w:rPr>
          <w:rFonts w:ascii="Times New Roman" w:hAnsi="Times New Roman" w:cs="Times New Roman"/>
          <w:bCs/>
          <w:sz w:val="24"/>
          <w:szCs w:val="24"/>
        </w:rPr>
        <w:t xml:space="preserve"> upraveného </w:t>
      </w:r>
      <w:r w:rsidRPr="008D0C09">
        <w:rPr>
          <w:rFonts w:ascii="Times New Roman" w:hAnsi="Times New Roman" w:cs="Times New Roman"/>
          <w:bCs/>
          <w:sz w:val="24"/>
          <w:szCs w:val="24"/>
        </w:rPr>
        <w:t xml:space="preserve"> rozpočtu kapitálových výdavkov</w:t>
      </w:r>
      <w:r w:rsidRPr="008D0C09">
        <w:rPr>
          <w:rFonts w:ascii="Times New Roman" w:hAnsi="Times New Roman" w:cs="Times New Roman"/>
          <w:sz w:val="24"/>
          <w:szCs w:val="24"/>
        </w:rPr>
        <w:t>. Kapitálové výdavky boli vyčerpané na rozšírenie zbierkového fondu.</w:t>
      </w:r>
    </w:p>
    <w:p w:rsidR="008D0C09" w:rsidRPr="008D0C09" w:rsidRDefault="008D0C09" w:rsidP="008D0C09">
      <w:pPr>
        <w:autoSpaceDE w:val="0"/>
        <w:autoSpaceDN w:val="0"/>
        <w:adjustRightInd w:val="0"/>
        <w:spacing w:after="0" w:line="240" w:lineRule="auto"/>
        <w:ind w:firstLine="567"/>
        <w:jc w:val="both"/>
        <w:rPr>
          <w:rFonts w:ascii="Times New Roman" w:hAnsi="Times New Roman" w:cs="Times New Roman"/>
          <w:bCs/>
          <w:sz w:val="24"/>
          <w:szCs w:val="24"/>
        </w:rPr>
      </w:pPr>
    </w:p>
    <w:p w:rsidR="00100A9B" w:rsidRPr="00100A9B" w:rsidRDefault="00100A9B" w:rsidP="00100A9B">
      <w:pPr>
        <w:autoSpaceDE w:val="0"/>
        <w:autoSpaceDN w:val="0"/>
        <w:adjustRightInd w:val="0"/>
        <w:spacing w:after="0" w:line="240" w:lineRule="auto"/>
        <w:ind w:firstLine="709"/>
        <w:jc w:val="both"/>
        <w:rPr>
          <w:rFonts w:ascii="Times New Roman" w:hAnsi="Times New Roman" w:cs="Times New Roman"/>
          <w:sz w:val="24"/>
          <w:szCs w:val="24"/>
        </w:rPr>
      </w:pPr>
      <w:r w:rsidRPr="00100A9B">
        <w:rPr>
          <w:rFonts w:ascii="Times New Roman" w:hAnsi="Times New Roman" w:cs="Times New Roman"/>
          <w:bCs/>
          <w:sz w:val="24"/>
          <w:szCs w:val="24"/>
        </w:rPr>
        <w:t xml:space="preserve">Príspevková organizácia </w:t>
      </w:r>
      <w:r w:rsidRPr="00100A9B">
        <w:rPr>
          <w:rFonts w:ascii="Times New Roman" w:hAnsi="Times New Roman" w:cs="Times New Roman"/>
          <w:i/>
          <w:sz w:val="24"/>
          <w:szCs w:val="24"/>
        </w:rPr>
        <w:t>Slovenská inovačná a energetická agentúra</w:t>
      </w:r>
      <w:r w:rsidRPr="00100A9B">
        <w:rPr>
          <w:rFonts w:ascii="Times New Roman" w:hAnsi="Times New Roman" w:cs="Times New Roman"/>
          <w:bCs/>
          <w:sz w:val="24"/>
          <w:szCs w:val="24"/>
        </w:rPr>
        <w:t xml:space="preserve"> (SIEA) mala  na rok 2016 schválený rozpočet kapitálových výdavkov v sume 30 000,00 eur. K 31.  12. 2016  bol organizácii poskytnutý kapitálový transfer v sume 30 000,00 eur, čo je 100,00 % zo schváleného rozpočtu na rok 2016.</w:t>
      </w:r>
    </w:p>
    <w:p w:rsidR="00556F25" w:rsidRPr="00305411" w:rsidRDefault="00556F25" w:rsidP="00EA5219">
      <w:pPr>
        <w:spacing w:after="0" w:line="240" w:lineRule="auto"/>
        <w:ind w:firstLine="709"/>
        <w:jc w:val="both"/>
        <w:rPr>
          <w:rFonts w:ascii="Times New Roman" w:hAnsi="Times New Roman" w:cs="Times New Roman"/>
          <w:sz w:val="24"/>
          <w:szCs w:val="24"/>
        </w:rPr>
      </w:pPr>
    </w:p>
    <w:p w:rsidR="00C969CF" w:rsidRDefault="00013CAD" w:rsidP="000E22BE">
      <w:pPr>
        <w:spacing w:after="0" w:line="240" w:lineRule="auto"/>
        <w:ind w:right="26"/>
        <w:jc w:val="both"/>
        <w:rPr>
          <w:rFonts w:ascii="Times New Roman" w:hAnsi="Times New Roman" w:cs="Times New Roman"/>
          <w:color w:val="000000"/>
          <w:sz w:val="24"/>
          <w:szCs w:val="24"/>
        </w:rPr>
      </w:pPr>
      <w:r w:rsidRPr="00FD5863">
        <w:rPr>
          <w:rFonts w:ascii="Times New Roman" w:hAnsi="Times New Roman" w:cs="Times New Roman"/>
          <w:sz w:val="24"/>
          <w:szCs w:val="24"/>
        </w:rPr>
        <w:t xml:space="preserve">Zo zdrojov </w:t>
      </w:r>
      <w:r w:rsidRPr="00FD5863">
        <w:rPr>
          <w:rFonts w:ascii="Times New Roman" w:hAnsi="Times New Roman" w:cs="Times New Roman"/>
          <w:b/>
          <w:i/>
          <w:sz w:val="24"/>
          <w:szCs w:val="24"/>
        </w:rPr>
        <w:t>Európskej únie</w:t>
      </w:r>
      <w:r w:rsidR="00EB46A4">
        <w:rPr>
          <w:rFonts w:ascii="Times New Roman" w:hAnsi="Times New Roman" w:cs="Times New Roman"/>
          <w:b/>
          <w:i/>
          <w:sz w:val="24"/>
          <w:szCs w:val="24"/>
        </w:rPr>
        <w:t xml:space="preserve"> a zdrojov spoluf</w:t>
      </w:r>
      <w:r w:rsidR="00DF3AFF">
        <w:rPr>
          <w:rFonts w:ascii="Times New Roman" w:hAnsi="Times New Roman" w:cs="Times New Roman"/>
          <w:b/>
          <w:i/>
          <w:sz w:val="24"/>
          <w:szCs w:val="24"/>
        </w:rPr>
        <w:t>i</w:t>
      </w:r>
      <w:r w:rsidR="00EB46A4">
        <w:rPr>
          <w:rFonts w:ascii="Times New Roman" w:hAnsi="Times New Roman" w:cs="Times New Roman"/>
          <w:b/>
          <w:i/>
          <w:sz w:val="24"/>
          <w:szCs w:val="24"/>
        </w:rPr>
        <w:t>nancovania</w:t>
      </w:r>
      <w:r w:rsidRPr="00FD5863">
        <w:rPr>
          <w:rFonts w:ascii="Times New Roman" w:hAnsi="Times New Roman" w:cs="Times New Roman"/>
          <w:b/>
          <w:i/>
          <w:sz w:val="24"/>
          <w:szCs w:val="24"/>
        </w:rPr>
        <w:t xml:space="preserve"> </w:t>
      </w:r>
      <w:r w:rsidRPr="00FD5863">
        <w:rPr>
          <w:rFonts w:ascii="Times New Roman" w:hAnsi="Times New Roman" w:cs="Times New Roman"/>
          <w:sz w:val="24"/>
          <w:szCs w:val="24"/>
        </w:rPr>
        <w:t xml:space="preserve"> boli v roku 201</w:t>
      </w:r>
      <w:r w:rsidR="0033174D">
        <w:rPr>
          <w:rFonts w:ascii="Times New Roman" w:hAnsi="Times New Roman" w:cs="Times New Roman"/>
          <w:sz w:val="24"/>
          <w:szCs w:val="24"/>
        </w:rPr>
        <w:t xml:space="preserve">6 </w:t>
      </w:r>
      <w:r w:rsidRPr="00FD5863">
        <w:rPr>
          <w:rFonts w:ascii="Times New Roman" w:hAnsi="Times New Roman" w:cs="Times New Roman"/>
          <w:sz w:val="24"/>
          <w:szCs w:val="24"/>
        </w:rPr>
        <w:t xml:space="preserve">poskytnuté kapitálové transfery </w:t>
      </w:r>
      <w:r w:rsidR="007C577C" w:rsidRPr="00FD5863">
        <w:rPr>
          <w:rFonts w:ascii="Times New Roman" w:hAnsi="Times New Roman" w:cs="Times New Roman"/>
          <w:sz w:val="24"/>
          <w:szCs w:val="24"/>
        </w:rPr>
        <w:t xml:space="preserve">v celkovej </w:t>
      </w:r>
      <w:r w:rsidR="007C577C" w:rsidRPr="008C187A">
        <w:rPr>
          <w:rFonts w:ascii="Times New Roman" w:hAnsi="Times New Roman" w:cs="Times New Roman"/>
          <w:bCs/>
          <w:sz w:val="24"/>
          <w:szCs w:val="24"/>
          <w:lang w:eastAsia="sk-SK"/>
        </w:rPr>
        <w:t>sume</w:t>
      </w:r>
      <w:r w:rsidR="00EB46A4" w:rsidRPr="008C187A">
        <w:rPr>
          <w:rFonts w:ascii="Times New Roman" w:hAnsi="Times New Roman" w:cs="Times New Roman"/>
          <w:bCs/>
          <w:sz w:val="24"/>
          <w:szCs w:val="24"/>
          <w:lang w:eastAsia="sk-SK"/>
        </w:rPr>
        <w:t xml:space="preserve"> </w:t>
      </w:r>
      <w:r w:rsidR="00EB54E1" w:rsidRPr="00EB54E1">
        <w:rPr>
          <w:rFonts w:ascii="Times New Roman" w:hAnsi="Times New Roman" w:cs="Times New Roman"/>
          <w:sz w:val="24"/>
          <w:szCs w:val="24"/>
        </w:rPr>
        <w:t>215</w:t>
      </w:r>
      <w:r w:rsidR="009113EE">
        <w:rPr>
          <w:rFonts w:ascii="Times New Roman" w:hAnsi="Times New Roman" w:cs="Times New Roman"/>
          <w:sz w:val="24"/>
          <w:szCs w:val="24"/>
        </w:rPr>
        <w:t> </w:t>
      </w:r>
      <w:r w:rsidR="00EB54E1" w:rsidRPr="00EB54E1">
        <w:rPr>
          <w:rFonts w:ascii="Times New Roman" w:hAnsi="Times New Roman" w:cs="Times New Roman"/>
          <w:sz w:val="24"/>
          <w:szCs w:val="24"/>
        </w:rPr>
        <w:t>28</w:t>
      </w:r>
      <w:r w:rsidR="009113EE">
        <w:rPr>
          <w:rFonts w:ascii="Times New Roman" w:hAnsi="Times New Roman" w:cs="Times New Roman"/>
          <w:sz w:val="24"/>
          <w:szCs w:val="24"/>
        </w:rPr>
        <w:t>7 22</w:t>
      </w:r>
      <w:r w:rsidR="00EB54E1" w:rsidRPr="00EB54E1">
        <w:rPr>
          <w:rFonts w:ascii="Times New Roman" w:hAnsi="Times New Roman" w:cs="Times New Roman"/>
          <w:sz w:val="24"/>
          <w:szCs w:val="24"/>
        </w:rPr>
        <w:t>7</w:t>
      </w:r>
      <w:r w:rsidR="009113EE">
        <w:rPr>
          <w:rFonts w:ascii="Times New Roman" w:hAnsi="Times New Roman" w:cs="Times New Roman"/>
          <w:sz w:val="24"/>
          <w:szCs w:val="24"/>
        </w:rPr>
        <w:t>,09</w:t>
      </w:r>
      <w:r w:rsidR="00EB54E1">
        <w:rPr>
          <w:rFonts w:ascii="Times New Roman" w:hAnsi="Times New Roman" w:cs="Times New Roman"/>
          <w:bCs/>
          <w:sz w:val="24"/>
          <w:szCs w:val="24"/>
          <w:lang w:eastAsia="sk-SK"/>
        </w:rPr>
        <w:t xml:space="preserve"> </w:t>
      </w:r>
      <w:r w:rsidR="007C577C" w:rsidRPr="00FD5863">
        <w:rPr>
          <w:rFonts w:ascii="Times New Roman" w:hAnsi="Times New Roman" w:cs="Times New Roman"/>
          <w:sz w:val="24"/>
          <w:szCs w:val="24"/>
        </w:rPr>
        <w:t>eur</w:t>
      </w:r>
      <w:r w:rsidRPr="00FD5863">
        <w:rPr>
          <w:rFonts w:ascii="Times New Roman" w:hAnsi="Times New Roman" w:cs="Times New Roman"/>
          <w:sz w:val="24"/>
          <w:szCs w:val="24"/>
        </w:rPr>
        <w:t xml:space="preserve"> na plnenie jednotlivých </w:t>
      </w:r>
      <w:r w:rsidRPr="00FD5863">
        <w:rPr>
          <w:rFonts w:ascii="Times New Roman" w:hAnsi="Times New Roman" w:cs="Times New Roman"/>
          <w:color w:val="000000"/>
          <w:sz w:val="24"/>
          <w:szCs w:val="24"/>
        </w:rPr>
        <w:t xml:space="preserve">opatrení </w:t>
      </w:r>
      <w:r w:rsidR="00BE1358" w:rsidRPr="00FD5863">
        <w:rPr>
          <w:rFonts w:ascii="Times New Roman" w:hAnsi="Times New Roman" w:cs="Times New Roman"/>
          <w:bCs/>
          <w:sz w:val="24"/>
          <w:szCs w:val="24"/>
          <w:lang w:eastAsia="sk-SK"/>
        </w:rPr>
        <w:t>Operačného programu konkurencieschopnosť a hospodársky rast</w:t>
      </w:r>
      <w:r w:rsidR="008C187A">
        <w:rPr>
          <w:rFonts w:ascii="Times New Roman" w:hAnsi="Times New Roman" w:cs="Times New Roman"/>
          <w:color w:val="000000"/>
          <w:sz w:val="24"/>
          <w:szCs w:val="24"/>
        </w:rPr>
        <w:t xml:space="preserve"> </w:t>
      </w:r>
      <w:r w:rsidR="008C187A" w:rsidRPr="00B24926">
        <w:rPr>
          <w:rFonts w:ascii="Times New Roman" w:hAnsi="Times New Roman" w:cs="Times New Roman"/>
          <w:sz w:val="24"/>
          <w:szCs w:val="24"/>
        </w:rPr>
        <w:t xml:space="preserve">a Operačný program </w:t>
      </w:r>
      <w:r w:rsidR="00EB54E1">
        <w:rPr>
          <w:rFonts w:ascii="Times New Roman" w:hAnsi="Times New Roman" w:cs="Times New Roman"/>
          <w:sz w:val="24"/>
          <w:szCs w:val="24"/>
        </w:rPr>
        <w:t>Výskum a inovácie – časť MH SR</w:t>
      </w:r>
      <w:r w:rsidR="008C187A" w:rsidRPr="00B24926">
        <w:rPr>
          <w:rFonts w:ascii="Times New Roman" w:hAnsi="Times New Roman" w:cs="Times New Roman"/>
          <w:sz w:val="24"/>
          <w:szCs w:val="24"/>
        </w:rPr>
        <w:t>.</w:t>
      </w:r>
      <w:r w:rsidRPr="00FD5863">
        <w:rPr>
          <w:rFonts w:ascii="Times New Roman" w:hAnsi="Times New Roman" w:cs="Times New Roman"/>
          <w:color w:val="000000"/>
          <w:sz w:val="24"/>
          <w:szCs w:val="24"/>
        </w:rPr>
        <w:t xml:space="preserve"> </w:t>
      </w:r>
    </w:p>
    <w:p w:rsidR="00C969CF" w:rsidRDefault="00C969CF" w:rsidP="007C577C">
      <w:pPr>
        <w:spacing w:after="0" w:line="240" w:lineRule="auto"/>
        <w:ind w:right="26" w:firstLine="709"/>
        <w:jc w:val="both"/>
        <w:rPr>
          <w:rFonts w:ascii="Times New Roman" w:hAnsi="Times New Roman" w:cs="Times New Roman"/>
          <w:color w:val="000000"/>
          <w:sz w:val="24"/>
          <w:szCs w:val="24"/>
        </w:rPr>
      </w:pPr>
    </w:p>
    <w:p w:rsidR="008C39B6" w:rsidRDefault="008C39B6" w:rsidP="007C577C">
      <w:pPr>
        <w:spacing w:after="0" w:line="240" w:lineRule="auto"/>
        <w:ind w:right="26" w:firstLine="709"/>
        <w:jc w:val="both"/>
        <w:rPr>
          <w:rFonts w:ascii="Times New Roman" w:hAnsi="Times New Roman" w:cs="Times New Roman"/>
          <w:sz w:val="24"/>
          <w:szCs w:val="24"/>
        </w:rPr>
      </w:pPr>
      <w:r w:rsidRPr="00FD5863">
        <w:rPr>
          <w:rFonts w:ascii="Times New Roman" w:hAnsi="Times New Roman" w:cs="Times New Roman"/>
          <w:color w:val="000000"/>
          <w:sz w:val="24"/>
          <w:szCs w:val="24"/>
        </w:rPr>
        <w:t xml:space="preserve">Komentár o čerpaní kapitálových transferov na jednotlivé </w:t>
      </w:r>
      <w:r w:rsidRPr="008C187A">
        <w:rPr>
          <w:rFonts w:ascii="Times New Roman" w:hAnsi="Times New Roman" w:cs="Times New Roman"/>
          <w:sz w:val="24"/>
          <w:szCs w:val="24"/>
        </w:rPr>
        <w:t>opatrenia tvorí samostatnú časť  1.3.3. Výdavky kapitoly hradené z európskych prostriedkov a spolufinancovania k nim.</w:t>
      </w:r>
    </w:p>
    <w:p w:rsidR="00D20C92" w:rsidRPr="007D774A" w:rsidRDefault="00D20C92" w:rsidP="00080979">
      <w:pPr>
        <w:spacing w:before="240"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851"/>
        <w:gridCol w:w="1701"/>
        <w:gridCol w:w="1701"/>
        <w:gridCol w:w="1701"/>
        <w:gridCol w:w="1275"/>
      </w:tblGrid>
      <w:tr w:rsidR="00FD5863" w:rsidRPr="00FD5863" w:rsidTr="00FD5863">
        <w:trPr>
          <w:trHeight w:val="727"/>
        </w:trPr>
        <w:tc>
          <w:tcPr>
            <w:tcW w:w="1843" w:type="dxa"/>
            <w:tcBorders>
              <w:top w:val="single" w:sz="4" w:space="0" w:color="auto"/>
              <w:left w:val="single" w:sz="4" w:space="0" w:color="auto"/>
              <w:bottom w:val="single" w:sz="4" w:space="0" w:color="auto"/>
              <w:right w:val="single" w:sz="4" w:space="0" w:color="auto"/>
            </w:tcBorders>
            <w:shd w:val="clear" w:color="auto" w:fill="auto"/>
          </w:tcPr>
          <w:p w:rsidR="00D20C92" w:rsidRPr="00FD5863" w:rsidRDefault="00D20C92" w:rsidP="00FF1AC7">
            <w:pPr>
              <w:spacing w:after="0" w:line="240" w:lineRule="auto"/>
              <w:jc w:val="both"/>
              <w:rPr>
                <w:rFonts w:ascii="Times New Roman" w:eastAsia="Times New Roman" w:hAnsi="Times New Roman" w:cs="Times New Roman"/>
                <w:b/>
              </w:rPr>
            </w:pPr>
            <w:r w:rsidRPr="00FD5863">
              <w:rPr>
                <w:rFonts w:ascii="Times New Roman" w:eastAsia="Times New Roman" w:hAnsi="Times New Roman" w:cs="Times New Roman"/>
                <w:b/>
              </w:rPr>
              <w:t>Ekonomická</w:t>
            </w:r>
          </w:p>
          <w:p w:rsidR="00D20C92" w:rsidRPr="00FD5863" w:rsidRDefault="00D20C92" w:rsidP="00FF1AC7">
            <w:pPr>
              <w:spacing w:after="0" w:line="240" w:lineRule="auto"/>
              <w:jc w:val="both"/>
              <w:rPr>
                <w:rFonts w:ascii="Times New Roman" w:eastAsia="Times New Roman" w:hAnsi="Times New Roman" w:cs="Times New Roman"/>
                <w:b/>
              </w:rPr>
            </w:pPr>
            <w:r w:rsidRPr="00FD5863">
              <w:rPr>
                <w:rFonts w:ascii="Times New Roman" w:eastAsia="Times New Roman" w:hAnsi="Times New Roman" w:cs="Times New Roman"/>
                <w:b/>
              </w:rPr>
              <w:t>klasifikácia</w:t>
            </w:r>
          </w:p>
        </w:tc>
        <w:tc>
          <w:tcPr>
            <w:tcW w:w="851" w:type="dxa"/>
            <w:tcBorders>
              <w:left w:val="single" w:sz="4" w:space="0" w:color="auto"/>
            </w:tcBorders>
          </w:tcPr>
          <w:p w:rsidR="00D20C92" w:rsidRPr="00FD5863" w:rsidRDefault="00D20C92" w:rsidP="00FF1AC7">
            <w:pPr>
              <w:spacing w:after="0" w:line="240" w:lineRule="auto"/>
              <w:jc w:val="center"/>
              <w:rPr>
                <w:rFonts w:ascii="Times New Roman" w:eastAsia="Times New Roman" w:hAnsi="Times New Roman" w:cs="Times New Roman"/>
                <w:b/>
              </w:rPr>
            </w:pPr>
            <w:r w:rsidRPr="00FD5863">
              <w:rPr>
                <w:rFonts w:ascii="Times New Roman" w:eastAsia="Times New Roman" w:hAnsi="Times New Roman" w:cs="Times New Roman"/>
                <w:b/>
              </w:rPr>
              <w:t>Zdroj</w:t>
            </w:r>
          </w:p>
        </w:tc>
        <w:tc>
          <w:tcPr>
            <w:tcW w:w="1701" w:type="dxa"/>
            <w:shd w:val="clear" w:color="auto" w:fill="auto"/>
          </w:tcPr>
          <w:p w:rsidR="00D20C92" w:rsidRPr="00FD5863" w:rsidRDefault="00D20C92" w:rsidP="00FF1AC7">
            <w:pPr>
              <w:spacing w:after="0" w:line="240" w:lineRule="auto"/>
              <w:jc w:val="center"/>
              <w:rPr>
                <w:rFonts w:ascii="Times New Roman" w:eastAsia="Times New Roman" w:hAnsi="Times New Roman" w:cs="Times New Roman"/>
                <w:b/>
              </w:rPr>
            </w:pPr>
            <w:r w:rsidRPr="00FD5863">
              <w:rPr>
                <w:rFonts w:ascii="Times New Roman" w:eastAsia="Times New Roman" w:hAnsi="Times New Roman" w:cs="Times New Roman"/>
                <w:b/>
              </w:rPr>
              <w:t>Schválený</w:t>
            </w:r>
          </w:p>
          <w:p w:rsidR="00D20C92" w:rsidRPr="00FD5863" w:rsidRDefault="00D20C92" w:rsidP="0033174D">
            <w:pPr>
              <w:spacing w:after="0" w:line="240" w:lineRule="auto"/>
              <w:jc w:val="center"/>
              <w:rPr>
                <w:rFonts w:ascii="Times New Roman" w:eastAsia="Times New Roman" w:hAnsi="Times New Roman" w:cs="Times New Roman"/>
                <w:b/>
              </w:rPr>
            </w:pPr>
            <w:r w:rsidRPr="00FD5863">
              <w:rPr>
                <w:rFonts w:ascii="Times New Roman" w:eastAsia="Times New Roman" w:hAnsi="Times New Roman" w:cs="Times New Roman"/>
                <w:b/>
              </w:rPr>
              <w:t>rozpočet k 1.1.201</w:t>
            </w:r>
            <w:r w:rsidR="0033174D">
              <w:rPr>
                <w:rFonts w:ascii="Times New Roman" w:eastAsia="Times New Roman" w:hAnsi="Times New Roman" w:cs="Times New Roman"/>
                <w:b/>
              </w:rPr>
              <w:t>6</w:t>
            </w:r>
          </w:p>
        </w:tc>
        <w:tc>
          <w:tcPr>
            <w:tcW w:w="1701" w:type="dxa"/>
            <w:shd w:val="clear" w:color="auto" w:fill="auto"/>
          </w:tcPr>
          <w:p w:rsidR="00D20C92" w:rsidRPr="00FD5863" w:rsidRDefault="00D20C92" w:rsidP="00FF1AC7">
            <w:pPr>
              <w:spacing w:after="0" w:line="240" w:lineRule="auto"/>
              <w:jc w:val="center"/>
              <w:rPr>
                <w:rFonts w:ascii="Times New Roman" w:eastAsia="Times New Roman" w:hAnsi="Times New Roman" w:cs="Times New Roman"/>
                <w:b/>
              </w:rPr>
            </w:pPr>
            <w:r w:rsidRPr="00FD5863">
              <w:rPr>
                <w:rFonts w:ascii="Times New Roman" w:eastAsia="Times New Roman" w:hAnsi="Times New Roman" w:cs="Times New Roman"/>
                <w:b/>
              </w:rPr>
              <w:t>Upravený</w:t>
            </w:r>
          </w:p>
          <w:p w:rsidR="00D20C92" w:rsidRPr="00FD5863" w:rsidRDefault="00D20C92" w:rsidP="0033174D">
            <w:pPr>
              <w:spacing w:after="0" w:line="240" w:lineRule="auto"/>
              <w:jc w:val="center"/>
              <w:rPr>
                <w:rFonts w:ascii="Times New Roman" w:eastAsia="Times New Roman" w:hAnsi="Times New Roman" w:cs="Times New Roman"/>
                <w:b/>
              </w:rPr>
            </w:pPr>
            <w:r w:rsidRPr="00FD5863">
              <w:rPr>
                <w:rFonts w:ascii="Times New Roman" w:eastAsia="Times New Roman" w:hAnsi="Times New Roman" w:cs="Times New Roman"/>
                <w:b/>
              </w:rPr>
              <w:t>rozpočet k 31.12.201</w:t>
            </w:r>
            <w:r w:rsidR="0033174D">
              <w:rPr>
                <w:rFonts w:ascii="Times New Roman" w:eastAsia="Times New Roman" w:hAnsi="Times New Roman" w:cs="Times New Roman"/>
                <w:b/>
              </w:rPr>
              <w:t>6</w:t>
            </w:r>
          </w:p>
        </w:tc>
        <w:tc>
          <w:tcPr>
            <w:tcW w:w="1701" w:type="dxa"/>
            <w:shd w:val="clear" w:color="auto" w:fill="auto"/>
          </w:tcPr>
          <w:p w:rsidR="00D20C92" w:rsidRPr="00FD5863" w:rsidRDefault="00D20C92" w:rsidP="00FF1AC7">
            <w:pPr>
              <w:spacing w:after="0" w:line="240" w:lineRule="auto"/>
              <w:jc w:val="center"/>
              <w:rPr>
                <w:rFonts w:ascii="Times New Roman" w:eastAsia="Times New Roman" w:hAnsi="Times New Roman" w:cs="Times New Roman"/>
                <w:b/>
              </w:rPr>
            </w:pPr>
            <w:r w:rsidRPr="00FD5863">
              <w:rPr>
                <w:rFonts w:ascii="Times New Roman" w:eastAsia="Times New Roman" w:hAnsi="Times New Roman" w:cs="Times New Roman"/>
                <w:b/>
              </w:rPr>
              <w:t>Čerpanie k</w:t>
            </w:r>
          </w:p>
          <w:p w:rsidR="00D20C92" w:rsidRPr="00FD5863" w:rsidRDefault="00D20C92" w:rsidP="0033174D">
            <w:pPr>
              <w:spacing w:after="0" w:line="240" w:lineRule="auto"/>
              <w:jc w:val="center"/>
              <w:rPr>
                <w:rFonts w:ascii="Times New Roman" w:eastAsia="Times New Roman" w:hAnsi="Times New Roman" w:cs="Times New Roman"/>
                <w:b/>
              </w:rPr>
            </w:pPr>
            <w:r w:rsidRPr="00FD5863">
              <w:rPr>
                <w:rFonts w:ascii="Times New Roman" w:eastAsia="Times New Roman" w:hAnsi="Times New Roman" w:cs="Times New Roman"/>
                <w:b/>
              </w:rPr>
              <w:t>31.12.201</w:t>
            </w:r>
            <w:r w:rsidR="0033174D">
              <w:rPr>
                <w:rFonts w:ascii="Times New Roman" w:eastAsia="Times New Roman" w:hAnsi="Times New Roman" w:cs="Times New Roman"/>
                <w:b/>
              </w:rPr>
              <w:t>6</w:t>
            </w:r>
          </w:p>
        </w:tc>
        <w:tc>
          <w:tcPr>
            <w:tcW w:w="1275" w:type="dxa"/>
            <w:shd w:val="clear" w:color="auto" w:fill="auto"/>
          </w:tcPr>
          <w:p w:rsidR="00D20C92" w:rsidRPr="00FD5863" w:rsidRDefault="00D20C92" w:rsidP="00FF1AC7">
            <w:pPr>
              <w:spacing w:after="0" w:line="240" w:lineRule="auto"/>
              <w:jc w:val="center"/>
              <w:rPr>
                <w:rFonts w:ascii="Times New Roman" w:eastAsia="Times New Roman" w:hAnsi="Times New Roman" w:cs="Times New Roman"/>
                <w:b/>
              </w:rPr>
            </w:pPr>
            <w:r w:rsidRPr="00FD5863">
              <w:rPr>
                <w:rFonts w:ascii="Times New Roman" w:eastAsia="Times New Roman" w:hAnsi="Times New Roman" w:cs="Times New Roman"/>
                <w:b/>
              </w:rPr>
              <w:t>% čerpania k uprav. rozpočtu</w:t>
            </w:r>
          </w:p>
        </w:tc>
      </w:tr>
      <w:tr w:rsidR="00FD5863" w:rsidRPr="00FD5863" w:rsidTr="00FD5863">
        <w:tc>
          <w:tcPr>
            <w:tcW w:w="1843" w:type="dxa"/>
            <w:tcBorders>
              <w:top w:val="nil"/>
              <w:left w:val="single" w:sz="4" w:space="0" w:color="auto"/>
              <w:bottom w:val="nil"/>
              <w:right w:val="single" w:sz="4" w:space="0" w:color="auto"/>
            </w:tcBorders>
            <w:shd w:val="clear" w:color="auto" w:fill="auto"/>
          </w:tcPr>
          <w:p w:rsidR="00D20C92" w:rsidRPr="00FD5863" w:rsidRDefault="00D20C92" w:rsidP="00D20C92">
            <w:pPr>
              <w:spacing w:after="0" w:line="240" w:lineRule="auto"/>
              <w:jc w:val="both"/>
              <w:rPr>
                <w:rFonts w:ascii="Times New Roman" w:eastAsia="Times New Roman" w:hAnsi="Times New Roman" w:cs="Times New Roman"/>
              </w:rPr>
            </w:pPr>
            <w:r w:rsidRPr="00FD5863">
              <w:rPr>
                <w:rFonts w:ascii="Times New Roman" w:eastAsia="Times New Roman" w:hAnsi="Times New Roman" w:cs="Times New Roman"/>
              </w:rPr>
              <w:t>720 – Kapitálové</w:t>
            </w:r>
          </w:p>
        </w:tc>
        <w:tc>
          <w:tcPr>
            <w:tcW w:w="851" w:type="dxa"/>
            <w:tcBorders>
              <w:left w:val="single" w:sz="4" w:space="0" w:color="auto"/>
            </w:tcBorders>
          </w:tcPr>
          <w:p w:rsidR="00D20C92" w:rsidRPr="00FD5863" w:rsidRDefault="00D20C92" w:rsidP="00FF1AC7">
            <w:pPr>
              <w:autoSpaceDE w:val="0"/>
              <w:autoSpaceDN w:val="0"/>
              <w:adjustRightInd w:val="0"/>
              <w:spacing w:after="0" w:line="240" w:lineRule="auto"/>
              <w:jc w:val="center"/>
              <w:rPr>
                <w:rFonts w:ascii="Times New Roman" w:hAnsi="Times New Roman" w:cs="Times New Roman"/>
                <w:lang w:eastAsia="sk-SK"/>
              </w:rPr>
            </w:pPr>
            <w:r w:rsidRPr="00FD5863">
              <w:rPr>
                <w:rFonts w:ascii="Times New Roman" w:hAnsi="Times New Roman" w:cs="Times New Roman"/>
                <w:lang w:eastAsia="sk-SK"/>
              </w:rPr>
              <w:t>11S1</w:t>
            </w:r>
          </w:p>
        </w:tc>
        <w:tc>
          <w:tcPr>
            <w:tcW w:w="1701" w:type="dxa"/>
            <w:shd w:val="clear" w:color="auto" w:fill="auto"/>
          </w:tcPr>
          <w:p w:rsidR="00D20C92" w:rsidRPr="00FD5863" w:rsidRDefault="00374077" w:rsidP="00FD5863">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374077">
              <w:rPr>
                <w:rFonts w:ascii="Times New Roman" w:hAnsi="Times New Roman" w:cs="Times New Roman"/>
                <w:lang w:eastAsia="sk-SK"/>
              </w:rPr>
              <w:t>21 699 293,00</w:t>
            </w:r>
            <w:r w:rsidRPr="00374077">
              <w:rPr>
                <w:rFonts w:ascii="Times New Roman" w:hAnsi="Times New Roman" w:cs="Times New Roman"/>
                <w:lang w:eastAsia="sk-SK"/>
              </w:rPr>
              <w:tab/>
            </w:r>
          </w:p>
        </w:tc>
        <w:tc>
          <w:tcPr>
            <w:tcW w:w="1701" w:type="dxa"/>
            <w:shd w:val="clear" w:color="auto" w:fill="auto"/>
          </w:tcPr>
          <w:p w:rsidR="00D20C92" w:rsidRPr="00FD5863" w:rsidRDefault="00E96387" w:rsidP="00FD5863">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374077" w:rsidRPr="00374077">
              <w:rPr>
                <w:rFonts w:ascii="Times New Roman" w:hAnsi="Times New Roman" w:cs="Times New Roman"/>
                <w:lang w:eastAsia="sk-SK"/>
              </w:rPr>
              <w:t>22 220 582,22</w:t>
            </w:r>
            <w:r w:rsidR="00374077" w:rsidRPr="00374077">
              <w:rPr>
                <w:rFonts w:ascii="Times New Roman" w:hAnsi="Times New Roman" w:cs="Times New Roman"/>
                <w:lang w:eastAsia="sk-SK"/>
              </w:rPr>
              <w:tab/>
            </w:r>
          </w:p>
        </w:tc>
        <w:tc>
          <w:tcPr>
            <w:tcW w:w="1701" w:type="dxa"/>
            <w:shd w:val="clear" w:color="auto" w:fill="auto"/>
          </w:tcPr>
          <w:p w:rsidR="00D20C92" w:rsidRPr="00FD5863" w:rsidRDefault="00E96387" w:rsidP="00FD5863">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374077" w:rsidRPr="00374077">
              <w:rPr>
                <w:rFonts w:ascii="Times New Roman" w:hAnsi="Times New Roman" w:cs="Times New Roman"/>
                <w:lang w:eastAsia="sk-SK"/>
              </w:rPr>
              <w:t>22 220 582,22</w:t>
            </w:r>
            <w:r w:rsidR="00374077" w:rsidRPr="00374077">
              <w:rPr>
                <w:rFonts w:ascii="Times New Roman" w:hAnsi="Times New Roman" w:cs="Times New Roman"/>
                <w:lang w:eastAsia="sk-SK"/>
              </w:rPr>
              <w:tab/>
            </w:r>
          </w:p>
        </w:tc>
        <w:tc>
          <w:tcPr>
            <w:tcW w:w="1275" w:type="dxa"/>
            <w:shd w:val="clear" w:color="auto" w:fill="auto"/>
          </w:tcPr>
          <w:p w:rsidR="00D20C92" w:rsidRPr="00FD5863" w:rsidRDefault="00D20C92" w:rsidP="00FF1AC7">
            <w:pPr>
              <w:spacing w:after="0" w:line="240" w:lineRule="auto"/>
              <w:jc w:val="center"/>
              <w:rPr>
                <w:rFonts w:ascii="Times New Roman" w:eastAsia="Times New Roman" w:hAnsi="Times New Roman" w:cs="Times New Roman"/>
              </w:rPr>
            </w:pPr>
            <w:r w:rsidRPr="00FD5863">
              <w:rPr>
                <w:rFonts w:ascii="Times New Roman" w:eastAsia="Times New Roman" w:hAnsi="Times New Roman" w:cs="Times New Roman"/>
              </w:rPr>
              <w:t>100,00</w:t>
            </w:r>
          </w:p>
        </w:tc>
      </w:tr>
      <w:tr w:rsidR="00FD5863" w:rsidRPr="00FD5863" w:rsidTr="00FD5863">
        <w:tc>
          <w:tcPr>
            <w:tcW w:w="1843" w:type="dxa"/>
            <w:tcBorders>
              <w:top w:val="nil"/>
              <w:left w:val="single" w:sz="4" w:space="0" w:color="auto"/>
              <w:bottom w:val="nil"/>
              <w:right w:val="single" w:sz="4" w:space="0" w:color="auto"/>
            </w:tcBorders>
            <w:shd w:val="clear" w:color="auto" w:fill="auto"/>
          </w:tcPr>
          <w:p w:rsidR="00D20C92" w:rsidRPr="00FD5863" w:rsidRDefault="00D20C92" w:rsidP="00080979">
            <w:pPr>
              <w:spacing w:after="0" w:line="240" w:lineRule="auto"/>
              <w:jc w:val="both"/>
              <w:rPr>
                <w:rFonts w:ascii="Times New Roman" w:eastAsia="Times New Roman" w:hAnsi="Times New Roman" w:cs="Times New Roman"/>
              </w:rPr>
            </w:pPr>
            <w:r w:rsidRPr="00FD5863">
              <w:rPr>
                <w:rFonts w:ascii="Times New Roman" w:eastAsia="Times New Roman" w:hAnsi="Times New Roman" w:cs="Times New Roman"/>
              </w:rPr>
              <w:t xml:space="preserve">         transfery</w:t>
            </w:r>
          </w:p>
        </w:tc>
        <w:tc>
          <w:tcPr>
            <w:tcW w:w="851" w:type="dxa"/>
            <w:tcBorders>
              <w:left w:val="single" w:sz="4" w:space="0" w:color="auto"/>
            </w:tcBorders>
          </w:tcPr>
          <w:p w:rsidR="00D20C92" w:rsidRPr="00FD5863" w:rsidRDefault="00D20C92" w:rsidP="00FF1AC7">
            <w:pPr>
              <w:autoSpaceDE w:val="0"/>
              <w:autoSpaceDN w:val="0"/>
              <w:adjustRightInd w:val="0"/>
              <w:spacing w:after="0" w:line="240" w:lineRule="auto"/>
              <w:jc w:val="center"/>
              <w:rPr>
                <w:rFonts w:ascii="Times New Roman" w:hAnsi="Times New Roman" w:cs="Times New Roman"/>
                <w:lang w:eastAsia="sk-SK"/>
              </w:rPr>
            </w:pPr>
            <w:r w:rsidRPr="00FD5863">
              <w:rPr>
                <w:rFonts w:ascii="Times New Roman" w:hAnsi="Times New Roman" w:cs="Times New Roman"/>
                <w:lang w:eastAsia="sk-SK"/>
              </w:rPr>
              <w:t>11S2</w:t>
            </w:r>
          </w:p>
        </w:tc>
        <w:tc>
          <w:tcPr>
            <w:tcW w:w="1701" w:type="dxa"/>
            <w:shd w:val="clear" w:color="auto" w:fill="auto"/>
          </w:tcPr>
          <w:p w:rsidR="00D20C92" w:rsidRPr="00FD5863" w:rsidRDefault="00E96387" w:rsidP="00FD5863">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E96387">
              <w:rPr>
                <w:rFonts w:ascii="Times New Roman" w:hAnsi="Times New Roman" w:cs="Times New Roman"/>
                <w:lang w:eastAsia="sk-SK"/>
              </w:rPr>
              <w:t>3 962 101,00</w:t>
            </w:r>
            <w:r w:rsidRPr="00E96387">
              <w:rPr>
                <w:rFonts w:ascii="Times New Roman" w:hAnsi="Times New Roman" w:cs="Times New Roman"/>
                <w:lang w:eastAsia="sk-SK"/>
              </w:rPr>
              <w:tab/>
            </w:r>
          </w:p>
        </w:tc>
        <w:tc>
          <w:tcPr>
            <w:tcW w:w="1701" w:type="dxa"/>
            <w:shd w:val="clear" w:color="auto" w:fill="auto"/>
          </w:tcPr>
          <w:p w:rsidR="00D20C92" w:rsidRPr="00FD5863" w:rsidRDefault="00E96387" w:rsidP="00E96387">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E96387">
              <w:rPr>
                <w:rFonts w:ascii="Times New Roman" w:hAnsi="Times New Roman" w:cs="Times New Roman"/>
                <w:lang w:eastAsia="sk-SK"/>
              </w:rPr>
              <w:t>4 404 089,71</w:t>
            </w:r>
            <w:r w:rsidRPr="00E96387">
              <w:rPr>
                <w:rFonts w:ascii="Times New Roman" w:hAnsi="Times New Roman" w:cs="Times New Roman"/>
                <w:lang w:eastAsia="sk-SK"/>
              </w:rPr>
              <w:tab/>
            </w:r>
          </w:p>
        </w:tc>
        <w:tc>
          <w:tcPr>
            <w:tcW w:w="1701" w:type="dxa"/>
            <w:shd w:val="clear" w:color="auto" w:fill="auto"/>
          </w:tcPr>
          <w:p w:rsidR="0084646A" w:rsidRPr="00FD5863" w:rsidRDefault="0042607B" w:rsidP="0042607B">
            <w:pPr>
              <w:autoSpaceDE w:val="0"/>
              <w:autoSpaceDN w:val="0"/>
              <w:adjustRightInd w:val="0"/>
              <w:spacing w:after="0" w:line="240" w:lineRule="auto"/>
              <w:rPr>
                <w:rFonts w:ascii="Times New Roman" w:hAnsi="Times New Roman" w:cs="Times New Roman"/>
                <w:lang w:eastAsia="sk-SK"/>
              </w:rPr>
            </w:pPr>
            <w:r>
              <w:rPr>
                <w:rFonts w:ascii="Times New Roman" w:hAnsi="Times New Roman" w:cs="Times New Roman"/>
                <w:lang w:eastAsia="sk-SK"/>
              </w:rPr>
              <w:t xml:space="preserve">      </w:t>
            </w:r>
            <w:r w:rsidR="0084646A">
              <w:rPr>
                <w:rFonts w:ascii="Times New Roman" w:hAnsi="Times New Roman" w:cs="Times New Roman"/>
                <w:lang w:eastAsia="sk-SK"/>
              </w:rPr>
              <w:t>4 403 238,65</w:t>
            </w:r>
          </w:p>
        </w:tc>
        <w:tc>
          <w:tcPr>
            <w:tcW w:w="1275" w:type="dxa"/>
            <w:shd w:val="clear" w:color="auto" w:fill="auto"/>
          </w:tcPr>
          <w:p w:rsidR="00D20C92" w:rsidRPr="00FD5863" w:rsidRDefault="00D20C92" w:rsidP="00FF1AC7">
            <w:pPr>
              <w:spacing w:after="0" w:line="240" w:lineRule="auto"/>
              <w:jc w:val="center"/>
              <w:rPr>
                <w:rFonts w:ascii="Times New Roman" w:eastAsia="Times New Roman" w:hAnsi="Times New Roman" w:cs="Times New Roman"/>
              </w:rPr>
            </w:pPr>
            <w:r w:rsidRPr="00FD5863">
              <w:rPr>
                <w:rFonts w:ascii="Times New Roman" w:eastAsia="Times New Roman" w:hAnsi="Times New Roman" w:cs="Times New Roman"/>
              </w:rPr>
              <w:t>100,00</w:t>
            </w:r>
          </w:p>
        </w:tc>
      </w:tr>
      <w:tr w:rsidR="00FD5863" w:rsidRPr="00FD5863" w:rsidTr="00FD5863">
        <w:tc>
          <w:tcPr>
            <w:tcW w:w="1843" w:type="dxa"/>
            <w:tcBorders>
              <w:top w:val="nil"/>
              <w:left w:val="single" w:sz="4" w:space="0" w:color="auto"/>
              <w:bottom w:val="nil"/>
              <w:right w:val="single" w:sz="4" w:space="0" w:color="auto"/>
            </w:tcBorders>
            <w:shd w:val="clear" w:color="auto" w:fill="auto"/>
          </w:tcPr>
          <w:p w:rsidR="00D20C92" w:rsidRPr="00FD5863" w:rsidRDefault="00D20C92" w:rsidP="00FF1AC7">
            <w:pPr>
              <w:spacing w:after="0" w:line="240" w:lineRule="auto"/>
              <w:jc w:val="both"/>
              <w:rPr>
                <w:rFonts w:ascii="Times New Roman" w:eastAsia="Times New Roman" w:hAnsi="Times New Roman" w:cs="Times New Roman"/>
              </w:rPr>
            </w:pPr>
            <w:r w:rsidRPr="00FD5863">
              <w:rPr>
                <w:rFonts w:ascii="Times New Roman" w:eastAsia="Times New Roman" w:hAnsi="Times New Roman" w:cs="Times New Roman"/>
              </w:rPr>
              <w:t xml:space="preserve">      </w:t>
            </w:r>
          </w:p>
        </w:tc>
        <w:tc>
          <w:tcPr>
            <w:tcW w:w="851" w:type="dxa"/>
            <w:tcBorders>
              <w:left w:val="single" w:sz="4" w:space="0" w:color="auto"/>
            </w:tcBorders>
          </w:tcPr>
          <w:p w:rsidR="00D20C92" w:rsidRPr="00FD5863" w:rsidRDefault="00D20C92" w:rsidP="00FF1AC7">
            <w:pPr>
              <w:autoSpaceDE w:val="0"/>
              <w:autoSpaceDN w:val="0"/>
              <w:adjustRightInd w:val="0"/>
              <w:spacing w:after="0" w:line="240" w:lineRule="auto"/>
              <w:jc w:val="center"/>
              <w:rPr>
                <w:rFonts w:ascii="Times New Roman" w:hAnsi="Times New Roman" w:cs="Times New Roman"/>
                <w:lang w:eastAsia="sk-SK"/>
              </w:rPr>
            </w:pPr>
            <w:r w:rsidRPr="00FD5863">
              <w:rPr>
                <w:rFonts w:ascii="Times New Roman" w:hAnsi="Times New Roman" w:cs="Times New Roman"/>
                <w:lang w:eastAsia="sk-SK"/>
              </w:rPr>
              <w:t>13S1</w:t>
            </w:r>
          </w:p>
        </w:tc>
        <w:tc>
          <w:tcPr>
            <w:tcW w:w="1701" w:type="dxa"/>
            <w:shd w:val="clear" w:color="auto" w:fill="auto"/>
          </w:tcPr>
          <w:p w:rsidR="00D20C92" w:rsidRPr="00FD5863" w:rsidRDefault="00D20C92" w:rsidP="00FD5863">
            <w:pPr>
              <w:autoSpaceDE w:val="0"/>
              <w:autoSpaceDN w:val="0"/>
              <w:adjustRightInd w:val="0"/>
              <w:spacing w:after="0" w:line="240" w:lineRule="auto"/>
              <w:jc w:val="right"/>
              <w:rPr>
                <w:rFonts w:ascii="Times New Roman" w:hAnsi="Times New Roman" w:cs="Times New Roman"/>
                <w:lang w:eastAsia="sk-SK"/>
              </w:rPr>
            </w:pPr>
            <w:r w:rsidRPr="00FD5863">
              <w:rPr>
                <w:rFonts w:ascii="Times New Roman" w:hAnsi="Times New Roman" w:cs="Times New Roman"/>
                <w:lang w:eastAsia="sk-SK"/>
              </w:rPr>
              <w:t>0,00</w:t>
            </w:r>
          </w:p>
        </w:tc>
        <w:tc>
          <w:tcPr>
            <w:tcW w:w="1701" w:type="dxa"/>
            <w:shd w:val="clear" w:color="auto" w:fill="auto"/>
          </w:tcPr>
          <w:p w:rsidR="00D20C92" w:rsidRPr="00FD5863" w:rsidRDefault="00E96387" w:rsidP="00FD5863">
            <w:pPr>
              <w:autoSpaceDE w:val="0"/>
              <w:autoSpaceDN w:val="0"/>
              <w:adjustRightInd w:val="0"/>
              <w:spacing w:after="0" w:line="240" w:lineRule="auto"/>
              <w:jc w:val="right"/>
              <w:rPr>
                <w:rFonts w:ascii="Times New Roman" w:hAnsi="Times New Roman" w:cs="Times New Roman"/>
                <w:lang w:eastAsia="sk-SK"/>
              </w:rPr>
            </w:pPr>
            <w:r w:rsidRPr="00E96387">
              <w:rPr>
                <w:rFonts w:ascii="Times New Roman" w:hAnsi="Times New Roman" w:cs="Times New Roman"/>
                <w:lang w:eastAsia="sk-SK"/>
              </w:rPr>
              <w:t>163 589 042,77</w:t>
            </w:r>
            <w:r w:rsidRPr="00E96387">
              <w:rPr>
                <w:rFonts w:ascii="Times New Roman" w:hAnsi="Times New Roman" w:cs="Times New Roman"/>
                <w:lang w:eastAsia="sk-SK"/>
              </w:rPr>
              <w:tab/>
            </w:r>
          </w:p>
        </w:tc>
        <w:tc>
          <w:tcPr>
            <w:tcW w:w="1701" w:type="dxa"/>
            <w:shd w:val="clear" w:color="auto" w:fill="auto"/>
          </w:tcPr>
          <w:p w:rsidR="00D20C92" w:rsidRPr="00FD5863" w:rsidRDefault="00E96387" w:rsidP="00FD5863">
            <w:pPr>
              <w:autoSpaceDE w:val="0"/>
              <w:autoSpaceDN w:val="0"/>
              <w:adjustRightInd w:val="0"/>
              <w:spacing w:after="0" w:line="240" w:lineRule="auto"/>
              <w:jc w:val="right"/>
              <w:rPr>
                <w:rFonts w:ascii="Times New Roman" w:hAnsi="Times New Roman" w:cs="Times New Roman"/>
                <w:lang w:eastAsia="sk-SK"/>
              </w:rPr>
            </w:pPr>
            <w:r w:rsidRPr="00E96387">
              <w:rPr>
                <w:rFonts w:ascii="Times New Roman" w:hAnsi="Times New Roman" w:cs="Times New Roman"/>
                <w:lang w:eastAsia="sk-SK"/>
              </w:rPr>
              <w:t>163 589 042,77</w:t>
            </w:r>
            <w:r w:rsidRPr="00E96387">
              <w:rPr>
                <w:rFonts w:ascii="Times New Roman" w:hAnsi="Times New Roman" w:cs="Times New Roman"/>
                <w:lang w:eastAsia="sk-SK"/>
              </w:rPr>
              <w:tab/>
            </w:r>
          </w:p>
        </w:tc>
        <w:tc>
          <w:tcPr>
            <w:tcW w:w="1275" w:type="dxa"/>
            <w:shd w:val="clear" w:color="auto" w:fill="auto"/>
          </w:tcPr>
          <w:p w:rsidR="00D20C92" w:rsidRPr="00FD5863" w:rsidRDefault="00D20C92" w:rsidP="00FF1AC7">
            <w:pPr>
              <w:spacing w:after="0" w:line="240" w:lineRule="auto"/>
              <w:jc w:val="center"/>
              <w:rPr>
                <w:rFonts w:ascii="Times New Roman" w:eastAsia="Times New Roman" w:hAnsi="Times New Roman" w:cs="Times New Roman"/>
              </w:rPr>
            </w:pPr>
            <w:r w:rsidRPr="00FD5863">
              <w:rPr>
                <w:rFonts w:ascii="Times New Roman" w:eastAsia="Times New Roman" w:hAnsi="Times New Roman" w:cs="Times New Roman"/>
              </w:rPr>
              <w:t>100,00</w:t>
            </w:r>
          </w:p>
        </w:tc>
      </w:tr>
      <w:tr w:rsidR="00FD5863" w:rsidRPr="00FD5863" w:rsidTr="00FD5863">
        <w:tc>
          <w:tcPr>
            <w:tcW w:w="1843" w:type="dxa"/>
            <w:tcBorders>
              <w:top w:val="nil"/>
              <w:left w:val="single" w:sz="4" w:space="0" w:color="auto"/>
              <w:bottom w:val="nil"/>
              <w:right w:val="single" w:sz="4" w:space="0" w:color="auto"/>
            </w:tcBorders>
            <w:shd w:val="clear" w:color="auto" w:fill="auto"/>
          </w:tcPr>
          <w:p w:rsidR="00FD5863" w:rsidRPr="00FD5863" w:rsidRDefault="00FD5863" w:rsidP="00FF1AC7">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FD5863" w:rsidRPr="00FD5863" w:rsidRDefault="00FD5863" w:rsidP="00FF1AC7">
            <w:pPr>
              <w:autoSpaceDE w:val="0"/>
              <w:autoSpaceDN w:val="0"/>
              <w:adjustRightInd w:val="0"/>
              <w:spacing w:after="0" w:line="240" w:lineRule="auto"/>
              <w:jc w:val="center"/>
              <w:rPr>
                <w:rFonts w:ascii="Times New Roman" w:hAnsi="Times New Roman" w:cs="Times New Roman"/>
                <w:lang w:eastAsia="sk-SK"/>
              </w:rPr>
            </w:pPr>
            <w:r w:rsidRPr="00FD5863">
              <w:rPr>
                <w:rFonts w:ascii="Times New Roman" w:hAnsi="Times New Roman" w:cs="Times New Roman"/>
                <w:lang w:eastAsia="sk-SK"/>
              </w:rPr>
              <w:t>13S2</w:t>
            </w:r>
          </w:p>
        </w:tc>
        <w:tc>
          <w:tcPr>
            <w:tcW w:w="1701" w:type="dxa"/>
            <w:shd w:val="clear" w:color="auto" w:fill="auto"/>
          </w:tcPr>
          <w:p w:rsidR="00FD5863" w:rsidRPr="00FD5863" w:rsidRDefault="00FD5863" w:rsidP="00FD5863">
            <w:pPr>
              <w:autoSpaceDE w:val="0"/>
              <w:autoSpaceDN w:val="0"/>
              <w:adjustRightInd w:val="0"/>
              <w:spacing w:after="0" w:line="240" w:lineRule="auto"/>
              <w:jc w:val="right"/>
              <w:rPr>
                <w:rFonts w:ascii="Times New Roman" w:hAnsi="Times New Roman" w:cs="Times New Roman"/>
                <w:lang w:eastAsia="sk-SK"/>
              </w:rPr>
            </w:pPr>
            <w:r w:rsidRPr="00FD5863">
              <w:rPr>
                <w:rFonts w:ascii="Times New Roman" w:hAnsi="Times New Roman" w:cs="Times New Roman"/>
                <w:lang w:eastAsia="sk-SK"/>
              </w:rPr>
              <w:t>0,00</w:t>
            </w:r>
          </w:p>
        </w:tc>
        <w:tc>
          <w:tcPr>
            <w:tcW w:w="1701" w:type="dxa"/>
            <w:shd w:val="clear" w:color="auto" w:fill="auto"/>
          </w:tcPr>
          <w:p w:rsidR="00FD5863" w:rsidRPr="00FD5863" w:rsidRDefault="00E96387" w:rsidP="00FD5863">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E96387">
              <w:rPr>
                <w:rFonts w:ascii="Times New Roman" w:hAnsi="Times New Roman" w:cs="Times New Roman"/>
                <w:lang w:eastAsia="sk-SK"/>
              </w:rPr>
              <w:t>25 076 216,22</w:t>
            </w:r>
            <w:r w:rsidRPr="00E96387">
              <w:rPr>
                <w:rFonts w:ascii="Times New Roman" w:hAnsi="Times New Roman" w:cs="Times New Roman"/>
                <w:lang w:eastAsia="sk-SK"/>
              </w:rPr>
              <w:tab/>
            </w:r>
          </w:p>
        </w:tc>
        <w:tc>
          <w:tcPr>
            <w:tcW w:w="1701" w:type="dxa"/>
            <w:shd w:val="clear" w:color="auto" w:fill="auto"/>
          </w:tcPr>
          <w:p w:rsidR="0084646A" w:rsidRPr="00FD5863" w:rsidRDefault="0084646A" w:rsidP="003D4AF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25</w:t>
            </w:r>
            <w:r w:rsidR="003D4AF5">
              <w:rPr>
                <w:rFonts w:ascii="Times New Roman" w:hAnsi="Times New Roman" w:cs="Times New Roman"/>
                <w:lang w:eastAsia="sk-SK"/>
              </w:rPr>
              <w:t> </w:t>
            </w:r>
            <w:r>
              <w:rPr>
                <w:rFonts w:ascii="Times New Roman" w:hAnsi="Times New Roman" w:cs="Times New Roman"/>
                <w:lang w:eastAsia="sk-SK"/>
              </w:rPr>
              <w:t>074</w:t>
            </w:r>
            <w:r w:rsidR="003D4AF5">
              <w:rPr>
                <w:rFonts w:ascii="Times New Roman" w:hAnsi="Times New Roman" w:cs="Times New Roman"/>
                <w:lang w:eastAsia="sk-SK"/>
              </w:rPr>
              <w:t xml:space="preserve"> </w:t>
            </w:r>
            <w:r>
              <w:rPr>
                <w:rFonts w:ascii="Times New Roman" w:hAnsi="Times New Roman" w:cs="Times New Roman"/>
                <w:lang w:eastAsia="sk-SK"/>
              </w:rPr>
              <w:t>363,45</w:t>
            </w:r>
          </w:p>
        </w:tc>
        <w:tc>
          <w:tcPr>
            <w:tcW w:w="1275" w:type="dxa"/>
            <w:shd w:val="clear" w:color="auto" w:fill="auto"/>
          </w:tcPr>
          <w:p w:rsidR="00FD5863" w:rsidRPr="00FD5863" w:rsidRDefault="00E96387" w:rsidP="00FF1AC7">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99,99</w:t>
            </w:r>
          </w:p>
        </w:tc>
      </w:tr>
      <w:tr w:rsidR="00FD5863" w:rsidRPr="00FD5863" w:rsidTr="00FD5863">
        <w:tc>
          <w:tcPr>
            <w:tcW w:w="1843" w:type="dxa"/>
            <w:tcBorders>
              <w:top w:val="nil"/>
              <w:left w:val="single" w:sz="4" w:space="0" w:color="auto"/>
              <w:bottom w:val="nil"/>
              <w:right w:val="single" w:sz="4" w:space="0" w:color="auto"/>
            </w:tcBorders>
            <w:shd w:val="clear" w:color="auto" w:fill="auto"/>
          </w:tcPr>
          <w:p w:rsidR="00FD5863" w:rsidRPr="00FD5863" w:rsidRDefault="00FD5863" w:rsidP="00FF1AC7">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FD5863" w:rsidRPr="00FD5863" w:rsidRDefault="00FD5863" w:rsidP="00FF1AC7">
            <w:pPr>
              <w:autoSpaceDE w:val="0"/>
              <w:autoSpaceDN w:val="0"/>
              <w:adjustRightInd w:val="0"/>
              <w:spacing w:after="0" w:line="240" w:lineRule="auto"/>
              <w:jc w:val="center"/>
              <w:rPr>
                <w:rFonts w:ascii="Times New Roman" w:hAnsi="Times New Roman" w:cs="Times New Roman"/>
                <w:lang w:eastAsia="sk-SK"/>
              </w:rPr>
            </w:pPr>
            <w:r w:rsidRPr="00FD5863">
              <w:rPr>
                <w:rFonts w:ascii="Times New Roman" w:hAnsi="Times New Roman" w:cs="Times New Roman"/>
                <w:lang w:eastAsia="sk-SK"/>
              </w:rPr>
              <w:t>1AA1</w:t>
            </w:r>
          </w:p>
        </w:tc>
        <w:tc>
          <w:tcPr>
            <w:tcW w:w="1701" w:type="dxa"/>
            <w:shd w:val="clear" w:color="auto" w:fill="auto"/>
          </w:tcPr>
          <w:p w:rsidR="00FD5863" w:rsidRPr="00FD5863" w:rsidRDefault="00E96387" w:rsidP="00FD5863">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Pr="00E96387">
              <w:rPr>
                <w:rFonts w:ascii="Times New Roman" w:hAnsi="Times New Roman" w:cs="Times New Roman"/>
                <w:lang w:eastAsia="sk-SK"/>
              </w:rPr>
              <w:t>46 533 017,00</w:t>
            </w:r>
            <w:r w:rsidRPr="00E96387">
              <w:rPr>
                <w:rFonts w:ascii="Times New Roman" w:hAnsi="Times New Roman" w:cs="Times New Roman"/>
                <w:lang w:eastAsia="sk-SK"/>
              </w:rPr>
              <w:tab/>
            </w:r>
          </w:p>
        </w:tc>
        <w:tc>
          <w:tcPr>
            <w:tcW w:w="1701" w:type="dxa"/>
            <w:shd w:val="clear" w:color="auto" w:fill="auto"/>
          </w:tcPr>
          <w:p w:rsidR="00FD5863" w:rsidRPr="00FD5863" w:rsidRDefault="00FD5863" w:rsidP="00FD5863">
            <w:pPr>
              <w:autoSpaceDE w:val="0"/>
              <w:autoSpaceDN w:val="0"/>
              <w:adjustRightInd w:val="0"/>
              <w:spacing w:after="0" w:line="240" w:lineRule="auto"/>
              <w:jc w:val="right"/>
              <w:rPr>
                <w:rFonts w:ascii="Times New Roman" w:hAnsi="Times New Roman" w:cs="Times New Roman"/>
                <w:lang w:eastAsia="sk-SK"/>
              </w:rPr>
            </w:pPr>
            <w:r w:rsidRPr="00FD5863">
              <w:rPr>
                <w:rFonts w:ascii="Times New Roman" w:hAnsi="Times New Roman" w:cs="Times New Roman"/>
                <w:lang w:eastAsia="sk-SK"/>
              </w:rPr>
              <w:t>0,00</w:t>
            </w:r>
          </w:p>
        </w:tc>
        <w:tc>
          <w:tcPr>
            <w:tcW w:w="1701" w:type="dxa"/>
            <w:shd w:val="clear" w:color="auto" w:fill="auto"/>
          </w:tcPr>
          <w:p w:rsidR="00FD5863" w:rsidRPr="00FD5863" w:rsidRDefault="00FD5863" w:rsidP="00FD5863">
            <w:pPr>
              <w:autoSpaceDE w:val="0"/>
              <w:autoSpaceDN w:val="0"/>
              <w:adjustRightInd w:val="0"/>
              <w:spacing w:after="0" w:line="240" w:lineRule="auto"/>
              <w:jc w:val="right"/>
              <w:rPr>
                <w:rFonts w:ascii="Times New Roman" w:hAnsi="Times New Roman" w:cs="Times New Roman"/>
                <w:lang w:eastAsia="sk-SK"/>
              </w:rPr>
            </w:pPr>
            <w:r w:rsidRPr="00FD5863">
              <w:rPr>
                <w:rFonts w:ascii="Times New Roman" w:hAnsi="Times New Roman" w:cs="Times New Roman"/>
                <w:lang w:eastAsia="sk-SK"/>
              </w:rPr>
              <w:t>0,00</w:t>
            </w:r>
          </w:p>
        </w:tc>
        <w:tc>
          <w:tcPr>
            <w:tcW w:w="1275" w:type="dxa"/>
            <w:shd w:val="clear" w:color="auto" w:fill="auto"/>
          </w:tcPr>
          <w:p w:rsidR="00FD5863" w:rsidRPr="00FD5863" w:rsidRDefault="00FD5863" w:rsidP="00FF1AC7">
            <w:pPr>
              <w:spacing w:after="0" w:line="240" w:lineRule="auto"/>
              <w:jc w:val="center"/>
              <w:rPr>
                <w:rFonts w:ascii="Times New Roman" w:eastAsia="Times New Roman" w:hAnsi="Times New Roman" w:cs="Times New Roman"/>
              </w:rPr>
            </w:pPr>
            <w:r w:rsidRPr="00FD5863">
              <w:rPr>
                <w:rFonts w:ascii="Times New Roman" w:eastAsia="Times New Roman" w:hAnsi="Times New Roman" w:cs="Times New Roman"/>
              </w:rPr>
              <w:t>100,00</w:t>
            </w:r>
          </w:p>
        </w:tc>
      </w:tr>
      <w:tr w:rsidR="00FD5863" w:rsidRPr="00FD5863" w:rsidTr="00FD5863">
        <w:tc>
          <w:tcPr>
            <w:tcW w:w="1843" w:type="dxa"/>
            <w:tcBorders>
              <w:top w:val="nil"/>
              <w:left w:val="single" w:sz="4" w:space="0" w:color="auto"/>
              <w:bottom w:val="nil"/>
              <w:right w:val="single" w:sz="4" w:space="0" w:color="auto"/>
            </w:tcBorders>
            <w:shd w:val="clear" w:color="auto" w:fill="auto"/>
          </w:tcPr>
          <w:p w:rsidR="00D20C92" w:rsidRPr="00FD5863" w:rsidRDefault="00D20C92" w:rsidP="00FF1AC7">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D20C92" w:rsidRPr="00FD5863" w:rsidRDefault="00D20C92" w:rsidP="00FD5863">
            <w:pPr>
              <w:autoSpaceDE w:val="0"/>
              <w:autoSpaceDN w:val="0"/>
              <w:adjustRightInd w:val="0"/>
              <w:spacing w:after="0" w:line="240" w:lineRule="auto"/>
              <w:jc w:val="center"/>
              <w:rPr>
                <w:rFonts w:ascii="Times New Roman" w:hAnsi="Times New Roman" w:cs="Times New Roman"/>
                <w:lang w:eastAsia="sk-SK"/>
              </w:rPr>
            </w:pPr>
            <w:r w:rsidRPr="00FD5863">
              <w:rPr>
                <w:rFonts w:ascii="Times New Roman" w:hAnsi="Times New Roman" w:cs="Times New Roman"/>
                <w:lang w:eastAsia="sk-SK"/>
              </w:rPr>
              <w:t>1</w:t>
            </w:r>
            <w:r w:rsidR="00FD5863" w:rsidRPr="00FD5863">
              <w:rPr>
                <w:rFonts w:ascii="Times New Roman" w:hAnsi="Times New Roman" w:cs="Times New Roman"/>
                <w:lang w:eastAsia="sk-SK"/>
              </w:rPr>
              <w:t>AA2</w:t>
            </w:r>
          </w:p>
        </w:tc>
        <w:tc>
          <w:tcPr>
            <w:tcW w:w="1701" w:type="dxa"/>
            <w:shd w:val="clear" w:color="auto" w:fill="auto"/>
          </w:tcPr>
          <w:p w:rsidR="00D20C92" w:rsidRPr="00FD5863" w:rsidRDefault="00E96387" w:rsidP="00FD5863">
            <w:pPr>
              <w:autoSpaceDE w:val="0"/>
              <w:autoSpaceDN w:val="0"/>
              <w:adjustRightInd w:val="0"/>
              <w:spacing w:after="0" w:line="240" w:lineRule="auto"/>
              <w:jc w:val="right"/>
              <w:rPr>
                <w:rFonts w:ascii="Times New Roman" w:hAnsi="Times New Roman" w:cs="Times New Roman"/>
                <w:lang w:eastAsia="sk-SK"/>
              </w:rPr>
            </w:pPr>
            <w:r w:rsidRPr="00E96387">
              <w:rPr>
                <w:rFonts w:ascii="Times New Roman" w:hAnsi="Times New Roman" w:cs="Times New Roman"/>
                <w:lang w:eastAsia="sk-SK"/>
              </w:rPr>
              <w:t>7 692 553,00</w:t>
            </w:r>
          </w:p>
        </w:tc>
        <w:tc>
          <w:tcPr>
            <w:tcW w:w="1701" w:type="dxa"/>
            <w:shd w:val="clear" w:color="auto" w:fill="auto"/>
          </w:tcPr>
          <w:p w:rsidR="00D20C92" w:rsidRPr="00FD5863" w:rsidRDefault="00FD5863" w:rsidP="00FD5863">
            <w:pPr>
              <w:autoSpaceDE w:val="0"/>
              <w:autoSpaceDN w:val="0"/>
              <w:adjustRightInd w:val="0"/>
              <w:spacing w:after="0" w:line="240" w:lineRule="auto"/>
              <w:jc w:val="right"/>
              <w:rPr>
                <w:rFonts w:ascii="Times New Roman" w:hAnsi="Times New Roman" w:cs="Times New Roman"/>
                <w:lang w:eastAsia="sk-SK"/>
              </w:rPr>
            </w:pPr>
            <w:r w:rsidRPr="00FD5863">
              <w:rPr>
                <w:rFonts w:ascii="Times New Roman" w:hAnsi="Times New Roman" w:cs="Times New Roman"/>
                <w:lang w:eastAsia="sk-SK"/>
              </w:rPr>
              <w:t>0,00</w:t>
            </w:r>
          </w:p>
        </w:tc>
        <w:tc>
          <w:tcPr>
            <w:tcW w:w="1701" w:type="dxa"/>
            <w:shd w:val="clear" w:color="auto" w:fill="auto"/>
          </w:tcPr>
          <w:p w:rsidR="00D20C92" w:rsidRPr="00FD5863" w:rsidRDefault="00FD5863" w:rsidP="00FD5863">
            <w:pPr>
              <w:autoSpaceDE w:val="0"/>
              <w:autoSpaceDN w:val="0"/>
              <w:adjustRightInd w:val="0"/>
              <w:spacing w:after="0" w:line="240" w:lineRule="auto"/>
              <w:jc w:val="right"/>
              <w:rPr>
                <w:rFonts w:ascii="Times New Roman" w:hAnsi="Times New Roman" w:cs="Times New Roman"/>
                <w:lang w:eastAsia="sk-SK"/>
              </w:rPr>
            </w:pPr>
            <w:r w:rsidRPr="00FD5863">
              <w:rPr>
                <w:rFonts w:ascii="Times New Roman" w:hAnsi="Times New Roman" w:cs="Times New Roman"/>
                <w:lang w:eastAsia="sk-SK"/>
              </w:rPr>
              <w:t>0,00</w:t>
            </w:r>
          </w:p>
        </w:tc>
        <w:tc>
          <w:tcPr>
            <w:tcW w:w="1275" w:type="dxa"/>
            <w:shd w:val="clear" w:color="auto" w:fill="auto"/>
          </w:tcPr>
          <w:p w:rsidR="00D20C92" w:rsidRPr="00FD5863" w:rsidRDefault="00D20C92" w:rsidP="00FF1AC7">
            <w:pPr>
              <w:spacing w:after="0" w:line="240" w:lineRule="auto"/>
              <w:jc w:val="center"/>
              <w:rPr>
                <w:rFonts w:ascii="Times New Roman" w:eastAsia="Times New Roman" w:hAnsi="Times New Roman" w:cs="Times New Roman"/>
              </w:rPr>
            </w:pPr>
            <w:r w:rsidRPr="00FD5863">
              <w:rPr>
                <w:rFonts w:ascii="Times New Roman" w:eastAsia="Times New Roman" w:hAnsi="Times New Roman" w:cs="Times New Roman"/>
              </w:rPr>
              <w:t>100,00</w:t>
            </w:r>
          </w:p>
        </w:tc>
      </w:tr>
      <w:tr w:rsidR="00FD5863" w:rsidRPr="00FD5863" w:rsidTr="00FD5863">
        <w:tc>
          <w:tcPr>
            <w:tcW w:w="1843" w:type="dxa"/>
            <w:tcBorders>
              <w:top w:val="single" w:sz="4" w:space="0" w:color="auto"/>
              <w:left w:val="single" w:sz="4" w:space="0" w:color="auto"/>
              <w:bottom w:val="single" w:sz="4" w:space="0" w:color="auto"/>
              <w:right w:val="single" w:sz="4" w:space="0" w:color="auto"/>
            </w:tcBorders>
            <w:shd w:val="clear" w:color="auto" w:fill="auto"/>
          </w:tcPr>
          <w:p w:rsidR="00D20C92" w:rsidRPr="00FD5863" w:rsidRDefault="00D20C92" w:rsidP="00D20C92">
            <w:pPr>
              <w:spacing w:after="0" w:line="240" w:lineRule="auto"/>
              <w:jc w:val="both"/>
              <w:rPr>
                <w:rFonts w:ascii="Times New Roman" w:eastAsia="Times New Roman" w:hAnsi="Times New Roman" w:cs="Times New Roman"/>
                <w:b/>
              </w:rPr>
            </w:pPr>
            <w:r w:rsidRPr="00FD5863">
              <w:rPr>
                <w:rFonts w:ascii="Times New Roman" w:eastAsia="Times New Roman" w:hAnsi="Times New Roman" w:cs="Times New Roman"/>
                <w:b/>
              </w:rPr>
              <w:t>SPOLU 720</w:t>
            </w:r>
          </w:p>
        </w:tc>
        <w:tc>
          <w:tcPr>
            <w:tcW w:w="851" w:type="dxa"/>
            <w:tcBorders>
              <w:left w:val="single" w:sz="4" w:space="0" w:color="auto"/>
            </w:tcBorders>
          </w:tcPr>
          <w:p w:rsidR="00D20C92" w:rsidRPr="00FD5863" w:rsidRDefault="00D20C92" w:rsidP="00FF1AC7">
            <w:pPr>
              <w:autoSpaceDE w:val="0"/>
              <w:autoSpaceDN w:val="0"/>
              <w:adjustRightInd w:val="0"/>
              <w:spacing w:after="0" w:line="240" w:lineRule="auto"/>
              <w:rPr>
                <w:rFonts w:ascii="Times New Roman" w:hAnsi="Times New Roman" w:cs="Times New Roman"/>
                <w:b/>
                <w:lang w:eastAsia="sk-SK"/>
              </w:rPr>
            </w:pPr>
          </w:p>
        </w:tc>
        <w:tc>
          <w:tcPr>
            <w:tcW w:w="1701" w:type="dxa"/>
            <w:shd w:val="clear" w:color="auto" w:fill="auto"/>
          </w:tcPr>
          <w:p w:rsidR="003D4AF5" w:rsidRPr="00FD5863" w:rsidRDefault="00E96387" w:rsidP="0042607B">
            <w:pPr>
              <w:autoSpaceDE w:val="0"/>
              <w:autoSpaceDN w:val="0"/>
              <w:adjustRightInd w:val="0"/>
              <w:spacing w:after="0" w:line="240" w:lineRule="auto"/>
              <w:jc w:val="right"/>
              <w:rPr>
                <w:rFonts w:ascii="Times New Roman" w:hAnsi="Times New Roman" w:cs="Times New Roman"/>
                <w:b/>
                <w:lang w:eastAsia="sk-SK"/>
              </w:rPr>
            </w:pPr>
            <w:r w:rsidRPr="00E96387">
              <w:rPr>
                <w:rFonts w:ascii="Times New Roman" w:hAnsi="Times New Roman" w:cs="Times New Roman"/>
                <w:b/>
                <w:lang w:eastAsia="sk-SK"/>
              </w:rPr>
              <w:t>79 886 964,00</w:t>
            </w:r>
          </w:p>
        </w:tc>
        <w:tc>
          <w:tcPr>
            <w:tcW w:w="1701" w:type="dxa"/>
            <w:shd w:val="clear" w:color="auto" w:fill="auto"/>
          </w:tcPr>
          <w:p w:rsidR="003D4AF5" w:rsidRPr="00FD5863" w:rsidRDefault="00E96387" w:rsidP="0042607B">
            <w:pPr>
              <w:autoSpaceDE w:val="0"/>
              <w:autoSpaceDN w:val="0"/>
              <w:adjustRightInd w:val="0"/>
              <w:spacing w:after="0" w:line="240" w:lineRule="auto"/>
              <w:jc w:val="right"/>
              <w:rPr>
                <w:rFonts w:ascii="Times New Roman" w:hAnsi="Times New Roman" w:cs="Times New Roman"/>
                <w:b/>
                <w:lang w:eastAsia="sk-SK"/>
              </w:rPr>
            </w:pPr>
            <w:r w:rsidRPr="00E96387">
              <w:rPr>
                <w:rFonts w:ascii="Times New Roman" w:hAnsi="Times New Roman" w:cs="Times New Roman"/>
                <w:b/>
                <w:lang w:eastAsia="sk-SK"/>
              </w:rPr>
              <w:t>215 289 930,92</w:t>
            </w:r>
          </w:p>
        </w:tc>
        <w:tc>
          <w:tcPr>
            <w:tcW w:w="1701" w:type="dxa"/>
            <w:shd w:val="clear" w:color="auto" w:fill="auto"/>
          </w:tcPr>
          <w:p w:rsidR="0042607B" w:rsidRPr="00FD5863" w:rsidRDefault="00557FC0" w:rsidP="0042607B">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215 287 227,09</w:t>
            </w:r>
          </w:p>
        </w:tc>
        <w:tc>
          <w:tcPr>
            <w:tcW w:w="1275" w:type="dxa"/>
            <w:shd w:val="clear" w:color="auto" w:fill="auto"/>
          </w:tcPr>
          <w:p w:rsidR="0042607B" w:rsidRPr="00FD5863" w:rsidRDefault="00E96387" w:rsidP="0042607B">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99,99</w:t>
            </w:r>
          </w:p>
        </w:tc>
      </w:tr>
    </w:tbl>
    <w:p w:rsidR="00D20C92" w:rsidRPr="00305411" w:rsidRDefault="00D20C92" w:rsidP="00E1122C">
      <w:pPr>
        <w:spacing w:before="240" w:after="0" w:line="240" w:lineRule="auto"/>
        <w:ind w:right="26" w:firstLine="540"/>
        <w:jc w:val="both"/>
        <w:rPr>
          <w:rFonts w:ascii="Times New Roman" w:hAnsi="Times New Roman" w:cs="Times New Roman"/>
          <w:sz w:val="24"/>
          <w:szCs w:val="24"/>
        </w:rPr>
      </w:pPr>
    </w:p>
    <w:p w:rsidR="0012367D" w:rsidRPr="00305411" w:rsidRDefault="00AA169D" w:rsidP="000E22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Podrobnejší prehľad o </w:t>
      </w:r>
      <w:r w:rsidR="00D80FE6" w:rsidRPr="00EB54E1">
        <w:rPr>
          <w:rFonts w:ascii="Times New Roman" w:hAnsi="Times New Roman" w:cs="Times New Roman"/>
          <w:i/>
          <w:sz w:val="24"/>
          <w:szCs w:val="24"/>
        </w:rPr>
        <w:t>č</w:t>
      </w:r>
      <w:r>
        <w:rPr>
          <w:rFonts w:ascii="Times New Roman" w:hAnsi="Times New Roman" w:cs="Times New Roman"/>
          <w:i/>
          <w:sz w:val="24"/>
          <w:szCs w:val="24"/>
        </w:rPr>
        <w:t>erpaní</w:t>
      </w:r>
      <w:r w:rsidR="009B7A2B" w:rsidRPr="00EB54E1">
        <w:rPr>
          <w:rFonts w:ascii="Times New Roman" w:hAnsi="Times New Roman" w:cs="Times New Roman"/>
          <w:i/>
          <w:sz w:val="24"/>
          <w:szCs w:val="24"/>
        </w:rPr>
        <w:t xml:space="preserve"> </w:t>
      </w:r>
      <w:r w:rsidR="00E22A79" w:rsidRPr="00EB54E1">
        <w:rPr>
          <w:rFonts w:ascii="Times New Roman" w:hAnsi="Times New Roman" w:cs="Times New Roman"/>
          <w:i/>
          <w:sz w:val="24"/>
          <w:szCs w:val="24"/>
        </w:rPr>
        <w:t>bežných a kapitálových výdavkov</w:t>
      </w:r>
      <w:r w:rsidR="00D80FE6" w:rsidRPr="00305411">
        <w:rPr>
          <w:rFonts w:ascii="Times New Roman" w:hAnsi="Times New Roman" w:cs="Times New Roman"/>
          <w:sz w:val="24"/>
          <w:szCs w:val="24"/>
        </w:rPr>
        <w:t xml:space="preserve"> kapitoly MH SR</w:t>
      </w:r>
      <w:r w:rsidR="00EB54E1">
        <w:rPr>
          <w:rFonts w:ascii="Times New Roman" w:hAnsi="Times New Roman" w:cs="Times New Roman"/>
          <w:sz w:val="24"/>
          <w:szCs w:val="24"/>
        </w:rPr>
        <w:t xml:space="preserve"> v roku 2016</w:t>
      </w:r>
      <w:r w:rsidR="008A6A3F">
        <w:rPr>
          <w:rFonts w:ascii="Times New Roman" w:hAnsi="Times New Roman" w:cs="Times New Roman"/>
          <w:sz w:val="24"/>
          <w:szCs w:val="24"/>
        </w:rPr>
        <w:t xml:space="preserve"> podľa ekonomickej klasifikácie</w:t>
      </w:r>
      <w:r w:rsidR="00EB54E1">
        <w:rPr>
          <w:rFonts w:ascii="Times New Roman" w:hAnsi="Times New Roman" w:cs="Times New Roman"/>
          <w:sz w:val="24"/>
          <w:szCs w:val="24"/>
        </w:rPr>
        <w:t xml:space="preserve"> </w:t>
      </w:r>
      <w:r w:rsidR="009B7A2B" w:rsidRPr="00305411">
        <w:rPr>
          <w:rFonts w:ascii="Times New Roman" w:hAnsi="Times New Roman" w:cs="Times New Roman"/>
          <w:sz w:val="24"/>
          <w:szCs w:val="24"/>
        </w:rPr>
        <w:t xml:space="preserve">je </w:t>
      </w:r>
      <w:r w:rsidR="00D80FE6" w:rsidRPr="00305411">
        <w:rPr>
          <w:rFonts w:ascii="Times New Roman" w:hAnsi="Times New Roman" w:cs="Times New Roman"/>
          <w:sz w:val="24"/>
          <w:szCs w:val="24"/>
        </w:rPr>
        <w:t>uveden</w:t>
      </w:r>
      <w:r>
        <w:rPr>
          <w:rFonts w:ascii="Times New Roman" w:hAnsi="Times New Roman" w:cs="Times New Roman"/>
          <w:sz w:val="24"/>
          <w:szCs w:val="24"/>
        </w:rPr>
        <w:t>ý</w:t>
      </w:r>
      <w:r w:rsidR="00D80FE6" w:rsidRPr="00305411">
        <w:rPr>
          <w:rFonts w:ascii="Times New Roman" w:hAnsi="Times New Roman" w:cs="Times New Roman"/>
          <w:sz w:val="24"/>
          <w:szCs w:val="24"/>
        </w:rPr>
        <w:t xml:space="preserve"> v tabuľke:</w:t>
      </w:r>
    </w:p>
    <w:tbl>
      <w:tblPr>
        <w:tblW w:w="9244" w:type="dxa"/>
        <w:tblLayout w:type="fixed"/>
        <w:tblCellMar>
          <w:left w:w="30" w:type="dxa"/>
          <w:right w:w="30" w:type="dxa"/>
        </w:tblCellMar>
        <w:tblLook w:val="0000" w:firstRow="0" w:lastRow="0" w:firstColumn="0" w:lastColumn="0" w:noHBand="0" w:noVBand="0"/>
      </w:tblPr>
      <w:tblGrid>
        <w:gridCol w:w="456"/>
        <w:gridCol w:w="125"/>
        <w:gridCol w:w="3135"/>
        <w:gridCol w:w="1559"/>
        <w:gridCol w:w="1559"/>
        <w:gridCol w:w="1560"/>
        <w:gridCol w:w="850"/>
      </w:tblGrid>
      <w:tr w:rsidR="00C30AD7" w:rsidTr="00B96FCA">
        <w:trPr>
          <w:trHeight w:val="230"/>
        </w:trPr>
        <w:tc>
          <w:tcPr>
            <w:tcW w:w="456" w:type="dxa"/>
            <w:tcBorders>
              <w:top w:val="nil"/>
              <w:left w:val="nil"/>
              <w:bottom w:val="nil"/>
              <w:right w:val="nil"/>
            </w:tcBorders>
          </w:tcPr>
          <w:p w:rsidR="001B3F35" w:rsidRDefault="001B3F35">
            <w:pPr>
              <w:autoSpaceDE w:val="0"/>
              <w:autoSpaceDN w:val="0"/>
              <w:adjustRightInd w:val="0"/>
              <w:spacing w:after="0" w:line="240" w:lineRule="auto"/>
              <w:rPr>
                <w:rFonts w:ascii="Times New Roman" w:hAnsi="Times New Roman" w:cs="Times New Roman"/>
                <w:color w:val="000000"/>
                <w:lang w:eastAsia="sk-SK"/>
              </w:rPr>
            </w:pPr>
          </w:p>
        </w:tc>
        <w:tc>
          <w:tcPr>
            <w:tcW w:w="3260" w:type="dxa"/>
            <w:gridSpan w:val="2"/>
            <w:tcBorders>
              <w:top w:val="nil"/>
              <w:left w:val="nil"/>
              <w:bottom w:val="nil"/>
              <w:right w:val="nil"/>
            </w:tcBorders>
          </w:tcPr>
          <w:p w:rsidR="0015799F" w:rsidRDefault="0015799F">
            <w:pPr>
              <w:autoSpaceDE w:val="0"/>
              <w:autoSpaceDN w:val="0"/>
              <w:adjustRightInd w:val="0"/>
              <w:spacing w:after="0" w:line="240" w:lineRule="auto"/>
              <w:jc w:val="right"/>
              <w:rPr>
                <w:rFonts w:ascii="Times New Roman" w:hAnsi="Times New Roman" w:cs="Times New Roman"/>
                <w:color w:val="000000"/>
                <w:lang w:eastAsia="sk-SK"/>
              </w:rPr>
            </w:pPr>
          </w:p>
        </w:tc>
        <w:tc>
          <w:tcPr>
            <w:tcW w:w="1559" w:type="dxa"/>
            <w:tcBorders>
              <w:top w:val="nil"/>
              <w:left w:val="nil"/>
              <w:bottom w:val="single" w:sz="4" w:space="0" w:color="auto"/>
              <w:right w:val="nil"/>
            </w:tcBorders>
          </w:tcPr>
          <w:p w:rsidR="001B3F35" w:rsidRDefault="001B3F35">
            <w:pPr>
              <w:autoSpaceDE w:val="0"/>
              <w:autoSpaceDN w:val="0"/>
              <w:adjustRightInd w:val="0"/>
              <w:spacing w:after="0" w:line="240" w:lineRule="auto"/>
              <w:jc w:val="right"/>
              <w:rPr>
                <w:rFonts w:ascii="Times New Roman" w:hAnsi="Times New Roman" w:cs="Times New Roman"/>
                <w:color w:val="000000"/>
                <w:lang w:eastAsia="sk-SK"/>
              </w:rPr>
            </w:pPr>
          </w:p>
        </w:tc>
        <w:tc>
          <w:tcPr>
            <w:tcW w:w="1559" w:type="dxa"/>
            <w:tcBorders>
              <w:top w:val="nil"/>
              <w:left w:val="nil"/>
              <w:bottom w:val="single" w:sz="4" w:space="0" w:color="auto"/>
              <w:right w:val="nil"/>
            </w:tcBorders>
          </w:tcPr>
          <w:p w:rsidR="001B3F35" w:rsidRDefault="001B3F35">
            <w:pPr>
              <w:autoSpaceDE w:val="0"/>
              <w:autoSpaceDN w:val="0"/>
              <w:adjustRightInd w:val="0"/>
              <w:spacing w:after="0" w:line="240" w:lineRule="auto"/>
              <w:jc w:val="right"/>
              <w:rPr>
                <w:rFonts w:ascii="Times New Roman" w:hAnsi="Times New Roman" w:cs="Times New Roman"/>
                <w:color w:val="000000"/>
                <w:lang w:eastAsia="sk-SK"/>
              </w:rPr>
            </w:pPr>
          </w:p>
        </w:tc>
        <w:tc>
          <w:tcPr>
            <w:tcW w:w="1560" w:type="dxa"/>
            <w:tcBorders>
              <w:top w:val="nil"/>
              <w:left w:val="nil"/>
              <w:bottom w:val="single" w:sz="4" w:space="0" w:color="auto"/>
              <w:right w:val="nil"/>
            </w:tcBorders>
          </w:tcPr>
          <w:p w:rsidR="001B3F35" w:rsidRDefault="001B3F35">
            <w:pPr>
              <w:autoSpaceDE w:val="0"/>
              <w:autoSpaceDN w:val="0"/>
              <w:adjustRightInd w:val="0"/>
              <w:spacing w:after="0" w:line="240" w:lineRule="auto"/>
              <w:jc w:val="right"/>
              <w:rPr>
                <w:rFonts w:ascii="Times New Roman" w:hAnsi="Times New Roman" w:cs="Times New Roman"/>
                <w:color w:val="000000"/>
                <w:lang w:eastAsia="sk-SK"/>
              </w:rPr>
            </w:pPr>
          </w:p>
        </w:tc>
        <w:tc>
          <w:tcPr>
            <w:tcW w:w="850" w:type="dxa"/>
            <w:tcBorders>
              <w:top w:val="nil"/>
              <w:left w:val="nil"/>
              <w:bottom w:val="single" w:sz="4" w:space="0" w:color="auto"/>
              <w:right w:val="nil"/>
            </w:tcBorders>
          </w:tcPr>
          <w:p w:rsidR="001B3F35" w:rsidRDefault="009959DF" w:rsidP="009959DF">
            <w:pPr>
              <w:autoSpaceDE w:val="0"/>
              <w:autoSpaceDN w:val="0"/>
              <w:adjustRightInd w:val="0"/>
              <w:spacing w:after="0" w:line="240" w:lineRule="auto"/>
              <w:jc w:val="right"/>
              <w:rPr>
                <w:rFonts w:ascii="Times New Roman" w:hAnsi="Times New Roman" w:cs="Times New Roman"/>
                <w:color w:val="000000"/>
                <w:lang w:eastAsia="sk-SK"/>
              </w:rPr>
            </w:pPr>
            <w:r>
              <w:rPr>
                <w:rFonts w:ascii="Times New Roman" w:hAnsi="Times New Roman" w:cs="Times New Roman"/>
                <w:color w:val="000000"/>
                <w:lang w:eastAsia="sk-SK"/>
              </w:rPr>
              <w:t>v eur</w:t>
            </w:r>
            <w:r w:rsidR="000275A9">
              <w:rPr>
                <w:rFonts w:ascii="Times New Roman" w:hAnsi="Times New Roman" w:cs="Times New Roman"/>
                <w:color w:val="000000"/>
                <w:lang w:eastAsia="sk-SK"/>
              </w:rPr>
              <w:t>ách</w:t>
            </w:r>
          </w:p>
        </w:tc>
      </w:tr>
      <w:tr w:rsidR="0059693B" w:rsidRPr="00EB46A4" w:rsidTr="00B96FCA">
        <w:trPr>
          <w:trHeight w:val="290"/>
        </w:trPr>
        <w:tc>
          <w:tcPr>
            <w:tcW w:w="456" w:type="dxa"/>
            <w:tcBorders>
              <w:top w:val="single" w:sz="6" w:space="0" w:color="auto"/>
              <w:left w:val="single" w:sz="6" w:space="0" w:color="auto"/>
              <w:bottom w:val="nil"/>
              <w:right w:val="nil"/>
            </w:tcBorders>
          </w:tcPr>
          <w:p w:rsidR="0059693B" w:rsidRPr="00EB46A4" w:rsidRDefault="0059693B" w:rsidP="00E1122C">
            <w:pPr>
              <w:autoSpaceDE w:val="0"/>
              <w:autoSpaceDN w:val="0"/>
              <w:adjustRightInd w:val="0"/>
              <w:spacing w:after="0" w:line="240" w:lineRule="auto"/>
              <w:rPr>
                <w:rFonts w:ascii="Times New Roman" w:hAnsi="Times New Roman" w:cs="Times New Roman"/>
                <w:b/>
                <w:color w:val="000000"/>
                <w:lang w:eastAsia="sk-SK"/>
              </w:rPr>
            </w:pPr>
          </w:p>
        </w:tc>
        <w:tc>
          <w:tcPr>
            <w:tcW w:w="3260" w:type="dxa"/>
            <w:gridSpan w:val="2"/>
            <w:tcBorders>
              <w:top w:val="single" w:sz="6" w:space="0" w:color="auto"/>
              <w:left w:val="nil"/>
              <w:bottom w:val="nil"/>
              <w:right w:val="single" w:sz="4" w:space="0" w:color="auto"/>
            </w:tcBorders>
          </w:tcPr>
          <w:p w:rsidR="0059693B" w:rsidRPr="00EB46A4" w:rsidRDefault="0059693B" w:rsidP="00E1122C">
            <w:pPr>
              <w:autoSpaceDE w:val="0"/>
              <w:autoSpaceDN w:val="0"/>
              <w:adjustRightInd w:val="0"/>
              <w:spacing w:after="0" w:line="240" w:lineRule="auto"/>
              <w:rPr>
                <w:rFonts w:ascii="Times New Roman" w:hAnsi="Times New Roman" w:cs="Times New Roman"/>
                <w:b/>
                <w:color w:val="000000"/>
                <w:lang w:eastAsia="sk-SK"/>
              </w:rPr>
            </w:pPr>
            <w:r w:rsidRPr="00EB46A4">
              <w:rPr>
                <w:rFonts w:ascii="Times New Roman" w:hAnsi="Times New Roman" w:cs="Times New Roman"/>
                <w:b/>
                <w:color w:val="000000"/>
                <w:lang w:eastAsia="sk-SK"/>
              </w:rPr>
              <w:t>Ukazovateľ</w:t>
            </w:r>
          </w:p>
        </w:tc>
        <w:tc>
          <w:tcPr>
            <w:tcW w:w="1559" w:type="dxa"/>
            <w:tcBorders>
              <w:top w:val="single" w:sz="4" w:space="0" w:color="auto"/>
              <w:left w:val="single" w:sz="4" w:space="0" w:color="auto"/>
              <w:right w:val="single" w:sz="4" w:space="0" w:color="auto"/>
            </w:tcBorders>
          </w:tcPr>
          <w:p w:rsidR="0059693B" w:rsidRPr="00EB46A4" w:rsidRDefault="0059693B" w:rsidP="00E1122C">
            <w:pPr>
              <w:spacing w:after="0" w:line="240" w:lineRule="auto"/>
              <w:jc w:val="center"/>
              <w:rPr>
                <w:rFonts w:ascii="Times New Roman" w:eastAsia="Times New Roman" w:hAnsi="Times New Roman" w:cs="Times New Roman"/>
                <w:b/>
              </w:rPr>
            </w:pPr>
            <w:r w:rsidRPr="00EB46A4">
              <w:rPr>
                <w:rFonts w:ascii="Times New Roman" w:eastAsia="Times New Roman" w:hAnsi="Times New Roman" w:cs="Times New Roman"/>
                <w:b/>
              </w:rPr>
              <w:t>Schválený</w:t>
            </w:r>
          </w:p>
        </w:tc>
        <w:tc>
          <w:tcPr>
            <w:tcW w:w="1559" w:type="dxa"/>
            <w:tcBorders>
              <w:top w:val="single" w:sz="4" w:space="0" w:color="auto"/>
              <w:left w:val="single" w:sz="4" w:space="0" w:color="auto"/>
              <w:right w:val="single" w:sz="4" w:space="0" w:color="auto"/>
            </w:tcBorders>
          </w:tcPr>
          <w:p w:rsidR="0059693B" w:rsidRPr="00EB46A4" w:rsidRDefault="0059693B" w:rsidP="00E1122C">
            <w:pPr>
              <w:autoSpaceDE w:val="0"/>
              <w:autoSpaceDN w:val="0"/>
              <w:adjustRightInd w:val="0"/>
              <w:spacing w:after="0" w:line="240" w:lineRule="auto"/>
              <w:rPr>
                <w:rFonts w:ascii="Times New Roman" w:hAnsi="Times New Roman" w:cs="Times New Roman"/>
                <w:b/>
                <w:color w:val="000000"/>
                <w:lang w:eastAsia="sk-SK"/>
              </w:rPr>
            </w:pPr>
            <w:r w:rsidRPr="00EB46A4">
              <w:rPr>
                <w:rFonts w:ascii="Times New Roman" w:hAnsi="Times New Roman" w:cs="Times New Roman"/>
                <w:b/>
                <w:color w:val="000000"/>
                <w:lang w:eastAsia="sk-SK"/>
              </w:rPr>
              <w:t>Upravený rozp.</w:t>
            </w:r>
          </w:p>
        </w:tc>
        <w:tc>
          <w:tcPr>
            <w:tcW w:w="1560" w:type="dxa"/>
            <w:tcBorders>
              <w:top w:val="single" w:sz="4" w:space="0" w:color="auto"/>
              <w:left w:val="single" w:sz="4" w:space="0" w:color="auto"/>
              <w:right w:val="single" w:sz="4" w:space="0" w:color="auto"/>
            </w:tcBorders>
          </w:tcPr>
          <w:p w:rsidR="0059693B" w:rsidRPr="00EB46A4" w:rsidRDefault="0059693B" w:rsidP="00E1122C">
            <w:pPr>
              <w:autoSpaceDE w:val="0"/>
              <w:autoSpaceDN w:val="0"/>
              <w:adjustRightInd w:val="0"/>
              <w:spacing w:after="0" w:line="240" w:lineRule="auto"/>
              <w:rPr>
                <w:rFonts w:ascii="Times New Roman" w:hAnsi="Times New Roman" w:cs="Times New Roman"/>
                <w:b/>
                <w:color w:val="000000"/>
                <w:lang w:eastAsia="sk-SK"/>
              </w:rPr>
            </w:pPr>
            <w:r w:rsidRPr="00EB46A4">
              <w:rPr>
                <w:rFonts w:ascii="Times New Roman" w:hAnsi="Times New Roman" w:cs="Times New Roman"/>
                <w:b/>
                <w:color w:val="000000"/>
                <w:lang w:eastAsia="sk-SK"/>
              </w:rPr>
              <w:t>Skutočnosť</w:t>
            </w:r>
          </w:p>
        </w:tc>
        <w:tc>
          <w:tcPr>
            <w:tcW w:w="850" w:type="dxa"/>
            <w:tcBorders>
              <w:top w:val="single" w:sz="4" w:space="0" w:color="auto"/>
              <w:left w:val="single" w:sz="4" w:space="0" w:color="auto"/>
              <w:right w:val="single" w:sz="4" w:space="0" w:color="auto"/>
            </w:tcBorders>
          </w:tcPr>
          <w:p w:rsidR="0059693B" w:rsidRPr="00EB46A4" w:rsidRDefault="0059693B" w:rsidP="00E1122C">
            <w:pPr>
              <w:autoSpaceDE w:val="0"/>
              <w:autoSpaceDN w:val="0"/>
              <w:adjustRightInd w:val="0"/>
              <w:spacing w:after="0" w:line="240" w:lineRule="auto"/>
              <w:rPr>
                <w:rFonts w:ascii="Times New Roman" w:hAnsi="Times New Roman" w:cs="Times New Roman"/>
                <w:b/>
                <w:color w:val="000000"/>
                <w:lang w:eastAsia="sk-SK"/>
              </w:rPr>
            </w:pPr>
            <w:r w:rsidRPr="00EB46A4">
              <w:rPr>
                <w:rFonts w:ascii="Times New Roman" w:hAnsi="Times New Roman" w:cs="Times New Roman"/>
                <w:b/>
                <w:color w:val="000000"/>
                <w:lang w:eastAsia="sk-SK"/>
              </w:rPr>
              <w:t>Plnenie</w:t>
            </w:r>
          </w:p>
        </w:tc>
      </w:tr>
      <w:tr w:rsidR="0059693B" w:rsidRPr="00EB46A4" w:rsidTr="00E1122C">
        <w:trPr>
          <w:trHeight w:val="677"/>
        </w:trPr>
        <w:tc>
          <w:tcPr>
            <w:tcW w:w="456" w:type="dxa"/>
            <w:tcBorders>
              <w:top w:val="nil"/>
              <w:left w:val="single" w:sz="6" w:space="0" w:color="auto"/>
              <w:bottom w:val="nil"/>
              <w:right w:val="nil"/>
            </w:tcBorders>
          </w:tcPr>
          <w:p w:rsidR="0059693B" w:rsidRPr="00EB46A4" w:rsidRDefault="0059693B" w:rsidP="00E1122C">
            <w:pPr>
              <w:autoSpaceDE w:val="0"/>
              <w:autoSpaceDN w:val="0"/>
              <w:adjustRightInd w:val="0"/>
              <w:spacing w:after="0" w:line="240" w:lineRule="auto"/>
              <w:rPr>
                <w:rFonts w:ascii="Times New Roman" w:hAnsi="Times New Roman" w:cs="Times New Roman"/>
                <w:b/>
                <w:color w:val="000000"/>
                <w:lang w:eastAsia="sk-SK"/>
              </w:rPr>
            </w:pPr>
          </w:p>
        </w:tc>
        <w:tc>
          <w:tcPr>
            <w:tcW w:w="3260" w:type="dxa"/>
            <w:gridSpan w:val="2"/>
            <w:tcBorders>
              <w:top w:val="nil"/>
              <w:left w:val="nil"/>
              <w:bottom w:val="nil"/>
              <w:right w:val="single" w:sz="4" w:space="0" w:color="auto"/>
            </w:tcBorders>
          </w:tcPr>
          <w:p w:rsidR="0059693B" w:rsidRPr="00EB46A4" w:rsidRDefault="0059693B" w:rsidP="00E1122C">
            <w:pPr>
              <w:autoSpaceDE w:val="0"/>
              <w:autoSpaceDN w:val="0"/>
              <w:adjustRightInd w:val="0"/>
              <w:spacing w:after="0" w:line="240" w:lineRule="auto"/>
              <w:jc w:val="right"/>
              <w:rPr>
                <w:rFonts w:ascii="Times New Roman" w:hAnsi="Times New Roman" w:cs="Times New Roman"/>
                <w:b/>
                <w:color w:val="000000"/>
                <w:lang w:eastAsia="sk-SK"/>
              </w:rPr>
            </w:pPr>
          </w:p>
        </w:tc>
        <w:tc>
          <w:tcPr>
            <w:tcW w:w="1559" w:type="dxa"/>
            <w:tcBorders>
              <w:left w:val="single" w:sz="4" w:space="0" w:color="auto"/>
              <w:bottom w:val="single" w:sz="4" w:space="0" w:color="auto"/>
              <w:right w:val="single" w:sz="4" w:space="0" w:color="auto"/>
            </w:tcBorders>
          </w:tcPr>
          <w:p w:rsidR="00E1122C" w:rsidRPr="00E1122C" w:rsidRDefault="0059693B" w:rsidP="00E1122C">
            <w:pPr>
              <w:spacing w:line="240" w:lineRule="auto"/>
              <w:jc w:val="center"/>
              <w:rPr>
                <w:rFonts w:ascii="Times New Roman" w:eastAsia="Times New Roman" w:hAnsi="Times New Roman" w:cs="Times New Roman"/>
                <w:b/>
              </w:rPr>
            </w:pPr>
            <w:r w:rsidRPr="00EB46A4">
              <w:rPr>
                <w:rFonts w:ascii="Times New Roman" w:eastAsia="Times New Roman" w:hAnsi="Times New Roman" w:cs="Times New Roman"/>
                <w:b/>
              </w:rPr>
              <w:t>rozpočet k 1.1.201</w:t>
            </w:r>
            <w:r w:rsidR="00EB54E1">
              <w:rPr>
                <w:rFonts w:ascii="Times New Roman" w:eastAsia="Times New Roman" w:hAnsi="Times New Roman" w:cs="Times New Roman"/>
                <w:b/>
              </w:rPr>
              <w:t>6</w:t>
            </w:r>
          </w:p>
        </w:tc>
        <w:tc>
          <w:tcPr>
            <w:tcW w:w="1559" w:type="dxa"/>
            <w:tcBorders>
              <w:left w:val="single" w:sz="4" w:space="0" w:color="auto"/>
              <w:bottom w:val="single" w:sz="4" w:space="0" w:color="auto"/>
              <w:right w:val="single" w:sz="4" w:space="0" w:color="auto"/>
            </w:tcBorders>
          </w:tcPr>
          <w:p w:rsidR="0059693B" w:rsidRPr="00EB46A4" w:rsidRDefault="0059693B" w:rsidP="00E1122C">
            <w:pPr>
              <w:autoSpaceDE w:val="0"/>
              <w:autoSpaceDN w:val="0"/>
              <w:adjustRightInd w:val="0"/>
              <w:spacing w:after="0" w:line="240" w:lineRule="auto"/>
              <w:jc w:val="center"/>
              <w:rPr>
                <w:rFonts w:ascii="Times New Roman" w:hAnsi="Times New Roman" w:cs="Times New Roman"/>
                <w:b/>
                <w:color w:val="000000"/>
                <w:lang w:eastAsia="sk-SK"/>
              </w:rPr>
            </w:pPr>
            <w:r w:rsidRPr="00EB46A4">
              <w:rPr>
                <w:rFonts w:ascii="Times New Roman" w:hAnsi="Times New Roman" w:cs="Times New Roman"/>
                <w:b/>
                <w:color w:val="000000"/>
                <w:lang w:eastAsia="sk-SK"/>
              </w:rPr>
              <w:t>k 31.12.201</w:t>
            </w:r>
            <w:r w:rsidR="00EB54E1">
              <w:rPr>
                <w:rFonts w:ascii="Times New Roman" w:hAnsi="Times New Roman" w:cs="Times New Roman"/>
                <w:b/>
                <w:color w:val="000000"/>
                <w:lang w:eastAsia="sk-SK"/>
              </w:rPr>
              <w:t>6</w:t>
            </w:r>
          </w:p>
        </w:tc>
        <w:tc>
          <w:tcPr>
            <w:tcW w:w="1560" w:type="dxa"/>
            <w:tcBorders>
              <w:left w:val="single" w:sz="4" w:space="0" w:color="auto"/>
              <w:bottom w:val="single" w:sz="4" w:space="0" w:color="auto"/>
              <w:right w:val="single" w:sz="4" w:space="0" w:color="auto"/>
            </w:tcBorders>
          </w:tcPr>
          <w:p w:rsidR="0059693B" w:rsidRPr="00EB46A4" w:rsidRDefault="0059693B" w:rsidP="00E1122C">
            <w:pPr>
              <w:autoSpaceDE w:val="0"/>
              <w:autoSpaceDN w:val="0"/>
              <w:adjustRightInd w:val="0"/>
              <w:spacing w:after="0" w:line="240" w:lineRule="auto"/>
              <w:jc w:val="center"/>
              <w:rPr>
                <w:rFonts w:ascii="Times New Roman" w:hAnsi="Times New Roman" w:cs="Times New Roman"/>
                <w:b/>
                <w:color w:val="000000"/>
                <w:lang w:eastAsia="sk-SK"/>
              </w:rPr>
            </w:pPr>
            <w:r w:rsidRPr="00EB46A4">
              <w:rPr>
                <w:rFonts w:ascii="Times New Roman" w:hAnsi="Times New Roman" w:cs="Times New Roman"/>
                <w:b/>
                <w:color w:val="000000"/>
                <w:lang w:eastAsia="sk-SK"/>
              </w:rPr>
              <w:t>k 31.12.201</w:t>
            </w:r>
            <w:r w:rsidR="00EB54E1">
              <w:rPr>
                <w:rFonts w:ascii="Times New Roman" w:hAnsi="Times New Roman" w:cs="Times New Roman"/>
                <w:b/>
                <w:color w:val="000000"/>
                <w:lang w:eastAsia="sk-SK"/>
              </w:rPr>
              <w:t>6</w:t>
            </w:r>
          </w:p>
        </w:tc>
        <w:tc>
          <w:tcPr>
            <w:tcW w:w="850" w:type="dxa"/>
            <w:tcBorders>
              <w:left w:val="single" w:sz="4" w:space="0" w:color="auto"/>
              <w:bottom w:val="single" w:sz="4" w:space="0" w:color="auto"/>
              <w:right w:val="single" w:sz="4" w:space="0" w:color="auto"/>
            </w:tcBorders>
          </w:tcPr>
          <w:p w:rsidR="0059693B" w:rsidRPr="00EB46A4" w:rsidRDefault="0059693B" w:rsidP="00E1122C">
            <w:pPr>
              <w:autoSpaceDE w:val="0"/>
              <w:autoSpaceDN w:val="0"/>
              <w:adjustRightInd w:val="0"/>
              <w:spacing w:after="0" w:line="240" w:lineRule="auto"/>
              <w:jc w:val="center"/>
              <w:rPr>
                <w:rFonts w:ascii="Times New Roman" w:hAnsi="Times New Roman" w:cs="Times New Roman"/>
                <w:b/>
                <w:color w:val="000000"/>
                <w:lang w:eastAsia="sk-SK"/>
              </w:rPr>
            </w:pPr>
            <w:r w:rsidRPr="00EB46A4">
              <w:rPr>
                <w:rFonts w:ascii="Times New Roman" w:hAnsi="Times New Roman" w:cs="Times New Roman"/>
                <w:b/>
                <w:color w:val="000000"/>
                <w:lang w:eastAsia="sk-SK"/>
              </w:rPr>
              <w:t>(v %)</w:t>
            </w:r>
          </w:p>
        </w:tc>
      </w:tr>
      <w:tr w:rsidR="00C30AD7" w:rsidRPr="00EB46A4" w:rsidTr="00B96FCA">
        <w:trPr>
          <w:trHeight w:val="230"/>
        </w:trPr>
        <w:tc>
          <w:tcPr>
            <w:tcW w:w="456" w:type="dxa"/>
            <w:tcBorders>
              <w:top w:val="single" w:sz="6" w:space="0" w:color="auto"/>
              <w:left w:val="single" w:sz="6" w:space="0" w:color="auto"/>
              <w:bottom w:val="single" w:sz="6" w:space="0" w:color="auto"/>
              <w:right w:val="nil"/>
            </w:tcBorders>
          </w:tcPr>
          <w:p w:rsidR="001B3F35" w:rsidRPr="00EB46A4" w:rsidRDefault="008926C1">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a</w:t>
            </w:r>
          </w:p>
        </w:tc>
        <w:tc>
          <w:tcPr>
            <w:tcW w:w="3260" w:type="dxa"/>
            <w:gridSpan w:val="2"/>
            <w:tcBorders>
              <w:top w:val="single" w:sz="6" w:space="0" w:color="auto"/>
              <w:left w:val="single" w:sz="6" w:space="0" w:color="auto"/>
              <w:bottom w:val="single" w:sz="6" w:space="0" w:color="auto"/>
              <w:right w:val="single" w:sz="6" w:space="0" w:color="auto"/>
            </w:tcBorders>
          </w:tcPr>
          <w:p w:rsidR="001B3F35" w:rsidRPr="00EB46A4" w:rsidRDefault="001B3F35">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b</w:t>
            </w:r>
          </w:p>
        </w:tc>
        <w:tc>
          <w:tcPr>
            <w:tcW w:w="1559" w:type="dxa"/>
            <w:tcBorders>
              <w:top w:val="single" w:sz="4" w:space="0" w:color="auto"/>
              <w:left w:val="single" w:sz="6" w:space="0" w:color="auto"/>
              <w:bottom w:val="nil"/>
              <w:right w:val="single" w:sz="6" w:space="0" w:color="auto"/>
            </w:tcBorders>
          </w:tcPr>
          <w:p w:rsidR="001B3F35" w:rsidRPr="00EB46A4" w:rsidRDefault="001B3F35">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1</w:t>
            </w:r>
          </w:p>
        </w:tc>
        <w:tc>
          <w:tcPr>
            <w:tcW w:w="1559" w:type="dxa"/>
            <w:tcBorders>
              <w:top w:val="single" w:sz="4" w:space="0" w:color="auto"/>
              <w:left w:val="nil"/>
              <w:bottom w:val="nil"/>
              <w:right w:val="nil"/>
            </w:tcBorders>
          </w:tcPr>
          <w:p w:rsidR="001B3F35" w:rsidRPr="00EB46A4" w:rsidRDefault="001B3F35">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2</w:t>
            </w:r>
          </w:p>
        </w:tc>
        <w:tc>
          <w:tcPr>
            <w:tcW w:w="1560" w:type="dxa"/>
            <w:tcBorders>
              <w:top w:val="single" w:sz="4" w:space="0" w:color="auto"/>
              <w:left w:val="single" w:sz="6" w:space="0" w:color="auto"/>
              <w:bottom w:val="nil"/>
              <w:right w:val="single" w:sz="6" w:space="0" w:color="auto"/>
            </w:tcBorders>
          </w:tcPr>
          <w:p w:rsidR="001B3F35" w:rsidRPr="00EB46A4" w:rsidRDefault="001B3F35">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3</w:t>
            </w:r>
          </w:p>
        </w:tc>
        <w:tc>
          <w:tcPr>
            <w:tcW w:w="850" w:type="dxa"/>
            <w:tcBorders>
              <w:top w:val="single" w:sz="4" w:space="0" w:color="auto"/>
              <w:left w:val="nil"/>
              <w:bottom w:val="nil"/>
              <w:right w:val="single" w:sz="6" w:space="0" w:color="auto"/>
            </w:tcBorders>
          </w:tcPr>
          <w:p w:rsidR="001B3F35" w:rsidRPr="00EB46A4" w:rsidRDefault="001B3F35" w:rsidP="00D51591">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4</w:t>
            </w:r>
          </w:p>
        </w:tc>
      </w:tr>
      <w:tr w:rsidR="00C30AD7" w:rsidRPr="00EB46A4" w:rsidTr="00B96FCA">
        <w:trPr>
          <w:trHeight w:val="375"/>
        </w:trPr>
        <w:tc>
          <w:tcPr>
            <w:tcW w:w="456" w:type="dxa"/>
            <w:tcBorders>
              <w:top w:val="single" w:sz="6" w:space="0" w:color="auto"/>
              <w:left w:val="single" w:sz="6" w:space="0" w:color="auto"/>
              <w:bottom w:val="single" w:sz="6"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b/>
                <w:i/>
                <w:iCs/>
                <w:color w:val="000000"/>
                <w:lang w:eastAsia="sk-SK"/>
              </w:rPr>
            </w:pPr>
            <w:r w:rsidRPr="00EB46A4">
              <w:rPr>
                <w:rFonts w:ascii="Times New Roman" w:hAnsi="Times New Roman" w:cs="Times New Roman"/>
                <w:b/>
                <w:i/>
                <w:iCs/>
                <w:color w:val="000000"/>
                <w:lang w:eastAsia="sk-SK"/>
              </w:rPr>
              <w:t>610</w:t>
            </w:r>
          </w:p>
        </w:tc>
        <w:tc>
          <w:tcPr>
            <w:tcW w:w="3260" w:type="dxa"/>
            <w:gridSpan w:val="2"/>
            <w:tcBorders>
              <w:top w:val="single" w:sz="6" w:space="0" w:color="auto"/>
              <w:left w:val="nil"/>
              <w:bottom w:val="single" w:sz="6"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b/>
                <w:i/>
                <w:iCs/>
                <w:color w:val="000000"/>
                <w:lang w:eastAsia="sk-SK"/>
              </w:rPr>
            </w:pPr>
            <w:r w:rsidRPr="00EB46A4">
              <w:rPr>
                <w:rFonts w:ascii="Times New Roman" w:hAnsi="Times New Roman" w:cs="Times New Roman"/>
                <w:b/>
                <w:i/>
                <w:iCs/>
                <w:color w:val="000000"/>
                <w:lang w:eastAsia="sk-SK"/>
              </w:rPr>
              <w:t>Mzdy, platy, služobné príjmy a</w:t>
            </w:r>
            <w:r w:rsidR="008A6A3F">
              <w:rPr>
                <w:rFonts w:ascii="Times New Roman" w:hAnsi="Times New Roman" w:cs="Times New Roman"/>
                <w:b/>
                <w:i/>
                <w:iCs/>
                <w:color w:val="000000"/>
                <w:lang w:eastAsia="sk-SK"/>
              </w:rPr>
              <w:t> </w:t>
            </w:r>
            <w:r w:rsidRPr="00EB46A4">
              <w:rPr>
                <w:rFonts w:ascii="Times New Roman" w:hAnsi="Times New Roman" w:cs="Times New Roman"/>
                <w:b/>
                <w:i/>
                <w:iCs/>
                <w:color w:val="000000"/>
                <w:lang w:eastAsia="sk-SK"/>
              </w:rPr>
              <w:t>OOV</w:t>
            </w:r>
          </w:p>
        </w:tc>
        <w:tc>
          <w:tcPr>
            <w:tcW w:w="1559" w:type="dxa"/>
            <w:tcBorders>
              <w:top w:val="single" w:sz="6" w:space="0" w:color="auto"/>
              <w:left w:val="single" w:sz="6" w:space="0" w:color="auto"/>
              <w:bottom w:val="single" w:sz="6" w:space="0" w:color="auto"/>
              <w:right w:val="single" w:sz="6" w:space="0" w:color="auto"/>
            </w:tcBorders>
          </w:tcPr>
          <w:p w:rsidR="00AC5EBA" w:rsidRPr="00EB46A4" w:rsidRDefault="00AC5EBA" w:rsidP="00936015">
            <w:pPr>
              <w:autoSpaceDE w:val="0"/>
              <w:autoSpaceDN w:val="0"/>
              <w:adjustRightInd w:val="0"/>
              <w:spacing w:after="0" w:line="240" w:lineRule="auto"/>
              <w:jc w:val="right"/>
              <w:rPr>
                <w:rFonts w:ascii="Times New Roman" w:hAnsi="Times New Roman" w:cs="Times New Roman"/>
                <w:b/>
                <w:i/>
                <w:lang w:eastAsia="sk-SK"/>
              </w:rPr>
            </w:pPr>
          </w:p>
          <w:p w:rsidR="001B3F35" w:rsidRPr="00EB46A4" w:rsidRDefault="00C52067" w:rsidP="00936015">
            <w:pPr>
              <w:autoSpaceDE w:val="0"/>
              <w:autoSpaceDN w:val="0"/>
              <w:adjustRightInd w:val="0"/>
              <w:spacing w:after="0" w:line="240" w:lineRule="auto"/>
              <w:jc w:val="right"/>
              <w:rPr>
                <w:rFonts w:ascii="Times New Roman" w:hAnsi="Times New Roman" w:cs="Times New Roman"/>
                <w:b/>
                <w:i/>
                <w:lang w:eastAsia="sk-SK"/>
              </w:rPr>
            </w:pPr>
            <w:r>
              <w:rPr>
                <w:rFonts w:ascii="Times New Roman" w:hAnsi="Times New Roman" w:cs="Times New Roman"/>
                <w:b/>
                <w:i/>
                <w:lang w:eastAsia="sk-SK"/>
              </w:rPr>
              <w:t>9 934 012,00</w:t>
            </w:r>
          </w:p>
        </w:tc>
        <w:tc>
          <w:tcPr>
            <w:tcW w:w="1559" w:type="dxa"/>
            <w:tcBorders>
              <w:top w:val="single" w:sz="6" w:space="0" w:color="auto"/>
              <w:left w:val="nil"/>
              <w:bottom w:val="single" w:sz="6" w:space="0" w:color="auto"/>
              <w:right w:val="nil"/>
            </w:tcBorders>
          </w:tcPr>
          <w:p w:rsidR="00D51591" w:rsidRPr="00EB46A4" w:rsidRDefault="00D51591" w:rsidP="00936015">
            <w:pPr>
              <w:autoSpaceDE w:val="0"/>
              <w:autoSpaceDN w:val="0"/>
              <w:adjustRightInd w:val="0"/>
              <w:spacing w:after="0" w:line="240" w:lineRule="auto"/>
              <w:jc w:val="right"/>
              <w:rPr>
                <w:rFonts w:ascii="Times New Roman" w:hAnsi="Times New Roman" w:cs="Times New Roman"/>
                <w:b/>
                <w:i/>
                <w:lang w:eastAsia="sk-SK"/>
              </w:rPr>
            </w:pPr>
          </w:p>
          <w:p w:rsidR="00433B33" w:rsidRPr="00EB46A4" w:rsidRDefault="00C52067" w:rsidP="00936015">
            <w:pPr>
              <w:autoSpaceDE w:val="0"/>
              <w:autoSpaceDN w:val="0"/>
              <w:adjustRightInd w:val="0"/>
              <w:spacing w:after="0" w:line="240" w:lineRule="auto"/>
              <w:jc w:val="right"/>
              <w:rPr>
                <w:rFonts w:ascii="Times New Roman" w:hAnsi="Times New Roman" w:cs="Times New Roman"/>
                <w:b/>
                <w:i/>
                <w:lang w:eastAsia="sk-SK"/>
              </w:rPr>
            </w:pPr>
            <w:r>
              <w:rPr>
                <w:rFonts w:ascii="Times New Roman" w:hAnsi="Times New Roman" w:cs="Times New Roman"/>
                <w:b/>
                <w:i/>
                <w:lang w:eastAsia="sk-SK"/>
              </w:rPr>
              <w:t>12 487 338,60</w:t>
            </w:r>
          </w:p>
        </w:tc>
        <w:tc>
          <w:tcPr>
            <w:tcW w:w="1560" w:type="dxa"/>
            <w:tcBorders>
              <w:top w:val="single" w:sz="6" w:space="0" w:color="auto"/>
              <w:left w:val="single" w:sz="6" w:space="0" w:color="auto"/>
              <w:bottom w:val="single" w:sz="6" w:space="0" w:color="auto"/>
              <w:right w:val="single" w:sz="6" w:space="0" w:color="auto"/>
            </w:tcBorders>
          </w:tcPr>
          <w:p w:rsidR="001B3F35" w:rsidRPr="00EB46A4" w:rsidRDefault="001B3F35" w:rsidP="00936015">
            <w:pPr>
              <w:autoSpaceDE w:val="0"/>
              <w:autoSpaceDN w:val="0"/>
              <w:adjustRightInd w:val="0"/>
              <w:spacing w:after="0" w:line="240" w:lineRule="auto"/>
              <w:jc w:val="right"/>
              <w:rPr>
                <w:rFonts w:ascii="Times New Roman" w:hAnsi="Times New Roman" w:cs="Times New Roman"/>
                <w:b/>
                <w:i/>
                <w:lang w:eastAsia="sk-SK"/>
              </w:rPr>
            </w:pPr>
          </w:p>
          <w:p w:rsidR="00433B33" w:rsidRPr="00EB46A4" w:rsidRDefault="00C52067" w:rsidP="00936015">
            <w:pPr>
              <w:autoSpaceDE w:val="0"/>
              <w:autoSpaceDN w:val="0"/>
              <w:adjustRightInd w:val="0"/>
              <w:spacing w:after="0" w:line="240" w:lineRule="auto"/>
              <w:jc w:val="right"/>
              <w:rPr>
                <w:rFonts w:ascii="Times New Roman" w:hAnsi="Times New Roman" w:cs="Times New Roman"/>
                <w:b/>
                <w:i/>
                <w:lang w:eastAsia="sk-SK"/>
              </w:rPr>
            </w:pPr>
            <w:r>
              <w:rPr>
                <w:rFonts w:ascii="Times New Roman" w:hAnsi="Times New Roman" w:cs="Times New Roman"/>
                <w:b/>
                <w:i/>
                <w:lang w:eastAsia="sk-SK"/>
              </w:rPr>
              <w:t>12 485 624,95</w:t>
            </w:r>
          </w:p>
        </w:tc>
        <w:tc>
          <w:tcPr>
            <w:tcW w:w="850" w:type="dxa"/>
            <w:tcBorders>
              <w:top w:val="single" w:sz="6" w:space="0" w:color="auto"/>
              <w:left w:val="nil"/>
              <w:bottom w:val="single" w:sz="6" w:space="0" w:color="auto"/>
              <w:right w:val="single" w:sz="6" w:space="0" w:color="auto"/>
            </w:tcBorders>
          </w:tcPr>
          <w:p w:rsidR="001B3F35" w:rsidRPr="00EB46A4" w:rsidRDefault="001B3F35" w:rsidP="00B96FCA">
            <w:pPr>
              <w:autoSpaceDE w:val="0"/>
              <w:autoSpaceDN w:val="0"/>
              <w:adjustRightInd w:val="0"/>
              <w:spacing w:after="0" w:line="240" w:lineRule="auto"/>
              <w:jc w:val="center"/>
              <w:rPr>
                <w:rFonts w:ascii="Times New Roman" w:hAnsi="Times New Roman" w:cs="Times New Roman"/>
                <w:b/>
                <w:i/>
                <w:iCs/>
                <w:color w:val="000000"/>
                <w:lang w:eastAsia="sk-SK"/>
              </w:rPr>
            </w:pPr>
          </w:p>
          <w:p w:rsidR="00433B33" w:rsidRPr="00EB46A4" w:rsidRDefault="00433B33" w:rsidP="00591C5F">
            <w:pPr>
              <w:autoSpaceDE w:val="0"/>
              <w:autoSpaceDN w:val="0"/>
              <w:adjustRightInd w:val="0"/>
              <w:spacing w:after="0" w:line="240" w:lineRule="auto"/>
              <w:jc w:val="center"/>
              <w:rPr>
                <w:rFonts w:ascii="Times New Roman" w:hAnsi="Times New Roman" w:cs="Times New Roman"/>
                <w:b/>
                <w:i/>
                <w:iCs/>
                <w:color w:val="000000"/>
                <w:lang w:eastAsia="sk-SK"/>
              </w:rPr>
            </w:pPr>
            <w:r w:rsidRPr="00EB46A4">
              <w:rPr>
                <w:rFonts w:ascii="Times New Roman" w:hAnsi="Times New Roman" w:cs="Times New Roman"/>
                <w:b/>
                <w:i/>
                <w:iCs/>
                <w:color w:val="000000"/>
                <w:lang w:eastAsia="sk-SK"/>
              </w:rPr>
              <w:t>99,9</w:t>
            </w:r>
            <w:r w:rsidR="00591C5F">
              <w:rPr>
                <w:rFonts w:ascii="Times New Roman" w:hAnsi="Times New Roman" w:cs="Times New Roman"/>
                <w:b/>
                <w:i/>
                <w:iCs/>
                <w:color w:val="000000"/>
                <w:lang w:eastAsia="sk-SK"/>
              </w:rPr>
              <w:t>9</w:t>
            </w:r>
          </w:p>
        </w:tc>
      </w:tr>
      <w:tr w:rsidR="00C30AD7" w:rsidRPr="00EB46A4" w:rsidTr="00B96FCA">
        <w:trPr>
          <w:trHeight w:val="290"/>
        </w:trPr>
        <w:tc>
          <w:tcPr>
            <w:tcW w:w="456" w:type="dxa"/>
            <w:tcBorders>
              <w:top w:val="nil"/>
              <w:left w:val="single" w:sz="6" w:space="0" w:color="auto"/>
              <w:bottom w:val="nil"/>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611</w:t>
            </w:r>
          </w:p>
        </w:tc>
        <w:tc>
          <w:tcPr>
            <w:tcW w:w="3260" w:type="dxa"/>
            <w:gridSpan w:val="2"/>
            <w:tcBorders>
              <w:top w:val="nil"/>
              <w:left w:val="nil"/>
              <w:bottom w:val="nil"/>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Tarifný plat, osobný plat, ...</w:t>
            </w:r>
          </w:p>
        </w:tc>
        <w:tc>
          <w:tcPr>
            <w:tcW w:w="1559" w:type="dxa"/>
            <w:tcBorders>
              <w:top w:val="nil"/>
              <w:left w:val="single" w:sz="6" w:space="0" w:color="auto"/>
              <w:bottom w:val="nil"/>
              <w:right w:val="single" w:sz="6" w:space="0" w:color="auto"/>
            </w:tcBorders>
          </w:tcPr>
          <w:p w:rsidR="001B3F35" w:rsidRPr="00EB46A4" w:rsidRDefault="00591C5F"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6 856 651,00</w:t>
            </w:r>
          </w:p>
        </w:tc>
        <w:tc>
          <w:tcPr>
            <w:tcW w:w="1559" w:type="dxa"/>
            <w:tcBorders>
              <w:top w:val="nil"/>
              <w:left w:val="nil"/>
              <w:bottom w:val="nil"/>
              <w:right w:val="nil"/>
            </w:tcBorders>
          </w:tcPr>
          <w:p w:rsidR="00D51591" w:rsidRPr="00EB46A4" w:rsidRDefault="00591C5F"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8 281 421,80</w:t>
            </w:r>
          </w:p>
        </w:tc>
        <w:tc>
          <w:tcPr>
            <w:tcW w:w="1560" w:type="dxa"/>
            <w:tcBorders>
              <w:top w:val="nil"/>
              <w:left w:val="single" w:sz="6" w:space="0" w:color="auto"/>
              <w:bottom w:val="nil"/>
              <w:right w:val="single" w:sz="6" w:space="0" w:color="auto"/>
            </w:tcBorders>
          </w:tcPr>
          <w:p w:rsidR="001B3F35" w:rsidRPr="00EB46A4" w:rsidRDefault="00591C5F"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8 280 145,90</w:t>
            </w:r>
          </w:p>
        </w:tc>
        <w:tc>
          <w:tcPr>
            <w:tcW w:w="850" w:type="dxa"/>
            <w:tcBorders>
              <w:top w:val="nil"/>
              <w:left w:val="nil"/>
              <w:bottom w:val="nil"/>
              <w:right w:val="single" w:sz="6" w:space="0" w:color="auto"/>
            </w:tcBorders>
          </w:tcPr>
          <w:p w:rsidR="001B3F35" w:rsidRPr="00EB46A4" w:rsidRDefault="00433B33" w:rsidP="00591C5F">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99,9</w:t>
            </w:r>
            <w:r w:rsidR="00591C5F">
              <w:rPr>
                <w:rFonts w:ascii="Times New Roman" w:hAnsi="Times New Roman" w:cs="Times New Roman"/>
                <w:color w:val="000000"/>
                <w:lang w:eastAsia="sk-SK"/>
              </w:rPr>
              <w:t>9</w:t>
            </w:r>
          </w:p>
        </w:tc>
      </w:tr>
      <w:tr w:rsidR="00C30AD7" w:rsidRPr="00EB46A4" w:rsidTr="00B96FCA">
        <w:trPr>
          <w:trHeight w:val="290"/>
        </w:trPr>
        <w:tc>
          <w:tcPr>
            <w:tcW w:w="456" w:type="dxa"/>
            <w:tcBorders>
              <w:top w:val="single" w:sz="6" w:space="0" w:color="auto"/>
              <w:left w:val="single" w:sz="6" w:space="0" w:color="auto"/>
              <w:bottom w:val="single" w:sz="6"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612</w:t>
            </w:r>
          </w:p>
        </w:tc>
        <w:tc>
          <w:tcPr>
            <w:tcW w:w="3260" w:type="dxa"/>
            <w:gridSpan w:val="2"/>
            <w:tcBorders>
              <w:top w:val="single" w:sz="6" w:space="0" w:color="auto"/>
              <w:left w:val="nil"/>
              <w:bottom w:val="single" w:sz="6"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Príplatky</w:t>
            </w:r>
          </w:p>
        </w:tc>
        <w:tc>
          <w:tcPr>
            <w:tcW w:w="1559" w:type="dxa"/>
            <w:tcBorders>
              <w:top w:val="single" w:sz="6" w:space="0" w:color="auto"/>
              <w:left w:val="single" w:sz="6" w:space="0" w:color="auto"/>
              <w:bottom w:val="single" w:sz="6" w:space="0" w:color="auto"/>
              <w:right w:val="single" w:sz="6" w:space="0" w:color="auto"/>
            </w:tcBorders>
          </w:tcPr>
          <w:p w:rsidR="001B3F35" w:rsidRPr="00EB46A4" w:rsidRDefault="00927A9F" w:rsidP="00591C5F">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2</w:t>
            </w:r>
            <w:r w:rsidR="00591C5F">
              <w:rPr>
                <w:rFonts w:ascii="Times New Roman" w:hAnsi="Times New Roman" w:cs="Times New Roman"/>
                <w:lang w:eastAsia="sk-SK"/>
              </w:rPr>
              <w:t> 781 395,00</w:t>
            </w:r>
          </w:p>
        </w:tc>
        <w:tc>
          <w:tcPr>
            <w:tcW w:w="1559" w:type="dxa"/>
            <w:tcBorders>
              <w:top w:val="single" w:sz="6" w:space="0" w:color="auto"/>
              <w:left w:val="nil"/>
              <w:bottom w:val="single" w:sz="6" w:space="0" w:color="auto"/>
              <w:right w:val="nil"/>
            </w:tcBorders>
          </w:tcPr>
          <w:p w:rsidR="001B3F35" w:rsidRPr="00EB46A4" w:rsidRDefault="00433B33" w:rsidP="00591C5F">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2</w:t>
            </w:r>
            <w:r w:rsidR="00591C5F">
              <w:rPr>
                <w:rFonts w:ascii="Times New Roman" w:hAnsi="Times New Roman" w:cs="Times New Roman"/>
                <w:lang w:eastAsia="sk-SK"/>
              </w:rPr>
              <w:t> 839 824,91</w:t>
            </w:r>
          </w:p>
        </w:tc>
        <w:tc>
          <w:tcPr>
            <w:tcW w:w="1560" w:type="dxa"/>
            <w:tcBorders>
              <w:top w:val="single" w:sz="6" w:space="0" w:color="auto"/>
              <w:left w:val="single" w:sz="6" w:space="0" w:color="auto"/>
              <w:bottom w:val="single" w:sz="6" w:space="0" w:color="auto"/>
              <w:right w:val="single" w:sz="6" w:space="0" w:color="auto"/>
            </w:tcBorders>
          </w:tcPr>
          <w:p w:rsidR="001B3F35" w:rsidRPr="00EB46A4" w:rsidRDefault="00591C5F"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2 839 387,16</w:t>
            </w:r>
          </w:p>
        </w:tc>
        <w:tc>
          <w:tcPr>
            <w:tcW w:w="850" w:type="dxa"/>
            <w:tcBorders>
              <w:top w:val="single" w:sz="6" w:space="0" w:color="auto"/>
              <w:left w:val="nil"/>
              <w:bottom w:val="nil"/>
              <w:right w:val="single" w:sz="6" w:space="0" w:color="auto"/>
            </w:tcBorders>
          </w:tcPr>
          <w:p w:rsidR="001B3F35" w:rsidRPr="00EB46A4" w:rsidRDefault="00433B33" w:rsidP="00591C5F">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99,9</w:t>
            </w:r>
            <w:r w:rsidR="00591C5F">
              <w:rPr>
                <w:rFonts w:ascii="Times New Roman" w:hAnsi="Times New Roman" w:cs="Times New Roman"/>
                <w:color w:val="000000"/>
                <w:lang w:eastAsia="sk-SK"/>
              </w:rPr>
              <w:t>9</w:t>
            </w:r>
          </w:p>
        </w:tc>
      </w:tr>
      <w:tr w:rsidR="00C30AD7" w:rsidRPr="00EB46A4" w:rsidTr="00B96FCA">
        <w:trPr>
          <w:trHeight w:val="290"/>
        </w:trPr>
        <w:tc>
          <w:tcPr>
            <w:tcW w:w="456" w:type="dxa"/>
            <w:tcBorders>
              <w:top w:val="nil"/>
              <w:left w:val="single" w:sz="6" w:space="0" w:color="auto"/>
              <w:bottom w:val="nil"/>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613</w:t>
            </w:r>
          </w:p>
        </w:tc>
        <w:tc>
          <w:tcPr>
            <w:tcW w:w="3260" w:type="dxa"/>
            <w:gridSpan w:val="2"/>
            <w:tcBorders>
              <w:top w:val="nil"/>
              <w:left w:val="nil"/>
              <w:bottom w:val="nil"/>
              <w:right w:val="nil"/>
            </w:tcBorders>
          </w:tcPr>
          <w:p w:rsidR="001B3F35" w:rsidRPr="00EB46A4" w:rsidRDefault="001B3F35" w:rsidP="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Náhrada za pracovnú pohotovosť</w:t>
            </w:r>
          </w:p>
        </w:tc>
        <w:tc>
          <w:tcPr>
            <w:tcW w:w="1559" w:type="dxa"/>
            <w:tcBorders>
              <w:top w:val="nil"/>
              <w:left w:val="single" w:sz="6" w:space="0" w:color="auto"/>
              <w:bottom w:val="nil"/>
              <w:right w:val="single" w:sz="6" w:space="0" w:color="auto"/>
            </w:tcBorders>
          </w:tcPr>
          <w:p w:rsidR="001B3F35" w:rsidRPr="00EB46A4" w:rsidRDefault="00591C5F"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26 540,00</w:t>
            </w:r>
          </w:p>
        </w:tc>
        <w:tc>
          <w:tcPr>
            <w:tcW w:w="1559" w:type="dxa"/>
            <w:tcBorders>
              <w:top w:val="nil"/>
              <w:left w:val="nil"/>
              <w:bottom w:val="nil"/>
              <w:right w:val="nil"/>
            </w:tcBorders>
          </w:tcPr>
          <w:p w:rsidR="001B3F35" w:rsidRPr="00EB46A4" w:rsidRDefault="00591C5F" w:rsidP="00591C5F">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42 272,53</w:t>
            </w:r>
          </w:p>
        </w:tc>
        <w:tc>
          <w:tcPr>
            <w:tcW w:w="1560" w:type="dxa"/>
            <w:tcBorders>
              <w:top w:val="nil"/>
              <w:left w:val="single" w:sz="6" w:space="0" w:color="auto"/>
              <w:bottom w:val="nil"/>
              <w:right w:val="single" w:sz="6" w:space="0" w:color="auto"/>
            </w:tcBorders>
          </w:tcPr>
          <w:p w:rsidR="001B3F35" w:rsidRPr="00EB46A4" w:rsidRDefault="00591C5F"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42 272,53</w:t>
            </w:r>
          </w:p>
        </w:tc>
        <w:tc>
          <w:tcPr>
            <w:tcW w:w="850" w:type="dxa"/>
            <w:tcBorders>
              <w:top w:val="single" w:sz="6" w:space="0" w:color="auto"/>
              <w:left w:val="nil"/>
              <w:bottom w:val="nil"/>
              <w:right w:val="single" w:sz="6" w:space="0" w:color="auto"/>
            </w:tcBorders>
          </w:tcPr>
          <w:p w:rsidR="001B3F35" w:rsidRPr="00EB46A4" w:rsidRDefault="00591C5F" w:rsidP="00B96FCA">
            <w:pPr>
              <w:autoSpaceDE w:val="0"/>
              <w:autoSpaceDN w:val="0"/>
              <w:adjustRightInd w:val="0"/>
              <w:spacing w:after="0" w:line="240" w:lineRule="auto"/>
              <w:jc w:val="center"/>
              <w:rPr>
                <w:rFonts w:ascii="Times New Roman" w:hAnsi="Times New Roman" w:cs="Times New Roman"/>
                <w:color w:val="000000"/>
                <w:lang w:eastAsia="sk-SK"/>
              </w:rPr>
            </w:pPr>
            <w:r>
              <w:rPr>
                <w:rFonts w:ascii="Times New Roman" w:hAnsi="Times New Roman" w:cs="Times New Roman"/>
                <w:color w:val="000000"/>
                <w:lang w:eastAsia="sk-SK"/>
              </w:rPr>
              <w:t>100,00</w:t>
            </w:r>
          </w:p>
        </w:tc>
      </w:tr>
      <w:tr w:rsidR="00C30AD7" w:rsidRPr="00EB46A4" w:rsidTr="00B96FCA">
        <w:trPr>
          <w:trHeight w:val="290"/>
        </w:trPr>
        <w:tc>
          <w:tcPr>
            <w:tcW w:w="456" w:type="dxa"/>
            <w:tcBorders>
              <w:top w:val="single" w:sz="6" w:space="0" w:color="auto"/>
              <w:left w:val="single" w:sz="6" w:space="0" w:color="auto"/>
              <w:bottom w:val="single" w:sz="4"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614</w:t>
            </w:r>
          </w:p>
        </w:tc>
        <w:tc>
          <w:tcPr>
            <w:tcW w:w="3260" w:type="dxa"/>
            <w:gridSpan w:val="2"/>
            <w:tcBorders>
              <w:top w:val="single" w:sz="6" w:space="0" w:color="auto"/>
              <w:left w:val="nil"/>
              <w:bottom w:val="single" w:sz="4"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Odmeny</w:t>
            </w:r>
          </w:p>
        </w:tc>
        <w:tc>
          <w:tcPr>
            <w:tcW w:w="1559" w:type="dxa"/>
            <w:tcBorders>
              <w:top w:val="single" w:sz="6" w:space="0" w:color="auto"/>
              <w:left w:val="single" w:sz="6" w:space="0" w:color="auto"/>
              <w:bottom w:val="single" w:sz="4" w:space="0" w:color="auto"/>
              <w:right w:val="single" w:sz="6" w:space="0" w:color="auto"/>
            </w:tcBorders>
          </w:tcPr>
          <w:p w:rsidR="001B3F35" w:rsidRPr="00EB46A4" w:rsidRDefault="00591C5F"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98 500,00</w:t>
            </w:r>
          </w:p>
        </w:tc>
        <w:tc>
          <w:tcPr>
            <w:tcW w:w="1559" w:type="dxa"/>
            <w:tcBorders>
              <w:top w:val="single" w:sz="6" w:space="0" w:color="auto"/>
              <w:left w:val="nil"/>
              <w:bottom w:val="single" w:sz="4" w:space="0" w:color="auto"/>
              <w:right w:val="nil"/>
            </w:tcBorders>
          </w:tcPr>
          <w:p w:rsidR="001B3F35" w:rsidRPr="00EB46A4" w:rsidRDefault="00591C5F"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1 144 619,52</w:t>
            </w:r>
          </w:p>
        </w:tc>
        <w:tc>
          <w:tcPr>
            <w:tcW w:w="1560" w:type="dxa"/>
            <w:tcBorders>
              <w:top w:val="single" w:sz="6" w:space="0" w:color="auto"/>
              <w:left w:val="single" w:sz="6" w:space="0" w:color="auto"/>
              <w:bottom w:val="single" w:sz="4" w:space="0" w:color="auto"/>
              <w:right w:val="single" w:sz="6" w:space="0" w:color="auto"/>
            </w:tcBorders>
          </w:tcPr>
          <w:p w:rsidR="001B3F35" w:rsidRPr="00EB46A4" w:rsidRDefault="00591C5F"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1 144 619,52</w:t>
            </w:r>
          </w:p>
        </w:tc>
        <w:tc>
          <w:tcPr>
            <w:tcW w:w="850" w:type="dxa"/>
            <w:tcBorders>
              <w:top w:val="single" w:sz="6" w:space="0" w:color="auto"/>
              <w:left w:val="nil"/>
              <w:bottom w:val="single" w:sz="4" w:space="0" w:color="auto"/>
              <w:right w:val="single" w:sz="6" w:space="0" w:color="auto"/>
            </w:tcBorders>
          </w:tcPr>
          <w:p w:rsidR="001B3F35" w:rsidRPr="00EB46A4" w:rsidRDefault="00591C5F" w:rsidP="00B96FCA">
            <w:pPr>
              <w:autoSpaceDE w:val="0"/>
              <w:autoSpaceDN w:val="0"/>
              <w:adjustRightInd w:val="0"/>
              <w:spacing w:after="0" w:line="240" w:lineRule="auto"/>
              <w:jc w:val="center"/>
              <w:rPr>
                <w:rFonts w:ascii="Times New Roman" w:hAnsi="Times New Roman" w:cs="Times New Roman"/>
                <w:color w:val="000000"/>
                <w:lang w:eastAsia="sk-SK"/>
              </w:rPr>
            </w:pPr>
            <w:r>
              <w:rPr>
                <w:rFonts w:ascii="Times New Roman" w:hAnsi="Times New Roman" w:cs="Times New Roman"/>
                <w:color w:val="000000"/>
                <w:lang w:eastAsia="sk-SK"/>
              </w:rPr>
              <w:t>100,00</w:t>
            </w:r>
          </w:p>
        </w:tc>
      </w:tr>
      <w:tr w:rsidR="00C30AD7" w:rsidRPr="00EB46A4" w:rsidTr="00B96FCA">
        <w:trPr>
          <w:trHeight w:val="290"/>
        </w:trPr>
        <w:tc>
          <w:tcPr>
            <w:tcW w:w="456" w:type="dxa"/>
            <w:tcBorders>
              <w:top w:val="single" w:sz="4" w:space="0" w:color="auto"/>
              <w:left w:val="single" w:sz="6" w:space="0" w:color="auto"/>
              <w:bottom w:val="single" w:sz="6"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615</w:t>
            </w:r>
          </w:p>
        </w:tc>
        <w:tc>
          <w:tcPr>
            <w:tcW w:w="3260" w:type="dxa"/>
            <w:gridSpan w:val="2"/>
            <w:tcBorders>
              <w:top w:val="single" w:sz="4" w:space="0" w:color="auto"/>
              <w:left w:val="nil"/>
              <w:bottom w:val="single" w:sz="6"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Ostatné osobné vyrovnania</w:t>
            </w:r>
          </w:p>
        </w:tc>
        <w:tc>
          <w:tcPr>
            <w:tcW w:w="1559" w:type="dxa"/>
            <w:tcBorders>
              <w:top w:val="single" w:sz="4" w:space="0" w:color="auto"/>
              <w:left w:val="single" w:sz="6" w:space="0" w:color="auto"/>
              <w:bottom w:val="single" w:sz="6" w:space="0" w:color="auto"/>
              <w:right w:val="single" w:sz="6" w:space="0" w:color="auto"/>
            </w:tcBorders>
          </w:tcPr>
          <w:p w:rsidR="001B3F35" w:rsidRPr="00EB46A4" w:rsidRDefault="00591C5F"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51 860,00</w:t>
            </w:r>
          </w:p>
        </w:tc>
        <w:tc>
          <w:tcPr>
            <w:tcW w:w="1559" w:type="dxa"/>
            <w:tcBorders>
              <w:top w:val="single" w:sz="4" w:space="0" w:color="auto"/>
              <w:left w:val="nil"/>
              <w:bottom w:val="single" w:sz="6" w:space="0" w:color="auto"/>
              <w:right w:val="nil"/>
            </w:tcBorders>
          </w:tcPr>
          <w:p w:rsidR="001B3F35" w:rsidRPr="00EB46A4" w:rsidRDefault="00591C5F"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56 153,21</w:t>
            </w:r>
          </w:p>
        </w:tc>
        <w:tc>
          <w:tcPr>
            <w:tcW w:w="1560" w:type="dxa"/>
            <w:tcBorders>
              <w:top w:val="single" w:sz="4" w:space="0" w:color="auto"/>
              <w:left w:val="single" w:sz="6" w:space="0" w:color="auto"/>
              <w:bottom w:val="single" w:sz="6" w:space="0" w:color="auto"/>
              <w:right w:val="single" w:sz="6" w:space="0" w:color="auto"/>
            </w:tcBorders>
          </w:tcPr>
          <w:p w:rsidR="001B3F35" w:rsidRPr="00EB46A4" w:rsidRDefault="00591C5F"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56 153,21</w:t>
            </w:r>
          </w:p>
        </w:tc>
        <w:tc>
          <w:tcPr>
            <w:tcW w:w="850" w:type="dxa"/>
            <w:tcBorders>
              <w:top w:val="single" w:sz="4" w:space="0" w:color="auto"/>
              <w:left w:val="nil"/>
              <w:bottom w:val="single" w:sz="6" w:space="0" w:color="auto"/>
              <w:right w:val="single" w:sz="6" w:space="0" w:color="auto"/>
            </w:tcBorders>
          </w:tcPr>
          <w:p w:rsidR="001B3F35" w:rsidRPr="00EB46A4" w:rsidRDefault="00591C5F" w:rsidP="00B96FCA">
            <w:pPr>
              <w:autoSpaceDE w:val="0"/>
              <w:autoSpaceDN w:val="0"/>
              <w:adjustRightInd w:val="0"/>
              <w:spacing w:after="0" w:line="240" w:lineRule="auto"/>
              <w:jc w:val="center"/>
              <w:rPr>
                <w:rFonts w:ascii="Times New Roman" w:hAnsi="Times New Roman" w:cs="Times New Roman"/>
                <w:color w:val="000000"/>
                <w:lang w:eastAsia="sk-SK"/>
              </w:rPr>
            </w:pPr>
            <w:r>
              <w:rPr>
                <w:rFonts w:ascii="Times New Roman" w:hAnsi="Times New Roman" w:cs="Times New Roman"/>
                <w:color w:val="000000"/>
                <w:lang w:eastAsia="sk-SK"/>
              </w:rPr>
              <w:t>100,00</w:t>
            </w:r>
          </w:p>
        </w:tc>
      </w:tr>
      <w:tr w:rsidR="00C30AD7" w:rsidRPr="00EB46A4" w:rsidTr="00B96FCA">
        <w:trPr>
          <w:trHeight w:val="290"/>
        </w:trPr>
        <w:tc>
          <w:tcPr>
            <w:tcW w:w="456" w:type="dxa"/>
            <w:tcBorders>
              <w:top w:val="single" w:sz="6" w:space="0" w:color="auto"/>
              <w:left w:val="single" w:sz="6" w:space="0" w:color="auto"/>
              <w:bottom w:val="nil"/>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616</w:t>
            </w:r>
          </w:p>
        </w:tc>
        <w:tc>
          <w:tcPr>
            <w:tcW w:w="3260" w:type="dxa"/>
            <w:gridSpan w:val="2"/>
            <w:tcBorders>
              <w:top w:val="single" w:sz="6" w:space="0" w:color="auto"/>
              <w:left w:val="nil"/>
              <w:bottom w:val="nil"/>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 xml:space="preserve"> Doplatok k platu a ďalší plat</w:t>
            </w:r>
          </w:p>
        </w:tc>
        <w:tc>
          <w:tcPr>
            <w:tcW w:w="1559" w:type="dxa"/>
            <w:tcBorders>
              <w:top w:val="single" w:sz="6" w:space="0" w:color="auto"/>
              <w:left w:val="single" w:sz="6" w:space="0" w:color="auto"/>
              <w:bottom w:val="nil"/>
              <w:right w:val="single" w:sz="6" w:space="0" w:color="auto"/>
            </w:tcBorders>
          </w:tcPr>
          <w:p w:rsidR="001B3F35" w:rsidRPr="00EB46A4" w:rsidRDefault="00591C5F"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119 066,00</w:t>
            </w:r>
          </w:p>
        </w:tc>
        <w:tc>
          <w:tcPr>
            <w:tcW w:w="1559" w:type="dxa"/>
            <w:tcBorders>
              <w:top w:val="single" w:sz="6" w:space="0" w:color="auto"/>
              <w:left w:val="nil"/>
              <w:bottom w:val="nil"/>
              <w:right w:val="nil"/>
            </w:tcBorders>
          </w:tcPr>
          <w:p w:rsidR="001B3F35" w:rsidRPr="00EB46A4" w:rsidRDefault="00591C5F"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123 046,63</w:t>
            </w:r>
          </w:p>
        </w:tc>
        <w:tc>
          <w:tcPr>
            <w:tcW w:w="1560" w:type="dxa"/>
            <w:tcBorders>
              <w:top w:val="single" w:sz="6" w:space="0" w:color="auto"/>
              <w:left w:val="single" w:sz="6" w:space="0" w:color="auto"/>
              <w:bottom w:val="nil"/>
              <w:right w:val="single" w:sz="6" w:space="0" w:color="auto"/>
            </w:tcBorders>
          </w:tcPr>
          <w:p w:rsidR="001B3F35" w:rsidRPr="00EB46A4" w:rsidRDefault="00591C5F"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123 046,63</w:t>
            </w:r>
          </w:p>
        </w:tc>
        <w:tc>
          <w:tcPr>
            <w:tcW w:w="850" w:type="dxa"/>
            <w:tcBorders>
              <w:top w:val="single" w:sz="6" w:space="0" w:color="auto"/>
              <w:left w:val="nil"/>
              <w:bottom w:val="nil"/>
              <w:right w:val="single" w:sz="6" w:space="0" w:color="auto"/>
            </w:tcBorders>
          </w:tcPr>
          <w:p w:rsidR="001B3F35" w:rsidRPr="00EB46A4" w:rsidRDefault="00591C5F" w:rsidP="00B96FCA">
            <w:pPr>
              <w:autoSpaceDE w:val="0"/>
              <w:autoSpaceDN w:val="0"/>
              <w:adjustRightInd w:val="0"/>
              <w:spacing w:after="0" w:line="240" w:lineRule="auto"/>
              <w:jc w:val="center"/>
              <w:rPr>
                <w:rFonts w:ascii="Times New Roman" w:hAnsi="Times New Roman" w:cs="Times New Roman"/>
                <w:color w:val="000000"/>
                <w:lang w:eastAsia="sk-SK"/>
              </w:rPr>
            </w:pPr>
            <w:r>
              <w:rPr>
                <w:rFonts w:ascii="Times New Roman" w:hAnsi="Times New Roman" w:cs="Times New Roman"/>
                <w:color w:val="000000"/>
                <w:lang w:eastAsia="sk-SK"/>
              </w:rPr>
              <w:t>100,00</w:t>
            </w:r>
          </w:p>
        </w:tc>
      </w:tr>
      <w:tr w:rsidR="00C30AD7" w:rsidRPr="00EB46A4" w:rsidTr="00B96FCA">
        <w:trPr>
          <w:trHeight w:val="290"/>
        </w:trPr>
        <w:tc>
          <w:tcPr>
            <w:tcW w:w="456" w:type="dxa"/>
            <w:tcBorders>
              <w:top w:val="single" w:sz="6" w:space="0" w:color="auto"/>
              <w:left w:val="single" w:sz="6" w:space="0" w:color="auto"/>
              <w:bottom w:val="single" w:sz="6"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b/>
                <w:i/>
                <w:iCs/>
                <w:color w:val="000000"/>
                <w:lang w:eastAsia="sk-SK"/>
              </w:rPr>
            </w:pPr>
            <w:r w:rsidRPr="00EB46A4">
              <w:rPr>
                <w:rFonts w:ascii="Times New Roman" w:hAnsi="Times New Roman" w:cs="Times New Roman"/>
                <w:b/>
                <w:i/>
                <w:iCs/>
                <w:color w:val="000000"/>
                <w:lang w:eastAsia="sk-SK"/>
              </w:rPr>
              <w:t>620</w:t>
            </w:r>
          </w:p>
        </w:tc>
        <w:tc>
          <w:tcPr>
            <w:tcW w:w="3260" w:type="dxa"/>
            <w:gridSpan w:val="2"/>
            <w:tcBorders>
              <w:top w:val="single" w:sz="6" w:space="0" w:color="auto"/>
              <w:left w:val="nil"/>
              <w:bottom w:val="single" w:sz="6"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b/>
                <w:i/>
                <w:iCs/>
                <w:color w:val="000000"/>
                <w:lang w:eastAsia="sk-SK"/>
              </w:rPr>
            </w:pPr>
            <w:r w:rsidRPr="00EB46A4">
              <w:rPr>
                <w:rFonts w:ascii="Times New Roman" w:hAnsi="Times New Roman" w:cs="Times New Roman"/>
                <w:b/>
                <w:i/>
                <w:iCs/>
                <w:color w:val="000000"/>
                <w:lang w:eastAsia="sk-SK"/>
              </w:rPr>
              <w:t>Poistné a príspevok do poisťovní</w:t>
            </w:r>
          </w:p>
        </w:tc>
        <w:tc>
          <w:tcPr>
            <w:tcW w:w="1559" w:type="dxa"/>
            <w:tcBorders>
              <w:top w:val="single" w:sz="6" w:space="0" w:color="auto"/>
              <w:left w:val="single" w:sz="6" w:space="0" w:color="auto"/>
              <w:bottom w:val="single" w:sz="6" w:space="0" w:color="auto"/>
              <w:right w:val="single" w:sz="6" w:space="0" w:color="auto"/>
            </w:tcBorders>
          </w:tcPr>
          <w:p w:rsidR="001B3F35" w:rsidRPr="00EB46A4" w:rsidRDefault="00591C5F" w:rsidP="00936015">
            <w:pPr>
              <w:autoSpaceDE w:val="0"/>
              <w:autoSpaceDN w:val="0"/>
              <w:adjustRightInd w:val="0"/>
              <w:spacing w:after="0" w:line="240" w:lineRule="auto"/>
              <w:jc w:val="right"/>
              <w:rPr>
                <w:rFonts w:ascii="Times New Roman" w:hAnsi="Times New Roman" w:cs="Times New Roman"/>
                <w:b/>
                <w:i/>
                <w:lang w:eastAsia="sk-SK"/>
              </w:rPr>
            </w:pPr>
            <w:r>
              <w:rPr>
                <w:rFonts w:ascii="Times New Roman" w:hAnsi="Times New Roman" w:cs="Times New Roman"/>
                <w:b/>
                <w:i/>
                <w:lang w:eastAsia="sk-SK"/>
              </w:rPr>
              <w:t>3 582 678,00</w:t>
            </w:r>
          </w:p>
        </w:tc>
        <w:tc>
          <w:tcPr>
            <w:tcW w:w="1559" w:type="dxa"/>
            <w:tcBorders>
              <w:top w:val="single" w:sz="6" w:space="0" w:color="auto"/>
              <w:left w:val="nil"/>
              <w:bottom w:val="single" w:sz="6" w:space="0" w:color="auto"/>
              <w:right w:val="nil"/>
            </w:tcBorders>
          </w:tcPr>
          <w:p w:rsidR="001B3F35" w:rsidRPr="00EB46A4" w:rsidRDefault="00591C5F" w:rsidP="00936015">
            <w:pPr>
              <w:autoSpaceDE w:val="0"/>
              <w:autoSpaceDN w:val="0"/>
              <w:adjustRightInd w:val="0"/>
              <w:spacing w:after="0" w:line="240" w:lineRule="auto"/>
              <w:jc w:val="right"/>
              <w:rPr>
                <w:rFonts w:ascii="Times New Roman" w:hAnsi="Times New Roman" w:cs="Times New Roman"/>
                <w:b/>
                <w:i/>
                <w:lang w:eastAsia="sk-SK"/>
              </w:rPr>
            </w:pPr>
            <w:r>
              <w:rPr>
                <w:rFonts w:ascii="Times New Roman" w:hAnsi="Times New Roman" w:cs="Times New Roman"/>
                <w:b/>
                <w:i/>
                <w:lang w:eastAsia="sk-SK"/>
              </w:rPr>
              <w:t>4 646 119,13</w:t>
            </w:r>
          </w:p>
        </w:tc>
        <w:tc>
          <w:tcPr>
            <w:tcW w:w="1560" w:type="dxa"/>
            <w:tcBorders>
              <w:top w:val="single" w:sz="6" w:space="0" w:color="auto"/>
              <w:left w:val="single" w:sz="6" w:space="0" w:color="auto"/>
              <w:bottom w:val="single" w:sz="6" w:space="0" w:color="auto"/>
              <w:right w:val="single" w:sz="6" w:space="0" w:color="auto"/>
            </w:tcBorders>
          </w:tcPr>
          <w:p w:rsidR="001B3F35" w:rsidRPr="00EB46A4" w:rsidRDefault="00591C5F" w:rsidP="00936015">
            <w:pPr>
              <w:autoSpaceDE w:val="0"/>
              <w:autoSpaceDN w:val="0"/>
              <w:adjustRightInd w:val="0"/>
              <w:spacing w:after="0" w:line="240" w:lineRule="auto"/>
              <w:jc w:val="right"/>
              <w:rPr>
                <w:rFonts w:ascii="Times New Roman" w:hAnsi="Times New Roman" w:cs="Times New Roman"/>
                <w:b/>
                <w:i/>
                <w:lang w:eastAsia="sk-SK"/>
              </w:rPr>
            </w:pPr>
            <w:r>
              <w:rPr>
                <w:rFonts w:ascii="Times New Roman" w:hAnsi="Times New Roman" w:cs="Times New Roman"/>
                <w:b/>
                <w:i/>
                <w:lang w:eastAsia="sk-SK"/>
              </w:rPr>
              <w:t>4 632 565,01</w:t>
            </w:r>
          </w:p>
        </w:tc>
        <w:tc>
          <w:tcPr>
            <w:tcW w:w="850" w:type="dxa"/>
            <w:tcBorders>
              <w:top w:val="single" w:sz="6" w:space="0" w:color="auto"/>
              <w:left w:val="nil"/>
              <w:bottom w:val="single" w:sz="6" w:space="0" w:color="auto"/>
              <w:right w:val="single" w:sz="6" w:space="0" w:color="auto"/>
            </w:tcBorders>
          </w:tcPr>
          <w:p w:rsidR="001B3F35" w:rsidRPr="00EB46A4" w:rsidRDefault="00AB20D5" w:rsidP="00B96FCA">
            <w:pPr>
              <w:autoSpaceDE w:val="0"/>
              <w:autoSpaceDN w:val="0"/>
              <w:adjustRightInd w:val="0"/>
              <w:spacing w:after="0" w:line="240" w:lineRule="auto"/>
              <w:jc w:val="center"/>
              <w:rPr>
                <w:rFonts w:ascii="Times New Roman" w:hAnsi="Times New Roman" w:cs="Times New Roman"/>
                <w:b/>
                <w:i/>
                <w:iCs/>
                <w:color w:val="000000"/>
                <w:lang w:eastAsia="sk-SK"/>
              </w:rPr>
            </w:pPr>
            <w:r>
              <w:rPr>
                <w:rFonts w:ascii="Times New Roman" w:hAnsi="Times New Roman" w:cs="Times New Roman"/>
                <w:b/>
                <w:i/>
                <w:iCs/>
                <w:color w:val="000000"/>
                <w:lang w:eastAsia="sk-SK"/>
              </w:rPr>
              <w:t>99,71</w:t>
            </w:r>
          </w:p>
        </w:tc>
      </w:tr>
      <w:tr w:rsidR="00C30AD7" w:rsidRPr="00EB46A4" w:rsidTr="00B96FCA">
        <w:trPr>
          <w:trHeight w:val="290"/>
        </w:trPr>
        <w:tc>
          <w:tcPr>
            <w:tcW w:w="456" w:type="dxa"/>
            <w:tcBorders>
              <w:top w:val="single" w:sz="6" w:space="0" w:color="auto"/>
              <w:left w:val="single" w:sz="6" w:space="0" w:color="auto"/>
              <w:bottom w:val="single" w:sz="4"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621</w:t>
            </w:r>
          </w:p>
        </w:tc>
        <w:tc>
          <w:tcPr>
            <w:tcW w:w="3260" w:type="dxa"/>
            <w:gridSpan w:val="2"/>
            <w:tcBorders>
              <w:top w:val="single" w:sz="6" w:space="0" w:color="auto"/>
              <w:left w:val="nil"/>
              <w:bottom w:val="single" w:sz="4"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Poistné do VšZP</w:t>
            </w:r>
          </w:p>
        </w:tc>
        <w:tc>
          <w:tcPr>
            <w:tcW w:w="1559" w:type="dxa"/>
            <w:tcBorders>
              <w:top w:val="single" w:sz="6" w:space="0" w:color="auto"/>
              <w:left w:val="single" w:sz="6" w:space="0" w:color="auto"/>
              <w:bottom w:val="single" w:sz="4" w:space="0" w:color="auto"/>
              <w:right w:val="single" w:sz="6" w:space="0" w:color="auto"/>
            </w:tcBorders>
          </w:tcPr>
          <w:p w:rsidR="001B3F35" w:rsidRPr="00EB46A4" w:rsidRDefault="00591C5F"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757 843,00</w:t>
            </w:r>
          </w:p>
        </w:tc>
        <w:tc>
          <w:tcPr>
            <w:tcW w:w="1559" w:type="dxa"/>
            <w:tcBorders>
              <w:top w:val="single" w:sz="6" w:space="0" w:color="auto"/>
              <w:left w:val="nil"/>
              <w:bottom w:val="single" w:sz="4" w:space="0" w:color="auto"/>
              <w:right w:val="nil"/>
            </w:tcBorders>
          </w:tcPr>
          <w:p w:rsidR="001B3F35" w:rsidRPr="00EB46A4" w:rsidRDefault="00591C5F"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963 785,78</w:t>
            </w:r>
          </w:p>
        </w:tc>
        <w:tc>
          <w:tcPr>
            <w:tcW w:w="1560" w:type="dxa"/>
            <w:tcBorders>
              <w:top w:val="single" w:sz="6" w:space="0" w:color="auto"/>
              <w:left w:val="single" w:sz="6" w:space="0" w:color="auto"/>
              <w:bottom w:val="single" w:sz="4" w:space="0" w:color="auto"/>
              <w:right w:val="single" w:sz="6" w:space="0" w:color="auto"/>
            </w:tcBorders>
          </w:tcPr>
          <w:p w:rsidR="001B3F35" w:rsidRPr="00EB46A4" w:rsidRDefault="00591C5F"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963 675,58</w:t>
            </w:r>
          </w:p>
        </w:tc>
        <w:tc>
          <w:tcPr>
            <w:tcW w:w="850" w:type="dxa"/>
            <w:tcBorders>
              <w:top w:val="single" w:sz="6" w:space="0" w:color="auto"/>
              <w:left w:val="nil"/>
              <w:bottom w:val="single" w:sz="4" w:space="0" w:color="auto"/>
              <w:right w:val="single" w:sz="6" w:space="0" w:color="auto"/>
            </w:tcBorders>
          </w:tcPr>
          <w:p w:rsidR="001B3F35" w:rsidRPr="00EB46A4" w:rsidRDefault="00AB20D5" w:rsidP="00B96FCA">
            <w:pPr>
              <w:autoSpaceDE w:val="0"/>
              <w:autoSpaceDN w:val="0"/>
              <w:adjustRightInd w:val="0"/>
              <w:spacing w:after="0" w:line="240" w:lineRule="auto"/>
              <w:jc w:val="center"/>
              <w:rPr>
                <w:rFonts w:ascii="Times New Roman" w:hAnsi="Times New Roman" w:cs="Times New Roman"/>
                <w:color w:val="000000"/>
                <w:lang w:eastAsia="sk-SK"/>
              </w:rPr>
            </w:pPr>
            <w:r>
              <w:rPr>
                <w:rFonts w:ascii="Times New Roman" w:hAnsi="Times New Roman" w:cs="Times New Roman"/>
                <w:color w:val="000000"/>
                <w:lang w:eastAsia="sk-SK"/>
              </w:rPr>
              <w:t>99,99</w:t>
            </w:r>
          </w:p>
        </w:tc>
      </w:tr>
      <w:tr w:rsidR="00C30AD7" w:rsidRPr="00EB46A4" w:rsidTr="00B96FCA">
        <w:trPr>
          <w:trHeight w:val="290"/>
        </w:trPr>
        <w:tc>
          <w:tcPr>
            <w:tcW w:w="456" w:type="dxa"/>
            <w:tcBorders>
              <w:top w:val="single" w:sz="4" w:space="0" w:color="auto"/>
              <w:left w:val="single" w:sz="6" w:space="0" w:color="auto"/>
              <w:bottom w:val="nil"/>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623</w:t>
            </w:r>
          </w:p>
        </w:tc>
        <w:tc>
          <w:tcPr>
            <w:tcW w:w="3260" w:type="dxa"/>
            <w:gridSpan w:val="2"/>
            <w:tcBorders>
              <w:top w:val="single" w:sz="4" w:space="0" w:color="auto"/>
              <w:left w:val="nil"/>
              <w:bottom w:val="nil"/>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Poistné do ostatných ZP</w:t>
            </w:r>
          </w:p>
        </w:tc>
        <w:tc>
          <w:tcPr>
            <w:tcW w:w="1559" w:type="dxa"/>
            <w:tcBorders>
              <w:top w:val="single" w:sz="4" w:space="0" w:color="auto"/>
              <w:left w:val="single" w:sz="6" w:space="0" w:color="auto"/>
              <w:bottom w:val="nil"/>
              <w:right w:val="single" w:sz="6" w:space="0" w:color="auto"/>
            </w:tcBorders>
          </w:tcPr>
          <w:p w:rsidR="001B3F35" w:rsidRPr="00EB46A4" w:rsidRDefault="00591C5F"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277 573,00</w:t>
            </w:r>
          </w:p>
        </w:tc>
        <w:tc>
          <w:tcPr>
            <w:tcW w:w="1559" w:type="dxa"/>
            <w:tcBorders>
              <w:top w:val="single" w:sz="4" w:space="0" w:color="auto"/>
              <w:left w:val="nil"/>
              <w:bottom w:val="nil"/>
              <w:right w:val="nil"/>
            </w:tcBorders>
          </w:tcPr>
          <w:p w:rsidR="001B3F35" w:rsidRPr="00EB46A4" w:rsidRDefault="00591C5F"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336 774,92</w:t>
            </w:r>
          </w:p>
        </w:tc>
        <w:tc>
          <w:tcPr>
            <w:tcW w:w="1560" w:type="dxa"/>
            <w:tcBorders>
              <w:top w:val="single" w:sz="4" w:space="0" w:color="auto"/>
              <w:left w:val="single" w:sz="6" w:space="0" w:color="auto"/>
              <w:bottom w:val="nil"/>
              <w:right w:val="single" w:sz="6" w:space="0" w:color="auto"/>
            </w:tcBorders>
          </w:tcPr>
          <w:p w:rsidR="001B3F35" w:rsidRPr="00EB46A4" w:rsidRDefault="00591C5F"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336 774,85</w:t>
            </w:r>
          </w:p>
        </w:tc>
        <w:tc>
          <w:tcPr>
            <w:tcW w:w="850" w:type="dxa"/>
            <w:tcBorders>
              <w:top w:val="single" w:sz="4" w:space="0" w:color="auto"/>
              <w:left w:val="nil"/>
              <w:bottom w:val="nil"/>
              <w:right w:val="single" w:sz="6" w:space="0" w:color="auto"/>
            </w:tcBorders>
          </w:tcPr>
          <w:p w:rsidR="001B3F35" w:rsidRPr="00EB46A4" w:rsidRDefault="00591C5F" w:rsidP="00B96FCA">
            <w:pPr>
              <w:autoSpaceDE w:val="0"/>
              <w:autoSpaceDN w:val="0"/>
              <w:adjustRightInd w:val="0"/>
              <w:spacing w:after="0" w:line="240" w:lineRule="auto"/>
              <w:jc w:val="center"/>
              <w:rPr>
                <w:rFonts w:ascii="Times New Roman" w:hAnsi="Times New Roman" w:cs="Times New Roman"/>
                <w:color w:val="000000"/>
                <w:lang w:eastAsia="sk-SK"/>
              </w:rPr>
            </w:pPr>
            <w:r>
              <w:rPr>
                <w:rFonts w:ascii="Times New Roman" w:hAnsi="Times New Roman" w:cs="Times New Roman"/>
                <w:color w:val="000000"/>
                <w:lang w:eastAsia="sk-SK"/>
              </w:rPr>
              <w:t>99,99</w:t>
            </w:r>
          </w:p>
        </w:tc>
      </w:tr>
      <w:tr w:rsidR="00C30AD7" w:rsidRPr="00EB46A4" w:rsidTr="00B96FCA">
        <w:trPr>
          <w:trHeight w:val="290"/>
        </w:trPr>
        <w:tc>
          <w:tcPr>
            <w:tcW w:w="456" w:type="dxa"/>
            <w:tcBorders>
              <w:top w:val="single" w:sz="6" w:space="0" w:color="auto"/>
              <w:left w:val="single" w:sz="6" w:space="0" w:color="auto"/>
              <w:bottom w:val="single" w:sz="6"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625</w:t>
            </w:r>
          </w:p>
        </w:tc>
        <w:tc>
          <w:tcPr>
            <w:tcW w:w="3260" w:type="dxa"/>
            <w:gridSpan w:val="2"/>
            <w:tcBorders>
              <w:top w:val="single" w:sz="6" w:space="0" w:color="auto"/>
              <w:left w:val="nil"/>
              <w:bottom w:val="single" w:sz="6"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Poistné do SP</w:t>
            </w:r>
          </w:p>
        </w:tc>
        <w:tc>
          <w:tcPr>
            <w:tcW w:w="1559" w:type="dxa"/>
            <w:tcBorders>
              <w:top w:val="single" w:sz="6" w:space="0" w:color="auto"/>
              <w:left w:val="single" w:sz="6" w:space="0" w:color="auto"/>
              <w:bottom w:val="single" w:sz="6" w:space="0" w:color="auto"/>
              <w:right w:val="single" w:sz="6" w:space="0" w:color="auto"/>
            </w:tcBorders>
          </w:tcPr>
          <w:p w:rsidR="001B3F35" w:rsidRPr="00EB46A4" w:rsidRDefault="00591C5F"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2 376 556,00</w:t>
            </w:r>
          </w:p>
        </w:tc>
        <w:tc>
          <w:tcPr>
            <w:tcW w:w="1559" w:type="dxa"/>
            <w:tcBorders>
              <w:top w:val="single" w:sz="6" w:space="0" w:color="auto"/>
              <w:left w:val="nil"/>
              <w:bottom w:val="single" w:sz="6" w:space="0" w:color="auto"/>
              <w:right w:val="nil"/>
            </w:tcBorders>
          </w:tcPr>
          <w:p w:rsidR="001B3F35" w:rsidRPr="00EB46A4" w:rsidRDefault="00591C5F"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3 141 479,01</w:t>
            </w:r>
          </w:p>
        </w:tc>
        <w:tc>
          <w:tcPr>
            <w:tcW w:w="1560" w:type="dxa"/>
            <w:tcBorders>
              <w:top w:val="single" w:sz="6" w:space="0" w:color="auto"/>
              <w:left w:val="single" w:sz="6" w:space="0" w:color="auto"/>
              <w:bottom w:val="single" w:sz="6" w:space="0" w:color="auto"/>
              <w:right w:val="single" w:sz="6" w:space="0" w:color="auto"/>
            </w:tcBorders>
          </w:tcPr>
          <w:p w:rsidR="001B3F35" w:rsidRPr="00EB46A4" w:rsidRDefault="00591C5F"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3 141 036,04</w:t>
            </w:r>
          </w:p>
        </w:tc>
        <w:tc>
          <w:tcPr>
            <w:tcW w:w="850" w:type="dxa"/>
            <w:tcBorders>
              <w:top w:val="single" w:sz="6" w:space="0" w:color="auto"/>
              <w:left w:val="nil"/>
              <w:bottom w:val="nil"/>
              <w:right w:val="single" w:sz="6" w:space="0" w:color="auto"/>
            </w:tcBorders>
          </w:tcPr>
          <w:p w:rsidR="001B3F35" w:rsidRPr="00EB46A4" w:rsidRDefault="00591C5F" w:rsidP="00B96FCA">
            <w:pPr>
              <w:autoSpaceDE w:val="0"/>
              <w:autoSpaceDN w:val="0"/>
              <w:adjustRightInd w:val="0"/>
              <w:spacing w:after="0" w:line="240" w:lineRule="auto"/>
              <w:jc w:val="center"/>
              <w:rPr>
                <w:rFonts w:ascii="Times New Roman" w:hAnsi="Times New Roman" w:cs="Times New Roman"/>
                <w:color w:val="000000"/>
                <w:lang w:eastAsia="sk-SK"/>
              </w:rPr>
            </w:pPr>
            <w:r>
              <w:rPr>
                <w:rFonts w:ascii="Times New Roman" w:hAnsi="Times New Roman" w:cs="Times New Roman"/>
                <w:color w:val="000000"/>
                <w:lang w:eastAsia="sk-SK"/>
              </w:rPr>
              <w:t>99,99</w:t>
            </w:r>
          </w:p>
        </w:tc>
      </w:tr>
      <w:tr w:rsidR="00C30AD7" w:rsidRPr="00EB46A4" w:rsidTr="00B96FCA">
        <w:trPr>
          <w:trHeight w:val="290"/>
        </w:trPr>
        <w:tc>
          <w:tcPr>
            <w:tcW w:w="456" w:type="dxa"/>
            <w:tcBorders>
              <w:top w:val="nil"/>
              <w:left w:val="single" w:sz="6" w:space="0" w:color="auto"/>
              <w:bottom w:val="nil"/>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627</w:t>
            </w:r>
          </w:p>
        </w:tc>
        <w:tc>
          <w:tcPr>
            <w:tcW w:w="3260" w:type="dxa"/>
            <w:gridSpan w:val="2"/>
            <w:tcBorders>
              <w:top w:val="nil"/>
              <w:left w:val="nil"/>
              <w:bottom w:val="nil"/>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Príspevok do DDP</w:t>
            </w:r>
          </w:p>
        </w:tc>
        <w:tc>
          <w:tcPr>
            <w:tcW w:w="1559" w:type="dxa"/>
            <w:tcBorders>
              <w:top w:val="nil"/>
              <w:left w:val="single" w:sz="6" w:space="0" w:color="auto"/>
              <w:bottom w:val="nil"/>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170 706,00</w:t>
            </w:r>
          </w:p>
        </w:tc>
        <w:tc>
          <w:tcPr>
            <w:tcW w:w="1559" w:type="dxa"/>
            <w:tcBorders>
              <w:top w:val="nil"/>
              <w:left w:val="nil"/>
              <w:bottom w:val="nil"/>
              <w:right w:val="nil"/>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204 079,42</w:t>
            </w:r>
          </w:p>
        </w:tc>
        <w:tc>
          <w:tcPr>
            <w:tcW w:w="1560" w:type="dxa"/>
            <w:tcBorders>
              <w:top w:val="nil"/>
              <w:left w:val="single" w:sz="6" w:space="0" w:color="auto"/>
              <w:bottom w:val="nil"/>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191 078,54</w:t>
            </w:r>
          </w:p>
        </w:tc>
        <w:tc>
          <w:tcPr>
            <w:tcW w:w="850" w:type="dxa"/>
            <w:tcBorders>
              <w:top w:val="single" w:sz="6" w:space="0" w:color="auto"/>
              <w:left w:val="nil"/>
              <w:bottom w:val="nil"/>
              <w:right w:val="single" w:sz="6" w:space="0" w:color="auto"/>
            </w:tcBorders>
          </w:tcPr>
          <w:p w:rsidR="001B3F35" w:rsidRPr="00EB46A4" w:rsidRDefault="00AB20D5" w:rsidP="00B96FCA">
            <w:pPr>
              <w:autoSpaceDE w:val="0"/>
              <w:autoSpaceDN w:val="0"/>
              <w:adjustRightInd w:val="0"/>
              <w:spacing w:after="0" w:line="240" w:lineRule="auto"/>
              <w:jc w:val="center"/>
              <w:rPr>
                <w:rFonts w:ascii="Times New Roman" w:hAnsi="Times New Roman" w:cs="Times New Roman"/>
                <w:color w:val="000000"/>
                <w:lang w:eastAsia="sk-SK"/>
              </w:rPr>
            </w:pPr>
            <w:r>
              <w:rPr>
                <w:rFonts w:ascii="Times New Roman" w:hAnsi="Times New Roman" w:cs="Times New Roman"/>
                <w:color w:val="000000"/>
                <w:lang w:eastAsia="sk-SK"/>
              </w:rPr>
              <w:t>93,63</w:t>
            </w:r>
          </w:p>
        </w:tc>
      </w:tr>
      <w:tr w:rsidR="00C30AD7" w:rsidRPr="00EB46A4" w:rsidTr="00B96FCA">
        <w:trPr>
          <w:trHeight w:val="290"/>
        </w:trPr>
        <w:tc>
          <w:tcPr>
            <w:tcW w:w="456" w:type="dxa"/>
            <w:tcBorders>
              <w:top w:val="single" w:sz="6" w:space="0" w:color="auto"/>
              <w:left w:val="single" w:sz="6" w:space="0" w:color="auto"/>
              <w:bottom w:val="single" w:sz="6"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b/>
                <w:i/>
                <w:iCs/>
                <w:color w:val="000000"/>
                <w:lang w:eastAsia="sk-SK"/>
              </w:rPr>
            </w:pPr>
            <w:r w:rsidRPr="00EB46A4">
              <w:rPr>
                <w:rFonts w:ascii="Times New Roman" w:hAnsi="Times New Roman" w:cs="Times New Roman"/>
                <w:b/>
                <w:i/>
                <w:iCs/>
                <w:color w:val="000000"/>
                <w:lang w:eastAsia="sk-SK"/>
              </w:rPr>
              <w:t>630</w:t>
            </w:r>
          </w:p>
        </w:tc>
        <w:tc>
          <w:tcPr>
            <w:tcW w:w="3260" w:type="dxa"/>
            <w:gridSpan w:val="2"/>
            <w:tcBorders>
              <w:top w:val="single" w:sz="6" w:space="0" w:color="auto"/>
              <w:left w:val="nil"/>
              <w:bottom w:val="single" w:sz="6"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b/>
                <w:i/>
                <w:iCs/>
                <w:color w:val="000000"/>
                <w:lang w:eastAsia="sk-SK"/>
              </w:rPr>
            </w:pPr>
            <w:r w:rsidRPr="00EB46A4">
              <w:rPr>
                <w:rFonts w:ascii="Times New Roman" w:hAnsi="Times New Roman" w:cs="Times New Roman"/>
                <w:b/>
                <w:i/>
                <w:iCs/>
                <w:color w:val="000000"/>
                <w:lang w:eastAsia="sk-SK"/>
              </w:rPr>
              <w:t>Tovary a služby</w:t>
            </w:r>
          </w:p>
        </w:tc>
        <w:tc>
          <w:tcPr>
            <w:tcW w:w="1559" w:type="dxa"/>
            <w:tcBorders>
              <w:top w:val="single" w:sz="6" w:space="0" w:color="auto"/>
              <w:left w:val="single" w:sz="6" w:space="0" w:color="auto"/>
              <w:bottom w:val="single" w:sz="6" w:space="0" w:color="auto"/>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b/>
                <w:i/>
                <w:lang w:eastAsia="sk-SK"/>
              </w:rPr>
            </w:pPr>
            <w:r>
              <w:rPr>
                <w:rFonts w:ascii="Times New Roman" w:hAnsi="Times New Roman" w:cs="Times New Roman"/>
                <w:b/>
                <w:i/>
                <w:lang w:eastAsia="sk-SK"/>
              </w:rPr>
              <w:t>12 879 769,00</w:t>
            </w:r>
          </w:p>
        </w:tc>
        <w:tc>
          <w:tcPr>
            <w:tcW w:w="1559" w:type="dxa"/>
            <w:tcBorders>
              <w:top w:val="single" w:sz="6" w:space="0" w:color="auto"/>
              <w:left w:val="nil"/>
              <w:bottom w:val="single" w:sz="6" w:space="0" w:color="auto"/>
              <w:right w:val="nil"/>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b/>
                <w:i/>
                <w:lang w:eastAsia="sk-SK"/>
              </w:rPr>
            </w:pPr>
            <w:r>
              <w:rPr>
                <w:rFonts w:ascii="Times New Roman" w:hAnsi="Times New Roman" w:cs="Times New Roman"/>
                <w:b/>
                <w:i/>
                <w:lang w:eastAsia="sk-SK"/>
              </w:rPr>
              <w:t>16 083 775,97</w:t>
            </w:r>
          </w:p>
        </w:tc>
        <w:tc>
          <w:tcPr>
            <w:tcW w:w="1560" w:type="dxa"/>
            <w:tcBorders>
              <w:top w:val="single" w:sz="6" w:space="0" w:color="auto"/>
              <w:left w:val="single" w:sz="6" w:space="0" w:color="auto"/>
              <w:bottom w:val="single" w:sz="6" w:space="0" w:color="auto"/>
              <w:right w:val="single" w:sz="6" w:space="0" w:color="auto"/>
            </w:tcBorders>
          </w:tcPr>
          <w:p w:rsidR="001B3F35" w:rsidRPr="00EB46A4" w:rsidRDefault="0066464D" w:rsidP="00E12CA5">
            <w:pPr>
              <w:autoSpaceDE w:val="0"/>
              <w:autoSpaceDN w:val="0"/>
              <w:adjustRightInd w:val="0"/>
              <w:spacing w:after="0" w:line="240" w:lineRule="auto"/>
              <w:jc w:val="right"/>
              <w:rPr>
                <w:rFonts w:ascii="Times New Roman" w:hAnsi="Times New Roman" w:cs="Times New Roman"/>
                <w:b/>
                <w:i/>
                <w:lang w:eastAsia="sk-SK"/>
              </w:rPr>
            </w:pPr>
            <w:r>
              <w:rPr>
                <w:rFonts w:ascii="Times New Roman" w:hAnsi="Times New Roman" w:cs="Times New Roman"/>
                <w:b/>
                <w:i/>
                <w:lang w:eastAsia="sk-SK"/>
              </w:rPr>
              <w:t>15 692 580,54</w:t>
            </w:r>
          </w:p>
        </w:tc>
        <w:tc>
          <w:tcPr>
            <w:tcW w:w="850" w:type="dxa"/>
            <w:tcBorders>
              <w:top w:val="single" w:sz="6" w:space="0" w:color="auto"/>
              <w:left w:val="nil"/>
              <w:bottom w:val="single" w:sz="6" w:space="0" w:color="auto"/>
              <w:right w:val="single" w:sz="6" w:space="0" w:color="auto"/>
            </w:tcBorders>
          </w:tcPr>
          <w:p w:rsidR="001B3F35" w:rsidRPr="00EB46A4" w:rsidRDefault="00AB20D5" w:rsidP="00B96FCA">
            <w:pPr>
              <w:autoSpaceDE w:val="0"/>
              <w:autoSpaceDN w:val="0"/>
              <w:adjustRightInd w:val="0"/>
              <w:spacing w:after="0" w:line="240" w:lineRule="auto"/>
              <w:jc w:val="center"/>
              <w:rPr>
                <w:rFonts w:ascii="Times New Roman" w:hAnsi="Times New Roman" w:cs="Times New Roman"/>
                <w:b/>
                <w:i/>
                <w:iCs/>
                <w:color w:val="000000"/>
                <w:lang w:eastAsia="sk-SK"/>
              </w:rPr>
            </w:pPr>
            <w:r w:rsidRPr="00AB20D5">
              <w:rPr>
                <w:rFonts w:ascii="Times New Roman" w:hAnsi="Times New Roman" w:cs="Times New Roman"/>
                <w:b/>
                <w:i/>
                <w:iCs/>
                <w:color w:val="000000"/>
                <w:lang w:eastAsia="sk-SK"/>
              </w:rPr>
              <w:t>97,57</w:t>
            </w:r>
          </w:p>
        </w:tc>
      </w:tr>
      <w:tr w:rsidR="00C30AD7" w:rsidRPr="00EB46A4" w:rsidTr="00B96FCA">
        <w:trPr>
          <w:trHeight w:val="290"/>
        </w:trPr>
        <w:tc>
          <w:tcPr>
            <w:tcW w:w="456" w:type="dxa"/>
            <w:tcBorders>
              <w:top w:val="nil"/>
              <w:left w:val="single" w:sz="6" w:space="0" w:color="auto"/>
              <w:bottom w:val="nil"/>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631</w:t>
            </w:r>
          </w:p>
        </w:tc>
        <w:tc>
          <w:tcPr>
            <w:tcW w:w="3260" w:type="dxa"/>
            <w:gridSpan w:val="2"/>
            <w:tcBorders>
              <w:top w:val="nil"/>
              <w:left w:val="nil"/>
              <w:bottom w:val="nil"/>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Cestovné náhrady</w:t>
            </w:r>
          </w:p>
        </w:tc>
        <w:tc>
          <w:tcPr>
            <w:tcW w:w="1559" w:type="dxa"/>
            <w:tcBorders>
              <w:top w:val="nil"/>
              <w:left w:val="single" w:sz="6" w:space="0" w:color="auto"/>
              <w:bottom w:val="nil"/>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711 455,00</w:t>
            </w:r>
          </w:p>
        </w:tc>
        <w:tc>
          <w:tcPr>
            <w:tcW w:w="1559" w:type="dxa"/>
            <w:tcBorders>
              <w:top w:val="nil"/>
              <w:left w:val="nil"/>
              <w:bottom w:val="nil"/>
              <w:right w:val="nil"/>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899 321,15</w:t>
            </w:r>
          </w:p>
        </w:tc>
        <w:tc>
          <w:tcPr>
            <w:tcW w:w="1560" w:type="dxa"/>
            <w:tcBorders>
              <w:top w:val="nil"/>
              <w:left w:val="single" w:sz="6" w:space="0" w:color="auto"/>
              <w:bottom w:val="nil"/>
              <w:right w:val="single" w:sz="6" w:space="0" w:color="auto"/>
            </w:tcBorders>
          </w:tcPr>
          <w:p w:rsidR="001B3F35" w:rsidRPr="00EB46A4" w:rsidRDefault="0066464D" w:rsidP="00E12CA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817 354,97</w:t>
            </w:r>
          </w:p>
        </w:tc>
        <w:tc>
          <w:tcPr>
            <w:tcW w:w="850" w:type="dxa"/>
            <w:tcBorders>
              <w:top w:val="nil"/>
              <w:left w:val="nil"/>
              <w:bottom w:val="nil"/>
              <w:right w:val="single" w:sz="6" w:space="0" w:color="auto"/>
            </w:tcBorders>
          </w:tcPr>
          <w:p w:rsidR="001B3F35" w:rsidRPr="00EB46A4" w:rsidRDefault="00AB20D5" w:rsidP="00B96FCA">
            <w:pPr>
              <w:autoSpaceDE w:val="0"/>
              <w:autoSpaceDN w:val="0"/>
              <w:adjustRightInd w:val="0"/>
              <w:spacing w:after="0" w:line="240" w:lineRule="auto"/>
              <w:jc w:val="center"/>
              <w:rPr>
                <w:rFonts w:ascii="Times New Roman" w:hAnsi="Times New Roman" w:cs="Times New Roman"/>
                <w:color w:val="000000"/>
                <w:lang w:eastAsia="sk-SK"/>
              </w:rPr>
            </w:pPr>
            <w:r>
              <w:rPr>
                <w:rFonts w:ascii="Times New Roman" w:hAnsi="Times New Roman" w:cs="Times New Roman"/>
                <w:color w:val="000000"/>
                <w:lang w:eastAsia="sk-SK"/>
              </w:rPr>
              <w:t>90,89</w:t>
            </w:r>
          </w:p>
        </w:tc>
      </w:tr>
      <w:tr w:rsidR="00C30AD7" w:rsidRPr="00EB46A4" w:rsidTr="00B96FCA">
        <w:trPr>
          <w:trHeight w:val="290"/>
        </w:trPr>
        <w:tc>
          <w:tcPr>
            <w:tcW w:w="456" w:type="dxa"/>
            <w:tcBorders>
              <w:top w:val="single" w:sz="6" w:space="0" w:color="auto"/>
              <w:left w:val="single" w:sz="6" w:space="0" w:color="auto"/>
              <w:bottom w:val="single" w:sz="6"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632</w:t>
            </w:r>
          </w:p>
        </w:tc>
        <w:tc>
          <w:tcPr>
            <w:tcW w:w="3260" w:type="dxa"/>
            <w:gridSpan w:val="2"/>
            <w:tcBorders>
              <w:top w:val="single" w:sz="6" w:space="0" w:color="auto"/>
              <w:left w:val="nil"/>
              <w:bottom w:val="single" w:sz="6"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Energie, voda, komunikácie</w:t>
            </w:r>
          </w:p>
        </w:tc>
        <w:tc>
          <w:tcPr>
            <w:tcW w:w="1559" w:type="dxa"/>
            <w:tcBorders>
              <w:top w:val="single" w:sz="6" w:space="0" w:color="auto"/>
              <w:left w:val="single" w:sz="6" w:space="0" w:color="auto"/>
              <w:bottom w:val="single" w:sz="6" w:space="0" w:color="auto"/>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776 662,00</w:t>
            </w:r>
          </w:p>
        </w:tc>
        <w:tc>
          <w:tcPr>
            <w:tcW w:w="1559" w:type="dxa"/>
            <w:tcBorders>
              <w:top w:val="single" w:sz="6" w:space="0" w:color="auto"/>
              <w:left w:val="nil"/>
              <w:bottom w:val="single" w:sz="6" w:space="0" w:color="auto"/>
              <w:right w:val="nil"/>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722 869,25</w:t>
            </w:r>
          </w:p>
        </w:tc>
        <w:tc>
          <w:tcPr>
            <w:tcW w:w="1560" w:type="dxa"/>
            <w:tcBorders>
              <w:top w:val="single" w:sz="6" w:space="0" w:color="auto"/>
              <w:left w:val="single" w:sz="6" w:space="0" w:color="auto"/>
              <w:bottom w:val="single" w:sz="6" w:space="0" w:color="auto"/>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719 812,96</w:t>
            </w:r>
          </w:p>
        </w:tc>
        <w:tc>
          <w:tcPr>
            <w:tcW w:w="850" w:type="dxa"/>
            <w:tcBorders>
              <w:top w:val="single" w:sz="6" w:space="0" w:color="auto"/>
              <w:left w:val="nil"/>
              <w:bottom w:val="nil"/>
              <w:right w:val="single" w:sz="6" w:space="0" w:color="auto"/>
            </w:tcBorders>
          </w:tcPr>
          <w:p w:rsidR="001B3F35" w:rsidRPr="00EB46A4" w:rsidRDefault="00AB20D5" w:rsidP="00B96FCA">
            <w:pPr>
              <w:autoSpaceDE w:val="0"/>
              <w:autoSpaceDN w:val="0"/>
              <w:adjustRightInd w:val="0"/>
              <w:spacing w:after="0" w:line="240" w:lineRule="auto"/>
              <w:jc w:val="center"/>
              <w:rPr>
                <w:rFonts w:ascii="Times New Roman" w:hAnsi="Times New Roman" w:cs="Times New Roman"/>
                <w:color w:val="000000"/>
                <w:lang w:eastAsia="sk-SK"/>
              </w:rPr>
            </w:pPr>
            <w:r>
              <w:rPr>
                <w:rFonts w:ascii="Times New Roman" w:hAnsi="Times New Roman" w:cs="Times New Roman"/>
                <w:color w:val="000000"/>
                <w:lang w:eastAsia="sk-SK"/>
              </w:rPr>
              <w:t>99,58</w:t>
            </w:r>
          </w:p>
        </w:tc>
      </w:tr>
      <w:tr w:rsidR="00C30AD7" w:rsidRPr="00EB46A4" w:rsidTr="00B96FCA">
        <w:trPr>
          <w:trHeight w:val="290"/>
        </w:trPr>
        <w:tc>
          <w:tcPr>
            <w:tcW w:w="456" w:type="dxa"/>
            <w:tcBorders>
              <w:top w:val="single" w:sz="6" w:space="0" w:color="auto"/>
              <w:left w:val="single" w:sz="6" w:space="0" w:color="auto"/>
              <w:bottom w:val="single" w:sz="6"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633</w:t>
            </w:r>
          </w:p>
        </w:tc>
        <w:tc>
          <w:tcPr>
            <w:tcW w:w="3260" w:type="dxa"/>
            <w:gridSpan w:val="2"/>
            <w:tcBorders>
              <w:top w:val="single" w:sz="6" w:space="0" w:color="auto"/>
              <w:left w:val="nil"/>
              <w:bottom w:val="single" w:sz="6"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Materiál</w:t>
            </w:r>
          </w:p>
        </w:tc>
        <w:tc>
          <w:tcPr>
            <w:tcW w:w="1559" w:type="dxa"/>
            <w:tcBorders>
              <w:top w:val="single" w:sz="6" w:space="0" w:color="auto"/>
              <w:left w:val="single" w:sz="6" w:space="0" w:color="auto"/>
              <w:bottom w:val="single" w:sz="6" w:space="0" w:color="auto"/>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844 700,00</w:t>
            </w:r>
          </w:p>
        </w:tc>
        <w:tc>
          <w:tcPr>
            <w:tcW w:w="1559" w:type="dxa"/>
            <w:tcBorders>
              <w:top w:val="single" w:sz="6" w:space="0" w:color="auto"/>
              <w:left w:val="nil"/>
              <w:bottom w:val="single" w:sz="6" w:space="0" w:color="auto"/>
              <w:right w:val="nil"/>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576 715,17</w:t>
            </w:r>
          </w:p>
        </w:tc>
        <w:tc>
          <w:tcPr>
            <w:tcW w:w="1560" w:type="dxa"/>
            <w:tcBorders>
              <w:top w:val="single" w:sz="6" w:space="0" w:color="auto"/>
              <w:left w:val="single" w:sz="6" w:space="0" w:color="auto"/>
              <w:bottom w:val="single" w:sz="6" w:space="0" w:color="auto"/>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546 258,63</w:t>
            </w:r>
          </w:p>
        </w:tc>
        <w:tc>
          <w:tcPr>
            <w:tcW w:w="850" w:type="dxa"/>
            <w:tcBorders>
              <w:top w:val="single" w:sz="6" w:space="0" w:color="auto"/>
              <w:left w:val="nil"/>
              <w:bottom w:val="single" w:sz="6" w:space="0" w:color="auto"/>
              <w:right w:val="single" w:sz="6" w:space="0" w:color="auto"/>
            </w:tcBorders>
          </w:tcPr>
          <w:p w:rsidR="001B3F35" w:rsidRPr="00EB46A4" w:rsidRDefault="00AB20D5" w:rsidP="00B96FCA">
            <w:pPr>
              <w:autoSpaceDE w:val="0"/>
              <w:autoSpaceDN w:val="0"/>
              <w:adjustRightInd w:val="0"/>
              <w:spacing w:after="0" w:line="240" w:lineRule="auto"/>
              <w:jc w:val="center"/>
              <w:rPr>
                <w:rFonts w:ascii="Times New Roman" w:hAnsi="Times New Roman" w:cs="Times New Roman"/>
                <w:color w:val="000000"/>
                <w:lang w:eastAsia="sk-SK"/>
              </w:rPr>
            </w:pPr>
            <w:r>
              <w:rPr>
                <w:rFonts w:ascii="Times New Roman" w:hAnsi="Times New Roman" w:cs="Times New Roman"/>
                <w:color w:val="000000"/>
                <w:lang w:eastAsia="sk-SK"/>
              </w:rPr>
              <w:t>94,76</w:t>
            </w:r>
          </w:p>
        </w:tc>
      </w:tr>
      <w:tr w:rsidR="00C30AD7" w:rsidRPr="00EB46A4" w:rsidTr="00B96FCA">
        <w:trPr>
          <w:trHeight w:val="290"/>
        </w:trPr>
        <w:tc>
          <w:tcPr>
            <w:tcW w:w="456" w:type="dxa"/>
            <w:tcBorders>
              <w:top w:val="single" w:sz="6" w:space="0" w:color="auto"/>
              <w:left w:val="single" w:sz="6" w:space="0" w:color="auto"/>
              <w:bottom w:val="single" w:sz="4"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634</w:t>
            </w:r>
          </w:p>
        </w:tc>
        <w:tc>
          <w:tcPr>
            <w:tcW w:w="3260" w:type="dxa"/>
            <w:gridSpan w:val="2"/>
            <w:tcBorders>
              <w:top w:val="single" w:sz="6" w:space="0" w:color="auto"/>
              <w:left w:val="nil"/>
              <w:bottom w:val="single" w:sz="4"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Dopravné</w:t>
            </w:r>
          </w:p>
        </w:tc>
        <w:tc>
          <w:tcPr>
            <w:tcW w:w="1559" w:type="dxa"/>
            <w:tcBorders>
              <w:top w:val="single" w:sz="6" w:space="0" w:color="auto"/>
              <w:left w:val="single" w:sz="6" w:space="0" w:color="auto"/>
              <w:bottom w:val="single" w:sz="4" w:space="0" w:color="auto"/>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303 554,00</w:t>
            </w:r>
          </w:p>
        </w:tc>
        <w:tc>
          <w:tcPr>
            <w:tcW w:w="1559" w:type="dxa"/>
            <w:tcBorders>
              <w:top w:val="single" w:sz="6" w:space="0" w:color="auto"/>
              <w:left w:val="nil"/>
              <w:bottom w:val="single" w:sz="4" w:space="0" w:color="auto"/>
              <w:right w:val="nil"/>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283 524,02</w:t>
            </w:r>
          </w:p>
        </w:tc>
        <w:tc>
          <w:tcPr>
            <w:tcW w:w="1560" w:type="dxa"/>
            <w:tcBorders>
              <w:top w:val="single" w:sz="6" w:space="0" w:color="auto"/>
              <w:left w:val="single" w:sz="6" w:space="0" w:color="auto"/>
              <w:bottom w:val="single" w:sz="4" w:space="0" w:color="auto"/>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270 118,23</w:t>
            </w:r>
          </w:p>
        </w:tc>
        <w:tc>
          <w:tcPr>
            <w:tcW w:w="850" w:type="dxa"/>
            <w:tcBorders>
              <w:top w:val="single" w:sz="6" w:space="0" w:color="auto"/>
              <w:left w:val="nil"/>
              <w:bottom w:val="single" w:sz="4" w:space="0" w:color="auto"/>
              <w:right w:val="single" w:sz="6" w:space="0" w:color="auto"/>
            </w:tcBorders>
          </w:tcPr>
          <w:p w:rsidR="001B3F35" w:rsidRPr="00EB46A4" w:rsidRDefault="00AB20D5" w:rsidP="00B96FCA">
            <w:pPr>
              <w:autoSpaceDE w:val="0"/>
              <w:autoSpaceDN w:val="0"/>
              <w:adjustRightInd w:val="0"/>
              <w:spacing w:after="0" w:line="240" w:lineRule="auto"/>
              <w:jc w:val="center"/>
              <w:rPr>
                <w:rFonts w:ascii="Times New Roman" w:hAnsi="Times New Roman" w:cs="Times New Roman"/>
                <w:color w:val="000000"/>
                <w:lang w:eastAsia="sk-SK"/>
              </w:rPr>
            </w:pPr>
            <w:r>
              <w:rPr>
                <w:rFonts w:ascii="Times New Roman" w:hAnsi="Times New Roman" w:cs="Times New Roman"/>
                <w:color w:val="000000"/>
                <w:lang w:eastAsia="sk-SK"/>
              </w:rPr>
              <w:t>95,28</w:t>
            </w:r>
          </w:p>
        </w:tc>
      </w:tr>
      <w:tr w:rsidR="00C30AD7" w:rsidRPr="00EB46A4" w:rsidTr="00B96FCA">
        <w:trPr>
          <w:trHeight w:val="290"/>
        </w:trPr>
        <w:tc>
          <w:tcPr>
            <w:tcW w:w="456" w:type="dxa"/>
            <w:tcBorders>
              <w:top w:val="single" w:sz="4" w:space="0" w:color="auto"/>
              <w:left w:val="single" w:sz="6" w:space="0" w:color="auto"/>
              <w:bottom w:val="nil"/>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635</w:t>
            </w:r>
          </w:p>
        </w:tc>
        <w:tc>
          <w:tcPr>
            <w:tcW w:w="3260" w:type="dxa"/>
            <w:gridSpan w:val="2"/>
            <w:tcBorders>
              <w:top w:val="single" w:sz="4" w:space="0" w:color="auto"/>
              <w:left w:val="nil"/>
              <w:bottom w:val="nil"/>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Rutinná a štandardná údržba</w:t>
            </w:r>
          </w:p>
        </w:tc>
        <w:tc>
          <w:tcPr>
            <w:tcW w:w="1559" w:type="dxa"/>
            <w:tcBorders>
              <w:top w:val="single" w:sz="4" w:space="0" w:color="auto"/>
              <w:left w:val="single" w:sz="6" w:space="0" w:color="auto"/>
              <w:bottom w:val="nil"/>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1 562 145,00</w:t>
            </w:r>
          </w:p>
        </w:tc>
        <w:tc>
          <w:tcPr>
            <w:tcW w:w="1559" w:type="dxa"/>
            <w:tcBorders>
              <w:top w:val="single" w:sz="4" w:space="0" w:color="auto"/>
              <w:left w:val="nil"/>
              <w:bottom w:val="nil"/>
              <w:right w:val="nil"/>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1 479 397,15</w:t>
            </w:r>
          </w:p>
        </w:tc>
        <w:tc>
          <w:tcPr>
            <w:tcW w:w="1560" w:type="dxa"/>
            <w:tcBorders>
              <w:top w:val="single" w:sz="4" w:space="0" w:color="auto"/>
              <w:left w:val="single" w:sz="6" w:space="0" w:color="auto"/>
              <w:bottom w:val="nil"/>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1 422 095,22</w:t>
            </w:r>
          </w:p>
        </w:tc>
        <w:tc>
          <w:tcPr>
            <w:tcW w:w="850" w:type="dxa"/>
            <w:tcBorders>
              <w:top w:val="single" w:sz="4" w:space="0" w:color="auto"/>
              <w:left w:val="nil"/>
              <w:bottom w:val="nil"/>
              <w:right w:val="single" w:sz="6" w:space="0" w:color="auto"/>
            </w:tcBorders>
          </w:tcPr>
          <w:p w:rsidR="001B3F35" w:rsidRPr="00EB46A4" w:rsidRDefault="00AB20D5" w:rsidP="00B96FCA">
            <w:pPr>
              <w:autoSpaceDE w:val="0"/>
              <w:autoSpaceDN w:val="0"/>
              <w:adjustRightInd w:val="0"/>
              <w:spacing w:after="0" w:line="240" w:lineRule="auto"/>
              <w:jc w:val="center"/>
              <w:rPr>
                <w:rFonts w:ascii="Times New Roman" w:hAnsi="Times New Roman" w:cs="Times New Roman"/>
                <w:color w:val="000000"/>
                <w:lang w:eastAsia="sk-SK"/>
              </w:rPr>
            </w:pPr>
            <w:r>
              <w:rPr>
                <w:rFonts w:ascii="Times New Roman" w:hAnsi="Times New Roman" w:cs="Times New Roman"/>
                <w:color w:val="000000"/>
                <w:lang w:eastAsia="sk-SK"/>
              </w:rPr>
              <w:t>96,13</w:t>
            </w:r>
          </w:p>
        </w:tc>
      </w:tr>
      <w:tr w:rsidR="00C30AD7" w:rsidRPr="00EB46A4" w:rsidTr="00B96FCA">
        <w:trPr>
          <w:trHeight w:val="290"/>
        </w:trPr>
        <w:tc>
          <w:tcPr>
            <w:tcW w:w="456" w:type="dxa"/>
            <w:tcBorders>
              <w:top w:val="single" w:sz="6" w:space="0" w:color="auto"/>
              <w:left w:val="single" w:sz="6" w:space="0" w:color="auto"/>
              <w:bottom w:val="single" w:sz="6"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636</w:t>
            </w:r>
          </w:p>
        </w:tc>
        <w:tc>
          <w:tcPr>
            <w:tcW w:w="3260" w:type="dxa"/>
            <w:gridSpan w:val="2"/>
            <w:tcBorders>
              <w:top w:val="single" w:sz="6" w:space="0" w:color="auto"/>
              <w:left w:val="nil"/>
              <w:bottom w:val="single" w:sz="6"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Nájomné za nájom</w:t>
            </w:r>
          </w:p>
        </w:tc>
        <w:tc>
          <w:tcPr>
            <w:tcW w:w="1559" w:type="dxa"/>
            <w:tcBorders>
              <w:top w:val="single" w:sz="6" w:space="0" w:color="auto"/>
              <w:left w:val="single" w:sz="6" w:space="0" w:color="auto"/>
              <w:bottom w:val="single" w:sz="6" w:space="0" w:color="auto"/>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252 670,00</w:t>
            </w:r>
          </w:p>
        </w:tc>
        <w:tc>
          <w:tcPr>
            <w:tcW w:w="1559" w:type="dxa"/>
            <w:tcBorders>
              <w:top w:val="single" w:sz="6" w:space="0" w:color="auto"/>
              <w:left w:val="nil"/>
              <w:bottom w:val="single" w:sz="6" w:space="0" w:color="auto"/>
              <w:right w:val="nil"/>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434 993,88</w:t>
            </w:r>
          </w:p>
        </w:tc>
        <w:tc>
          <w:tcPr>
            <w:tcW w:w="1560" w:type="dxa"/>
            <w:tcBorders>
              <w:top w:val="single" w:sz="6" w:space="0" w:color="auto"/>
              <w:left w:val="single" w:sz="6" w:space="0" w:color="auto"/>
              <w:bottom w:val="single" w:sz="6" w:space="0" w:color="auto"/>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433 512,59</w:t>
            </w:r>
          </w:p>
        </w:tc>
        <w:tc>
          <w:tcPr>
            <w:tcW w:w="850" w:type="dxa"/>
            <w:tcBorders>
              <w:top w:val="single" w:sz="6" w:space="0" w:color="auto"/>
              <w:left w:val="nil"/>
              <w:bottom w:val="single" w:sz="6" w:space="0" w:color="auto"/>
              <w:right w:val="single" w:sz="6" w:space="0" w:color="auto"/>
            </w:tcBorders>
          </w:tcPr>
          <w:p w:rsidR="001B3F35" w:rsidRPr="00EB46A4" w:rsidRDefault="00AB20D5" w:rsidP="00B96FCA">
            <w:pPr>
              <w:autoSpaceDE w:val="0"/>
              <w:autoSpaceDN w:val="0"/>
              <w:adjustRightInd w:val="0"/>
              <w:spacing w:after="0" w:line="240" w:lineRule="auto"/>
              <w:jc w:val="center"/>
              <w:rPr>
                <w:rFonts w:ascii="Times New Roman" w:hAnsi="Times New Roman" w:cs="Times New Roman"/>
                <w:color w:val="000000"/>
                <w:lang w:eastAsia="sk-SK"/>
              </w:rPr>
            </w:pPr>
            <w:r>
              <w:rPr>
                <w:rFonts w:ascii="Times New Roman" w:hAnsi="Times New Roman" w:cs="Times New Roman"/>
                <w:color w:val="000000"/>
                <w:lang w:eastAsia="sk-SK"/>
              </w:rPr>
              <w:t>99,66</w:t>
            </w:r>
          </w:p>
        </w:tc>
      </w:tr>
      <w:tr w:rsidR="00C30AD7" w:rsidRPr="00EB46A4" w:rsidTr="00B96FCA">
        <w:trPr>
          <w:trHeight w:val="290"/>
        </w:trPr>
        <w:tc>
          <w:tcPr>
            <w:tcW w:w="456" w:type="dxa"/>
            <w:tcBorders>
              <w:top w:val="single" w:sz="6" w:space="0" w:color="auto"/>
              <w:left w:val="single" w:sz="6" w:space="0" w:color="auto"/>
              <w:bottom w:val="single" w:sz="4"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637</w:t>
            </w:r>
          </w:p>
        </w:tc>
        <w:tc>
          <w:tcPr>
            <w:tcW w:w="3260" w:type="dxa"/>
            <w:gridSpan w:val="2"/>
            <w:tcBorders>
              <w:top w:val="single" w:sz="6" w:space="0" w:color="auto"/>
              <w:left w:val="nil"/>
              <w:bottom w:val="single" w:sz="4"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Služby</w:t>
            </w:r>
          </w:p>
        </w:tc>
        <w:tc>
          <w:tcPr>
            <w:tcW w:w="1559" w:type="dxa"/>
            <w:tcBorders>
              <w:top w:val="single" w:sz="6" w:space="0" w:color="auto"/>
              <w:left w:val="single" w:sz="6" w:space="0" w:color="auto"/>
              <w:bottom w:val="single" w:sz="4" w:space="0" w:color="auto"/>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8 428 583,00</w:t>
            </w:r>
          </w:p>
        </w:tc>
        <w:tc>
          <w:tcPr>
            <w:tcW w:w="1559" w:type="dxa"/>
            <w:tcBorders>
              <w:top w:val="single" w:sz="6" w:space="0" w:color="auto"/>
              <w:left w:val="nil"/>
              <w:bottom w:val="single" w:sz="4" w:space="0" w:color="auto"/>
              <w:right w:val="nil"/>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11 686 955,35</w:t>
            </w:r>
          </w:p>
        </w:tc>
        <w:tc>
          <w:tcPr>
            <w:tcW w:w="1560" w:type="dxa"/>
            <w:tcBorders>
              <w:top w:val="single" w:sz="6" w:space="0" w:color="auto"/>
              <w:left w:val="single" w:sz="6" w:space="0" w:color="auto"/>
              <w:bottom w:val="single" w:sz="4" w:space="0" w:color="auto"/>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11 483 427,94</w:t>
            </w:r>
          </w:p>
        </w:tc>
        <w:tc>
          <w:tcPr>
            <w:tcW w:w="850" w:type="dxa"/>
            <w:tcBorders>
              <w:top w:val="single" w:sz="6" w:space="0" w:color="auto"/>
              <w:left w:val="nil"/>
              <w:bottom w:val="single" w:sz="4" w:space="0" w:color="auto"/>
              <w:right w:val="single" w:sz="6" w:space="0" w:color="auto"/>
            </w:tcBorders>
          </w:tcPr>
          <w:p w:rsidR="001B3F35" w:rsidRPr="00EB46A4" w:rsidRDefault="00AB20D5" w:rsidP="00B96FCA">
            <w:pPr>
              <w:autoSpaceDE w:val="0"/>
              <w:autoSpaceDN w:val="0"/>
              <w:adjustRightInd w:val="0"/>
              <w:spacing w:after="0" w:line="240" w:lineRule="auto"/>
              <w:jc w:val="center"/>
              <w:rPr>
                <w:rFonts w:ascii="Times New Roman" w:hAnsi="Times New Roman" w:cs="Times New Roman"/>
                <w:color w:val="000000"/>
                <w:lang w:eastAsia="sk-SK"/>
              </w:rPr>
            </w:pPr>
            <w:r>
              <w:rPr>
                <w:rFonts w:ascii="Times New Roman" w:hAnsi="Times New Roman" w:cs="Times New Roman"/>
                <w:color w:val="000000"/>
                <w:lang w:eastAsia="sk-SK"/>
              </w:rPr>
              <w:t>98,26</w:t>
            </w:r>
          </w:p>
        </w:tc>
      </w:tr>
      <w:tr w:rsidR="00C30AD7" w:rsidRPr="00EB46A4" w:rsidTr="00B96FCA">
        <w:trPr>
          <w:trHeight w:val="290"/>
        </w:trPr>
        <w:tc>
          <w:tcPr>
            <w:tcW w:w="456" w:type="dxa"/>
            <w:tcBorders>
              <w:top w:val="single" w:sz="4" w:space="0" w:color="auto"/>
              <w:left w:val="single" w:sz="6" w:space="0" w:color="auto"/>
              <w:bottom w:val="single" w:sz="6"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b/>
                <w:i/>
                <w:iCs/>
                <w:color w:val="000000"/>
                <w:lang w:eastAsia="sk-SK"/>
              </w:rPr>
            </w:pPr>
            <w:r w:rsidRPr="00EB46A4">
              <w:rPr>
                <w:rFonts w:ascii="Times New Roman" w:hAnsi="Times New Roman" w:cs="Times New Roman"/>
                <w:b/>
                <w:i/>
                <w:iCs/>
                <w:color w:val="000000"/>
                <w:lang w:eastAsia="sk-SK"/>
              </w:rPr>
              <w:t>640</w:t>
            </w:r>
          </w:p>
        </w:tc>
        <w:tc>
          <w:tcPr>
            <w:tcW w:w="3260" w:type="dxa"/>
            <w:gridSpan w:val="2"/>
            <w:tcBorders>
              <w:top w:val="single" w:sz="4" w:space="0" w:color="auto"/>
              <w:left w:val="nil"/>
              <w:bottom w:val="single" w:sz="6"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b/>
                <w:i/>
                <w:iCs/>
                <w:color w:val="000000"/>
                <w:lang w:eastAsia="sk-SK"/>
              </w:rPr>
            </w:pPr>
            <w:r w:rsidRPr="00EB46A4">
              <w:rPr>
                <w:rFonts w:ascii="Times New Roman" w:hAnsi="Times New Roman" w:cs="Times New Roman"/>
                <w:b/>
                <w:i/>
                <w:iCs/>
                <w:color w:val="000000"/>
                <w:lang w:eastAsia="sk-SK"/>
              </w:rPr>
              <w:t>Bežné transfery</w:t>
            </w:r>
          </w:p>
        </w:tc>
        <w:tc>
          <w:tcPr>
            <w:tcW w:w="1559" w:type="dxa"/>
            <w:tcBorders>
              <w:top w:val="single" w:sz="4" w:space="0" w:color="auto"/>
              <w:left w:val="single" w:sz="6" w:space="0" w:color="auto"/>
              <w:bottom w:val="single" w:sz="6" w:space="0" w:color="auto"/>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b/>
                <w:i/>
                <w:lang w:eastAsia="sk-SK"/>
              </w:rPr>
            </w:pPr>
            <w:r>
              <w:rPr>
                <w:rFonts w:ascii="Times New Roman" w:hAnsi="Times New Roman" w:cs="Times New Roman"/>
                <w:b/>
                <w:i/>
                <w:lang w:eastAsia="sk-SK"/>
              </w:rPr>
              <w:t>132 034 426,00</w:t>
            </w:r>
          </w:p>
        </w:tc>
        <w:tc>
          <w:tcPr>
            <w:tcW w:w="1559" w:type="dxa"/>
            <w:tcBorders>
              <w:top w:val="single" w:sz="4" w:space="0" w:color="auto"/>
              <w:left w:val="nil"/>
              <w:bottom w:val="single" w:sz="6" w:space="0" w:color="auto"/>
              <w:right w:val="nil"/>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b/>
                <w:i/>
                <w:lang w:eastAsia="sk-SK"/>
              </w:rPr>
            </w:pPr>
            <w:r>
              <w:rPr>
                <w:rFonts w:ascii="Times New Roman" w:hAnsi="Times New Roman" w:cs="Times New Roman"/>
                <w:b/>
                <w:i/>
                <w:lang w:eastAsia="sk-SK"/>
              </w:rPr>
              <w:t>173 319 678,54</w:t>
            </w:r>
          </w:p>
        </w:tc>
        <w:tc>
          <w:tcPr>
            <w:tcW w:w="1560" w:type="dxa"/>
            <w:tcBorders>
              <w:top w:val="single" w:sz="4" w:space="0" w:color="auto"/>
              <w:left w:val="single" w:sz="6" w:space="0" w:color="auto"/>
              <w:bottom w:val="single" w:sz="6" w:space="0" w:color="auto"/>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b/>
                <w:i/>
                <w:lang w:eastAsia="sk-SK"/>
              </w:rPr>
            </w:pPr>
            <w:r>
              <w:rPr>
                <w:rFonts w:ascii="Times New Roman" w:hAnsi="Times New Roman" w:cs="Times New Roman"/>
                <w:b/>
                <w:i/>
                <w:lang w:eastAsia="sk-SK"/>
              </w:rPr>
              <w:t>167 751 346,84</w:t>
            </w:r>
          </w:p>
        </w:tc>
        <w:tc>
          <w:tcPr>
            <w:tcW w:w="850" w:type="dxa"/>
            <w:tcBorders>
              <w:top w:val="single" w:sz="4" w:space="0" w:color="auto"/>
              <w:left w:val="nil"/>
              <w:bottom w:val="single" w:sz="6" w:space="0" w:color="auto"/>
              <w:right w:val="single" w:sz="6" w:space="0" w:color="auto"/>
            </w:tcBorders>
          </w:tcPr>
          <w:p w:rsidR="000D5BF4" w:rsidRPr="00EB46A4" w:rsidRDefault="00AB20D5" w:rsidP="00B96FCA">
            <w:pPr>
              <w:autoSpaceDE w:val="0"/>
              <w:autoSpaceDN w:val="0"/>
              <w:adjustRightInd w:val="0"/>
              <w:spacing w:after="0" w:line="240" w:lineRule="auto"/>
              <w:jc w:val="center"/>
              <w:rPr>
                <w:rFonts w:ascii="Times New Roman" w:hAnsi="Times New Roman" w:cs="Times New Roman"/>
                <w:b/>
                <w:i/>
                <w:iCs/>
                <w:color w:val="000000"/>
                <w:lang w:eastAsia="sk-SK"/>
              </w:rPr>
            </w:pPr>
            <w:r>
              <w:rPr>
                <w:rFonts w:ascii="Times New Roman" w:hAnsi="Times New Roman" w:cs="Times New Roman"/>
                <w:b/>
                <w:i/>
                <w:iCs/>
                <w:color w:val="000000"/>
                <w:lang w:eastAsia="sk-SK"/>
              </w:rPr>
              <w:t>96,79</w:t>
            </w:r>
          </w:p>
        </w:tc>
      </w:tr>
      <w:tr w:rsidR="00C30AD7" w:rsidRPr="00EB46A4" w:rsidTr="00B96FCA">
        <w:trPr>
          <w:trHeight w:val="290"/>
        </w:trPr>
        <w:tc>
          <w:tcPr>
            <w:tcW w:w="456" w:type="dxa"/>
            <w:tcBorders>
              <w:top w:val="nil"/>
              <w:left w:val="single" w:sz="6" w:space="0" w:color="auto"/>
              <w:bottom w:val="nil"/>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641</w:t>
            </w:r>
          </w:p>
        </w:tc>
        <w:tc>
          <w:tcPr>
            <w:tcW w:w="3260" w:type="dxa"/>
            <w:gridSpan w:val="2"/>
            <w:tcBorders>
              <w:top w:val="nil"/>
              <w:left w:val="nil"/>
              <w:bottom w:val="nil"/>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Transfery v rámci verejnej správy</w:t>
            </w:r>
          </w:p>
        </w:tc>
        <w:tc>
          <w:tcPr>
            <w:tcW w:w="1559" w:type="dxa"/>
            <w:tcBorders>
              <w:top w:val="nil"/>
              <w:left w:val="single" w:sz="6" w:space="0" w:color="auto"/>
              <w:bottom w:val="nil"/>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75 538 300,00</w:t>
            </w:r>
          </w:p>
        </w:tc>
        <w:tc>
          <w:tcPr>
            <w:tcW w:w="1559" w:type="dxa"/>
            <w:tcBorders>
              <w:top w:val="nil"/>
              <w:left w:val="nil"/>
              <w:bottom w:val="nil"/>
              <w:right w:val="nil"/>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82 574 405,41</w:t>
            </w:r>
          </w:p>
        </w:tc>
        <w:tc>
          <w:tcPr>
            <w:tcW w:w="1560" w:type="dxa"/>
            <w:tcBorders>
              <w:top w:val="nil"/>
              <w:left w:val="single" w:sz="6" w:space="0" w:color="auto"/>
              <w:bottom w:val="single" w:sz="6" w:space="0" w:color="auto"/>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77 159 400,96</w:t>
            </w:r>
          </w:p>
        </w:tc>
        <w:tc>
          <w:tcPr>
            <w:tcW w:w="850" w:type="dxa"/>
            <w:tcBorders>
              <w:top w:val="nil"/>
              <w:left w:val="nil"/>
              <w:bottom w:val="single" w:sz="6" w:space="0" w:color="auto"/>
              <w:right w:val="single" w:sz="6" w:space="0" w:color="auto"/>
            </w:tcBorders>
          </w:tcPr>
          <w:p w:rsidR="000D5BF4" w:rsidRPr="00EB46A4" w:rsidRDefault="00AB20D5" w:rsidP="00B96FCA">
            <w:pPr>
              <w:autoSpaceDE w:val="0"/>
              <w:autoSpaceDN w:val="0"/>
              <w:adjustRightInd w:val="0"/>
              <w:spacing w:after="0" w:line="240" w:lineRule="auto"/>
              <w:jc w:val="center"/>
              <w:rPr>
                <w:rFonts w:ascii="Times New Roman" w:hAnsi="Times New Roman" w:cs="Times New Roman"/>
                <w:color w:val="000000"/>
                <w:lang w:eastAsia="sk-SK"/>
              </w:rPr>
            </w:pPr>
            <w:r>
              <w:rPr>
                <w:rFonts w:ascii="Times New Roman" w:hAnsi="Times New Roman" w:cs="Times New Roman"/>
                <w:color w:val="000000"/>
                <w:lang w:eastAsia="sk-SK"/>
              </w:rPr>
              <w:t>93,45</w:t>
            </w:r>
          </w:p>
        </w:tc>
      </w:tr>
      <w:tr w:rsidR="00C30AD7" w:rsidRPr="00EB46A4" w:rsidTr="00B96FCA">
        <w:trPr>
          <w:trHeight w:val="290"/>
        </w:trPr>
        <w:tc>
          <w:tcPr>
            <w:tcW w:w="456" w:type="dxa"/>
            <w:tcBorders>
              <w:top w:val="single" w:sz="6" w:space="0" w:color="auto"/>
              <w:left w:val="single" w:sz="6" w:space="0" w:color="auto"/>
              <w:bottom w:val="nil"/>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642</w:t>
            </w:r>
          </w:p>
        </w:tc>
        <w:tc>
          <w:tcPr>
            <w:tcW w:w="3260" w:type="dxa"/>
            <w:gridSpan w:val="2"/>
            <w:tcBorders>
              <w:top w:val="single" w:sz="6" w:space="0" w:color="auto"/>
              <w:left w:val="nil"/>
              <w:bottom w:val="nil"/>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Transfery jednotlivcom a</w:t>
            </w:r>
          </w:p>
        </w:tc>
        <w:tc>
          <w:tcPr>
            <w:tcW w:w="1559" w:type="dxa"/>
            <w:tcBorders>
              <w:top w:val="single" w:sz="6" w:space="0" w:color="auto"/>
              <w:left w:val="single" w:sz="6" w:space="0" w:color="auto"/>
              <w:bottom w:val="nil"/>
              <w:right w:val="single" w:sz="6" w:space="0" w:color="auto"/>
            </w:tcBorders>
          </w:tcPr>
          <w:p w:rsidR="0066464D" w:rsidRPr="00EB46A4" w:rsidRDefault="0066464D" w:rsidP="0066464D">
            <w:pPr>
              <w:autoSpaceDE w:val="0"/>
              <w:autoSpaceDN w:val="0"/>
              <w:adjustRightInd w:val="0"/>
              <w:spacing w:after="0" w:line="240" w:lineRule="auto"/>
              <w:rPr>
                <w:rFonts w:ascii="Times New Roman" w:hAnsi="Times New Roman" w:cs="Times New Roman"/>
                <w:color w:val="000000"/>
                <w:lang w:eastAsia="sk-SK"/>
              </w:rPr>
            </w:pPr>
          </w:p>
        </w:tc>
        <w:tc>
          <w:tcPr>
            <w:tcW w:w="1559" w:type="dxa"/>
            <w:tcBorders>
              <w:top w:val="single" w:sz="6" w:space="0" w:color="auto"/>
              <w:left w:val="nil"/>
              <w:bottom w:val="nil"/>
              <w:right w:val="nil"/>
            </w:tcBorders>
          </w:tcPr>
          <w:p w:rsidR="001B3F35" w:rsidRPr="00EB46A4" w:rsidRDefault="001B3F35" w:rsidP="00936015">
            <w:pPr>
              <w:autoSpaceDE w:val="0"/>
              <w:autoSpaceDN w:val="0"/>
              <w:adjustRightInd w:val="0"/>
              <w:spacing w:after="0" w:line="240" w:lineRule="auto"/>
              <w:jc w:val="right"/>
              <w:rPr>
                <w:rFonts w:ascii="Times New Roman" w:hAnsi="Times New Roman" w:cs="Times New Roman"/>
                <w:color w:val="000000"/>
                <w:lang w:eastAsia="sk-SK"/>
              </w:rPr>
            </w:pPr>
          </w:p>
        </w:tc>
        <w:tc>
          <w:tcPr>
            <w:tcW w:w="1560" w:type="dxa"/>
            <w:tcBorders>
              <w:top w:val="nil"/>
              <w:left w:val="single" w:sz="6" w:space="0" w:color="auto"/>
              <w:bottom w:val="nil"/>
              <w:right w:val="single" w:sz="6" w:space="0" w:color="auto"/>
            </w:tcBorders>
          </w:tcPr>
          <w:p w:rsidR="001B3F35" w:rsidRPr="00EB46A4" w:rsidRDefault="001B3F35" w:rsidP="00936015">
            <w:pPr>
              <w:autoSpaceDE w:val="0"/>
              <w:autoSpaceDN w:val="0"/>
              <w:adjustRightInd w:val="0"/>
              <w:spacing w:after="0" w:line="240" w:lineRule="auto"/>
              <w:jc w:val="right"/>
              <w:rPr>
                <w:rFonts w:ascii="Times New Roman" w:hAnsi="Times New Roman" w:cs="Times New Roman"/>
                <w:color w:val="000000"/>
                <w:lang w:eastAsia="sk-SK"/>
              </w:rPr>
            </w:pPr>
          </w:p>
        </w:tc>
        <w:tc>
          <w:tcPr>
            <w:tcW w:w="850" w:type="dxa"/>
            <w:tcBorders>
              <w:top w:val="nil"/>
              <w:left w:val="nil"/>
              <w:bottom w:val="nil"/>
              <w:right w:val="single" w:sz="6" w:space="0" w:color="auto"/>
            </w:tcBorders>
          </w:tcPr>
          <w:p w:rsidR="00AB20D5" w:rsidRPr="00EB46A4" w:rsidRDefault="00AB20D5" w:rsidP="00AB20D5">
            <w:pPr>
              <w:autoSpaceDE w:val="0"/>
              <w:autoSpaceDN w:val="0"/>
              <w:adjustRightInd w:val="0"/>
              <w:spacing w:after="0" w:line="240" w:lineRule="auto"/>
              <w:rPr>
                <w:rFonts w:ascii="Times New Roman" w:hAnsi="Times New Roman" w:cs="Times New Roman"/>
                <w:color w:val="000000"/>
                <w:lang w:eastAsia="sk-SK"/>
              </w:rPr>
            </w:pPr>
          </w:p>
        </w:tc>
      </w:tr>
      <w:tr w:rsidR="00C30AD7" w:rsidRPr="00EB46A4" w:rsidTr="00B96FCA">
        <w:trPr>
          <w:trHeight w:val="290"/>
        </w:trPr>
        <w:tc>
          <w:tcPr>
            <w:tcW w:w="456" w:type="dxa"/>
            <w:tcBorders>
              <w:top w:val="nil"/>
              <w:left w:val="single" w:sz="6" w:space="0" w:color="auto"/>
              <w:bottom w:val="single" w:sz="6"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p>
        </w:tc>
        <w:tc>
          <w:tcPr>
            <w:tcW w:w="3260" w:type="dxa"/>
            <w:gridSpan w:val="2"/>
            <w:tcBorders>
              <w:top w:val="nil"/>
              <w:left w:val="nil"/>
              <w:bottom w:val="single" w:sz="6"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neziskovým práv. osobám</w:t>
            </w:r>
          </w:p>
        </w:tc>
        <w:tc>
          <w:tcPr>
            <w:tcW w:w="1559" w:type="dxa"/>
            <w:tcBorders>
              <w:top w:val="nil"/>
              <w:left w:val="single" w:sz="6" w:space="0" w:color="auto"/>
              <w:bottom w:val="single" w:sz="6" w:space="0" w:color="auto"/>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52 846 330,00</w:t>
            </w:r>
          </w:p>
        </w:tc>
        <w:tc>
          <w:tcPr>
            <w:tcW w:w="1559" w:type="dxa"/>
            <w:tcBorders>
              <w:top w:val="nil"/>
              <w:left w:val="nil"/>
              <w:bottom w:val="single" w:sz="6" w:space="0" w:color="auto"/>
              <w:right w:val="nil"/>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50 003 964,84</w:t>
            </w:r>
          </w:p>
        </w:tc>
        <w:tc>
          <w:tcPr>
            <w:tcW w:w="1560" w:type="dxa"/>
            <w:tcBorders>
              <w:top w:val="nil"/>
              <w:left w:val="single" w:sz="6" w:space="0" w:color="auto"/>
              <w:bottom w:val="single" w:sz="6" w:space="0" w:color="auto"/>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49 886 347,95</w:t>
            </w:r>
          </w:p>
        </w:tc>
        <w:tc>
          <w:tcPr>
            <w:tcW w:w="850" w:type="dxa"/>
            <w:tcBorders>
              <w:top w:val="nil"/>
              <w:left w:val="nil"/>
              <w:bottom w:val="nil"/>
              <w:right w:val="single" w:sz="6" w:space="0" w:color="auto"/>
            </w:tcBorders>
          </w:tcPr>
          <w:p w:rsidR="001B3F35" w:rsidRPr="00EB46A4" w:rsidRDefault="00AB20D5" w:rsidP="00B96FCA">
            <w:pPr>
              <w:autoSpaceDE w:val="0"/>
              <w:autoSpaceDN w:val="0"/>
              <w:adjustRightInd w:val="0"/>
              <w:spacing w:after="0" w:line="240" w:lineRule="auto"/>
              <w:jc w:val="center"/>
              <w:rPr>
                <w:rFonts w:ascii="Times New Roman" w:hAnsi="Times New Roman" w:cs="Times New Roman"/>
                <w:color w:val="000000"/>
                <w:lang w:eastAsia="sk-SK"/>
              </w:rPr>
            </w:pPr>
            <w:r>
              <w:rPr>
                <w:rFonts w:ascii="Times New Roman" w:hAnsi="Times New Roman" w:cs="Times New Roman"/>
                <w:color w:val="000000"/>
                <w:lang w:eastAsia="sk-SK"/>
              </w:rPr>
              <w:t>99,77</w:t>
            </w:r>
          </w:p>
        </w:tc>
      </w:tr>
      <w:tr w:rsidR="00C30AD7" w:rsidRPr="00EB46A4" w:rsidTr="00B96FCA">
        <w:trPr>
          <w:trHeight w:val="290"/>
        </w:trPr>
        <w:tc>
          <w:tcPr>
            <w:tcW w:w="456" w:type="dxa"/>
            <w:tcBorders>
              <w:top w:val="nil"/>
              <w:left w:val="single" w:sz="6" w:space="0" w:color="auto"/>
              <w:bottom w:val="nil"/>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644</w:t>
            </w:r>
          </w:p>
        </w:tc>
        <w:tc>
          <w:tcPr>
            <w:tcW w:w="3260" w:type="dxa"/>
            <w:gridSpan w:val="2"/>
            <w:tcBorders>
              <w:top w:val="nil"/>
              <w:left w:val="nil"/>
              <w:bottom w:val="nil"/>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Transfery nefinanč. subjektom a PO</w:t>
            </w:r>
          </w:p>
        </w:tc>
        <w:tc>
          <w:tcPr>
            <w:tcW w:w="1559" w:type="dxa"/>
            <w:tcBorders>
              <w:top w:val="nil"/>
              <w:left w:val="single" w:sz="6" w:space="0" w:color="auto"/>
              <w:bottom w:val="nil"/>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2 495 492,00</w:t>
            </w:r>
          </w:p>
        </w:tc>
        <w:tc>
          <w:tcPr>
            <w:tcW w:w="1559" w:type="dxa"/>
            <w:tcBorders>
              <w:top w:val="nil"/>
              <w:left w:val="nil"/>
              <w:bottom w:val="nil"/>
              <w:right w:val="nil"/>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39 577 608,61</w:t>
            </w:r>
          </w:p>
        </w:tc>
        <w:tc>
          <w:tcPr>
            <w:tcW w:w="1560" w:type="dxa"/>
            <w:tcBorders>
              <w:top w:val="nil"/>
              <w:left w:val="single" w:sz="6" w:space="0" w:color="auto"/>
              <w:bottom w:val="nil"/>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39 542 907,54</w:t>
            </w:r>
          </w:p>
        </w:tc>
        <w:tc>
          <w:tcPr>
            <w:tcW w:w="850" w:type="dxa"/>
            <w:tcBorders>
              <w:top w:val="single" w:sz="6" w:space="0" w:color="auto"/>
              <w:left w:val="nil"/>
              <w:bottom w:val="nil"/>
              <w:right w:val="single" w:sz="6" w:space="0" w:color="auto"/>
            </w:tcBorders>
          </w:tcPr>
          <w:p w:rsidR="001B3F35" w:rsidRPr="00EB46A4" w:rsidRDefault="00AB20D5" w:rsidP="00B96FCA">
            <w:pPr>
              <w:autoSpaceDE w:val="0"/>
              <w:autoSpaceDN w:val="0"/>
              <w:adjustRightInd w:val="0"/>
              <w:spacing w:after="0" w:line="240" w:lineRule="auto"/>
              <w:jc w:val="center"/>
              <w:rPr>
                <w:rFonts w:ascii="Times New Roman" w:hAnsi="Times New Roman" w:cs="Times New Roman"/>
                <w:color w:val="000000"/>
                <w:lang w:eastAsia="sk-SK"/>
              </w:rPr>
            </w:pPr>
            <w:r>
              <w:rPr>
                <w:rFonts w:ascii="Times New Roman" w:hAnsi="Times New Roman" w:cs="Times New Roman"/>
                <w:color w:val="000000"/>
                <w:lang w:eastAsia="sk-SK"/>
              </w:rPr>
              <w:t>99,92</w:t>
            </w:r>
          </w:p>
        </w:tc>
      </w:tr>
      <w:tr w:rsidR="00C30AD7" w:rsidRPr="00EB46A4" w:rsidTr="00B96FCA">
        <w:trPr>
          <w:trHeight w:val="290"/>
        </w:trPr>
        <w:tc>
          <w:tcPr>
            <w:tcW w:w="456" w:type="dxa"/>
            <w:tcBorders>
              <w:top w:val="single" w:sz="6" w:space="0" w:color="auto"/>
              <w:left w:val="single" w:sz="6" w:space="0" w:color="auto"/>
              <w:bottom w:val="nil"/>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649</w:t>
            </w:r>
          </w:p>
        </w:tc>
        <w:tc>
          <w:tcPr>
            <w:tcW w:w="3260" w:type="dxa"/>
            <w:gridSpan w:val="2"/>
            <w:tcBorders>
              <w:top w:val="single" w:sz="6" w:space="0" w:color="auto"/>
              <w:left w:val="nil"/>
              <w:bottom w:val="nil"/>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Transfery do zahraničia</w:t>
            </w:r>
          </w:p>
        </w:tc>
        <w:tc>
          <w:tcPr>
            <w:tcW w:w="1559" w:type="dxa"/>
            <w:tcBorders>
              <w:top w:val="single" w:sz="6" w:space="0" w:color="auto"/>
              <w:left w:val="single" w:sz="6" w:space="0" w:color="auto"/>
              <w:bottom w:val="nil"/>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1 154 304,00</w:t>
            </w:r>
          </w:p>
        </w:tc>
        <w:tc>
          <w:tcPr>
            <w:tcW w:w="1559" w:type="dxa"/>
            <w:tcBorders>
              <w:top w:val="single" w:sz="6" w:space="0" w:color="auto"/>
              <w:left w:val="nil"/>
              <w:bottom w:val="nil"/>
              <w:right w:val="nil"/>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1 163 699,68</w:t>
            </w:r>
          </w:p>
        </w:tc>
        <w:tc>
          <w:tcPr>
            <w:tcW w:w="1560" w:type="dxa"/>
            <w:tcBorders>
              <w:top w:val="single" w:sz="6" w:space="0" w:color="auto"/>
              <w:left w:val="single" w:sz="6" w:space="0" w:color="auto"/>
              <w:bottom w:val="nil"/>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1 162 690,39</w:t>
            </w:r>
          </w:p>
        </w:tc>
        <w:tc>
          <w:tcPr>
            <w:tcW w:w="850" w:type="dxa"/>
            <w:tcBorders>
              <w:top w:val="single" w:sz="6" w:space="0" w:color="auto"/>
              <w:left w:val="nil"/>
              <w:bottom w:val="nil"/>
              <w:right w:val="single" w:sz="6" w:space="0" w:color="auto"/>
            </w:tcBorders>
          </w:tcPr>
          <w:p w:rsidR="001B3F35" w:rsidRPr="00EB46A4" w:rsidRDefault="00AB20D5" w:rsidP="00B96FCA">
            <w:pPr>
              <w:autoSpaceDE w:val="0"/>
              <w:autoSpaceDN w:val="0"/>
              <w:adjustRightInd w:val="0"/>
              <w:spacing w:after="0" w:line="240" w:lineRule="auto"/>
              <w:jc w:val="center"/>
              <w:rPr>
                <w:rFonts w:ascii="Times New Roman" w:hAnsi="Times New Roman" w:cs="Times New Roman"/>
                <w:color w:val="000000"/>
                <w:lang w:eastAsia="sk-SK"/>
              </w:rPr>
            </w:pPr>
            <w:r>
              <w:rPr>
                <w:rFonts w:ascii="Times New Roman" w:hAnsi="Times New Roman" w:cs="Times New Roman"/>
                <w:color w:val="000000"/>
                <w:lang w:eastAsia="sk-SK"/>
              </w:rPr>
              <w:t>99,92</w:t>
            </w:r>
          </w:p>
        </w:tc>
      </w:tr>
      <w:tr w:rsidR="00C30AD7" w:rsidRPr="00EB46A4" w:rsidTr="00B96FCA">
        <w:trPr>
          <w:trHeight w:val="290"/>
        </w:trPr>
        <w:tc>
          <w:tcPr>
            <w:tcW w:w="456" w:type="dxa"/>
            <w:tcBorders>
              <w:top w:val="single" w:sz="6" w:space="0" w:color="auto"/>
              <w:left w:val="single" w:sz="6" w:space="0" w:color="auto"/>
              <w:bottom w:val="single" w:sz="6"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b/>
                <w:i/>
                <w:iCs/>
                <w:color w:val="000000"/>
                <w:lang w:eastAsia="sk-SK"/>
              </w:rPr>
            </w:pPr>
            <w:r w:rsidRPr="00EB46A4">
              <w:rPr>
                <w:rFonts w:ascii="Times New Roman" w:hAnsi="Times New Roman" w:cs="Times New Roman"/>
                <w:b/>
                <w:i/>
                <w:iCs/>
                <w:color w:val="000000"/>
                <w:lang w:eastAsia="sk-SK"/>
              </w:rPr>
              <w:t>710</w:t>
            </w:r>
          </w:p>
        </w:tc>
        <w:tc>
          <w:tcPr>
            <w:tcW w:w="3260" w:type="dxa"/>
            <w:gridSpan w:val="2"/>
            <w:tcBorders>
              <w:top w:val="single" w:sz="6" w:space="0" w:color="auto"/>
              <w:left w:val="nil"/>
              <w:bottom w:val="single" w:sz="6"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b/>
                <w:i/>
                <w:iCs/>
                <w:color w:val="000000"/>
                <w:lang w:eastAsia="sk-SK"/>
              </w:rPr>
            </w:pPr>
            <w:r w:rsidRPr="00EB46A4">
              <w:rPr>
                <w:rFonts w:ascii="Times New Roman" w:hAnsi="Times New Roman" w:cs="Times New Roman"/>
                <w:b/>
                <w:i/>
                <w:iCs/>
                <w:color w:val="000000"/>
                <w:lang w:eastAsia="sk-SK"/>
              </w:rPr>
              <w:t>Obstarávanie kapitálových aktív</w:t>
            </w:r>
          </w:p>
        </w:tc>
        <w:tc>
          <w:tcPr>
            <w:tcW w:w="1559" w:type="dxa"/>
            <w:tcBorders>
              <w:top w:val="single" w:sz="6" w:space="0" w:color="auto"/>
              <w:left w:val="single" w:sz="6" w:space="0" w:color="auto"/>
              <w:bottom w:val="single" w:sz="6" w:space="0" w:color="auto"/>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b/>
                <w:i/>
                <w:lang w:eastAsia="sk-SK"/>
              </w:rPr>
            </w:pPr>
            <w:r>
              <w:rPr>
                <w:rFonts w:ascii="Times New Roman" w:hAnsi="Times New Roman" w:cs="Times New Roman"/>
                <w:b/>
                <w:i/>
                <w:lang w:eastAsia="sk-SK"/>
              </w:rPr>
              <w:t>1 124 200,00</w:t>
            </w:r>
          </w:p>
        </w:tc>
        <w:tc>
          <w:tcPr>
            <w:tcW w:w="1559" w:type="dxa"/>
            <w:tcBorders>
              <w:top w:val="single" w:sz="6" w:space="0" w:color="auto"/>
              <w:left w:val="nil"/>
              <w:bottom w:val="single" w:sz="6" w:space="0" w:color="auto"/>
              <w:right w:val="nil"/>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b/>
                <w:i/>
                <w:lang w:eastAsia="sk-SK"/>
              </w:rPr>
            </w:pPr>
            <w:r>
              <w:rPr>
                <w:rFonts w:ascii="Times New Roman" w:hAnsi="Times New Roman" w:cs="Times New Roman"/>
                <w:b/>
                <w:i/>
                <w:lang w:eastAsia="sk-SK"/>
              </w:rPr>
              <w:t>1 292 992,52</w:t>
            </w:r>
          </w:p>
        </w:tc>
        <w:tc>
          <w:tcPr>
            <w:tcW w:w="1560" w:type="dxa"/>
            <w:tcBorders>
              <w:top w:val="single" w:sz="6" w:space="0" w:color="auto"/>
              <w:left w:val="single" w:sz="6" w:space="0" w:color="auto"/>
              <w:bottom w:val="single" w:sz="6" w:space="0" w:color="auto"/>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b/>
                <w:i/>
                <w:lang w:eastAsia="sk-SK"/>
              </w:rPr>
            </w:pPr>
            <w:r>
              <w:rPr>
                <w:rFonts w:ascii="Times New Roman" w:hAnsi="Times New Roman" w:cs="Times New Roman"/>
                <w:b/>
                <w:i/>
                <w:lang w:eastAsia="sk-SK"/>
              </w:rPr>
              <w:t>1 238 010,05</w:t>
            </w:r>
          </w:p>
        </w:tc>
        <w:tc>
          <w:tcPr>
            <w:tcW w:w="850" w:type="dxa"/>
            <w:tcBorders>
              <w:top w:val="single" w:sz="6" w:space="0" w:color="auto"/>
              <w:left w:val="nil"/>
              <w:bottom w:val="single" w:sz="6" w:space="0" w:color="auto"/>
              <w:right w:val="single" w:sz="6" w:space="0" w:color="auto"/>
            </w:tcBorders>
          </w:tcPr>
          <w:p w:rsidR="001B3F35" w:rsidRPr="00EB46A4" w:rsidRDefault="00AB20D5" w:rsidP="00B96FCA">
            <w:pPr>
              <w:autoSpaceDE w:val="0"/>
              <w:autoSpaceDN w:val="0"/>
              <w:adjustRightInd w:val="0"/>
              <w:spacing w:after="0" w:line="240" w:lineRule="auto"/>
              <w:jc w:val="center"/>
              <w:rPr>
                <w:rFonts w:ascii="Times New Roman" w:hAnsi="Times New Roman" w:cs="Times New Roman"/>
                <w:b/>
                <w:i/>
                <w:iCs/>
                <w:color w:val="000000"/>
                <w:lang w:eastAsia="sk-SK"/>
              </w:rPr>
            </w:pPr>
            <w:r>
              <w:rPr>
                <w:rFonts w:ascii="Times New Roman" w:hAnsi="Times New Roman" w:cs="Times New Roman"/>
                <w:b/>
                <w:i/>
                <w:iCs/>
                <w:color w:val="000000"/>
                <w:lang w:eastAsia="sk-SK"/>
              </w:rPr>
              <w:t>95,75</w:t>
            </w:r>
          </w:p>
        </w:tc>
      </w:tr>
      <w:tr w:rsidR="00C30AD7" w:rsidRPr="00EB46A4" w:rsidTr="00B96FCA">
        <w:trPr>
          <w:trHeight w:val="290"/>
        </w:trPr>
        <w:tc>
          <w:tcPr>
            <w:tcW w:w="456" w:type="dxa"/>
            <w:tcBorders>
              <w:top w:val="nil"/>
              <w:left w:val="single" w:sz="6" w:space="0" w:color="auto"/>
              <w:bottom w:val="nil"/>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711</w:t>
            </w:r>
          </w:p>
        </w:tc>
        <w:tc>
          <w:tcPr>
            <w:tcW w:w="3260" w:type="dxa"/>
            <w:gridSpan w:val="2"/>
            <w:tcBorders>
              <w:top w:val="nil"/>
              <w:left w:val="nil"/>
              <w:bottom w:val="nil"/>
              <w:right w:val="nil"/>
            </w:tcBorders>
          </w:tcPr>
          <w:p w:rsidR="001B3F35" w:rsidRPr="00EB46A4" w:rsidRDefault="001B3F35" w:rsidP="00B96FCA">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Nákup pozemkov a</w:t>
            </w:r>
            <w:r w:rsidR="00B96FCA">
              <w:rPr>
                <w:rFonts w:ascii="Times New Roman" w:hAnsi="Times New Roman" w:cs="Times New Roman"/>
                <w:color w:val="000000"/>
                <w:lang w:eastAsia="sk-SK"/>
              </w:rPr>
              <w:t> </w:t>
            </w:r>
            <w:r w:rsidRPr="00EB46A4">
              <w:rPr>
                <w:rFonts w:ascii="Times New Roman" w:hAnsi="Times New Roman" w:cs="Times New Roman"/>
                <w:color w:val="000000"/>
                <w:lang w:eastAsia="sk-SK"/>
              </w:rPr>
              <w:t>nehmot</w:t>
            </w:r>
            <w:r w:rsidR="00B96FCA">
              <w:rPr>
                <w:rFonts w:ascii="Times New Roman" w:hAnsi="Times New Roman" w:cs="Times New Roman"/>
                <w:color w:val="000000"/>
                <w:lang w:eastAsia="sk-SK"/>
              </w:rPr>
              <w:t>ných</w:t>
            </w:r>
          </w:p>
        </w:tc>
        <w:tc>
          <w:tcPr>
            <w:tcW w:w="1559" w:type="dxa"/>
            <w:tcBorders>
              <w:top w:val="nil"/>
              <w:left w:val="single" w:sz="6" w:space="0" w:color="auto"/>
              <w:bottom w:val="nil"/>
              <w:right w:val="single" w:sz="6" w:space="0" w:color="auto"/>
            </w:tcBorders>
          </w:tcPr>
          <w:p w:rsidR="001B3F35" w:rsidRPr="00EB46A4" w:rsidRDefault="001B3F35" w:rsidP="00936015">
            <w:pPr>
              <w:autoSpaceDE w:val="0"/>
              <w:autoSpaceDN w:val="0"/>
              <w:adjustRightInd w:val="0"/>
              <w:spacing w:after="0" w:line="240" w:lineRule="auto"/>
              <w:jc w:val="right"/>
              <w:rPr>
                <w:rFonts w:ascii="Times New Roman" w:hAnsi="Times New Roman" w:cs="Times New Roman"/>
                <w:color w:val="000000"/>
                <w:lang w:eastAsia="sk-SK"/>
              </w:rPr>
            </w:pPr>
          </w:p>
        </w:tc>
        <w:tc>
          <w:tcPr>
            <w:tcW w:w="1559" w:type="dxa"/>
            <w:tcBorders>
              <w:top w:val="nil"/>
              <w:left w:val="nil"/>
              <w:bottom w:val="nil"/>
              <w:right w:val="nil"/>
            </w:tcBorders>
          </w:tcPr>
          <w:p w:rsidR="001B3F35" w:rsidRPr="00EB46A4" w:rsidRDefault="001B3F35" w:rsidP="00936015">
            <w:pPr>
              <w:autoSpaceDE w:val="0"/>
              <w:autoSpaceDN w:val="0"/>
              <w:adjustRightInd w:val="0"/>
              <w:spacing w:after="0" w:line="240" w:lineRule="auto"/>
              <w:jc w:val="right"/>
              <w:rPr>
                <w:rFonts w:ascii="Times New Roman" w:hAnsi="Times New Roman" w:cs="Times New Roman"/>
                <w:color w:val="000000"/>
                <w:lang w:eastAsia="sk-SK"/>
              </w:rPr>
            </w:pPr>
          </w:p>
        </w:tc>
        <w:tc>
          <w:tcPr>
            <w:tcW w:w="1560" w:type="dxa"/>
            <w:tcBorders>
              <w:top w:val="nil"/>
              <w:left w:val="single" w:sz="6" w:space="0" w:color="auto"/>
              <w:bottom w:val="nil"/>
              <w:right w:val="single" w:sz="6" w:space="0" w:color="auto"/>
            </w:tcBorders>
          </w:tcPr>
          <w:p w:rsidR="001B3F35" w:rsidRPr="00EB46A4" w:rsidRDefault="001B3F35" w:rsidP="00936015">
            <w:pPr>
              <w:autoSpaceDE w:val="0"/>
              <w:autoSpaceDN w:val="0"/>
              <w:adjustRightInd w:val="0"/>
              <w:spacing w:after="0" w:line="240" w:lineRule="auto"/>
              <w:jc w:val="right"/>
              <w:rPr>
                <w:rFonts w:ascii="Times New Roman" w:hAnsi="Times New Roman" w:cs="Times New Roman"/>
                <w:color w:val="000000"/>
                <w:lang w:eastAsia="sk-SK"/>
              </w:rPr>
            </w:pPr>
          </w:p>
        </w:tc>
        <w:tc>
          <w:tcPr>
            <w:tcW w:w="850" w:type="dxa"/>
            <w:tcBorders>
              <w:top w:val="nil"/>
              <w:left w:val="nil"/>
              <w:bottom w:val="nil"/>
              <w:right w:val="single" w:sz="6" w:space="0" w:color="auto"/>
            </w:tcBorders>
          </w:tcPr>
          <w:p w:rsidR="001B3F35" w:rsidRPr="00EB46A4" w:rsidRDefault="001B3F35" w:rsidP="00B96FCA">
            <w:pPr>
              <w:autoSpaceDE w:val="0"/>
              <w:autoSpaceDN w:val="0"/>
              <w:adjustRightInd w:val="0"/>
              <w:spacing w:after="0" w:line="240" w:lineRule="auto"/>
              <w:jc w:val="center"/>
              <w:rPr>
                <w:rFonts w:ascii="Times New Roman" w:hAnsi="Times New Roman" w:cs="Times New Roman"/>
                <w:color w:val="000000"/>
                <w:lang w:eastAsia="sk-SK"/>
              </w:rPr>
            </w:pPr>
          </w:p>
        </w:tc>
      </w:tr>
      <w:tr w:rsidR="00C30AD7" w:rsidRPr="00EB46A4" w:rsidTr="00B96FCA">
        <w:trPr>
          <w:trHeight w:val="80"/>
        </w:trPr>
        <w:tc>
          <w:tcPr>
            <w:tcW w:w="456" w:type="dxa"/>
            <w:tcBorders>
              <w:top w:val="nil"/>
              <w:left w:val="single" w:sz="6" w:space="0" w:color="auto"/>
              <w:bottom w:val="nil"/>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p>
        </w:tc>
        <w:tc>
          <w:tcPr>
            <w:tcW w:w="3260" w:type="dxa"/>
            <w:gridSpan w:val="2"/>
            <w:tcBorders>
              <w:top w:val="nil"/>
              <w:left w:val="nil"/>
              <w:bottom w:val="nil"/>
              <w:right w:val="nil"/>
            </w:tcBorders>
          </w:tcPr>
          <w:p w:rsidR="001B3F35" w:rsidRPr="00EB46A4" w:rsidRDefault="00B96FCA">
            <w:pPr>
              <w:autoSpaceDE w:val="0"/>
              <w:autoSpaceDN w:val="0"/>
              <w:adjustRightInd w:val="0"/>
              <w:spacing w:after="0" w:line="240" w:lineRule="auto"/>
              <w:rPr>
                <w:rFonts w:ascii="Times New Roman" w:hAnsi="Times New Roman" w:cs="Times New Roman"/>
                <w:color w:val="000000"/>
                <w:lang w:eastAsia="sk-SK"/>
              </w:rPr>
            </w:pPr>
            <w:r>
              <w:rPr>
                <w:rFonts w:ascii="Times New Roman" w:hAnsi="Times New Roman" w:cs="Times New Roman"/>
                <w:color w:val="000000"/>
                <w:lang w:eastAsia="sk-SK"/>
              </w:rPr>
              <w:t>aktív</w:t>
            </w:r>
          </w:p>
        </w:tc>
        <w:tc>
          <w:tcPr>
            <w:tcW w:w="1559" w:type="dxa"/>
            <w:tcBorders>
              <w:top w:val="nil"/>
              <w:left w:val="single" w:sz="6" w:space="0" w:color="auto"/>
              <w:bottom w:val="nil"/>
              <w:right w:val="single" w:sz="6" w:space="0" w:color="auto"/>
            </w:tcBorders>
          </w:tcPr>
          <w:p w:rsidR="001B3F35" w:rsidRPr="00EB46A4" w:rsidRDefault="0066464D" w:rsidP="00B96FC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270 000,00</w:t>
            </w:r>
          </w:p>
        </w:tc>
        <w:tc>
          <w:tcPr>
            <w:tcW w:w="1559" w:type="dxa"/>
            <w:tcBorders>
              <w:top w:val="nil"/>
              <w:left w:val="nil"/>
              <w:bottom w:val="nil"/>
              <w:right w:val="nil"/>
            </w:tcBorders>
          </w:tcPr>
          <w:p w:rsidR="001B3F35" w:rsidRPr="00EB46A4" w:rsidRDefault="0066464D" w:rsidP="00B96FC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211 020,00</w:t>
            </w:r>
          </w:p>
        </w:tc>
        <w:tc>
          <w:tcPr>
            <w:tcW w:w="1560" w:type="dxa"/>
            <w:tcBorders>
              <w:top w:val="nil"/>
              <w:left w:val="single" w:sz="6" w:space="0" w:color="auto"/>
              <w:bottom w:val="nil"/>
              <w:right w:val="single" w:sz="6" w:space="0" w:color="auto"/>
            </w:tcBorders>
          </w:tcPr>
          <w:p w:rsidR="001B3F35" w:rsidRPr="00EB46A4" w:rsidRDefault="0066464D" w:rsidP="00B96FC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197 800,44</w:t>
            </w:r>
          </w:p>
        </w:tc>
        <w:tc>
          <w:tcPr>
            <w:tcW w:w="850" w:type="dxa"/>
            <w:tcBorders>
              <w:top w:val="nil"/>
              <w:left w:val="nil"/>
              <w:bottom w:val="nil"/>
              <w:right w:val="single" w:sz="6" w:space="0" w:color="auto"/>
            </w:tcBorders>
          </w:tcPr>
          <w:p w:rsidR="001B3F35" w:rsidRPr="00EB46A4" w:rsidRDefault="00AB20D5" w:rsidP="00B96FCA">
            <w:pPr>
              <w:autoSpaceDE w:val="0"/>
              <w:autoSpaceDN w:val="0"/>
              <w:adjustRightInd w:val="0"/>
              <w:spacing w:after="0" w:line="240" w:lineRule="auto"/>
              <w:jc w:val="center"/>
              <w:rPr>
                <w:rFonts w:ascii="Times New Roman" w:hAnsi="Times New Roman" w:cs="Times New Roman"/>
                <w:color w:val="000000"/>
                <w:lang w:eastAsia="sk-SK"/>
              </w:rPr>
            </w:pPr>
            <w:r>
              <w:rPr>
                <w:rFonts w:ascii="Times New Roman" w:hAnsi="Times New Roman" w:cs="Times New Roman"/>
                <w:color w:val="000000"/>
                <w:lang w:eastAsia="sk-SK"/>
              </w:rPr>
              <w:t>93,74</w:t>
            </w:r>
          </w:p>
        </w:tc>
      </w:tr>
      <w:tr w:rsidR="00C30AD7" w:rsidRPr="00EB46A4" w:rsidTr="00B96FCA">
        <w:trPr>
          <w:trHeight w:val="290"/>
        </w:trPr>
        <w:tc>
          <w:tcPr>
            <w:tcW w:w="456" w:type="dxa"/>
            <w:tcBorders>
              <w:top w:val="single" w:sz="6" w:space="0" w:color="auto"/>
              <w:left w:val="single" w:sz="6" w:space="0" w:color="auto"/>
              <w:bottom w:val="nil"/>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713</w:t>
            </w:r>
          </w:p>
        </w:tc>
        <w:tc>
          <w:tcPr>
            <w:tcW w:w="3260" w:type="dxa"/>
            <w:gridSpan w:val="2"/>
            <w:tcBorders>
              <w:top w:val="single" w:sz="6" w:space="0" w:color="auto"/>
              <w:left w:val="nil"/>
              <w:bottom w:val="nil"/>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Nákup strojov, prístrojov,</w:t>
            </w:r>
          </w:p>
        </w:tc>
        <w:tc>
          <w:tcPr>
            <w:tcW w:w="1559" w:type="dxa"/>
            <w:tcBorders>
              <w:top w:val="single" w:sz="6" w:space="0" w:color="auto"/>
              <w:left w:val="single" w:sz="6" w:space="0" w:color="auto"/>
              <w:bottom w:val="nil"/>
              <w:right w:val="single" w:sz="6" w:space="0" w:color="auto"/>
            </w:tcBorders>
          </w:tcPr>
          <w:p w:rsidR="001B3F35" w:rsidRPr="00EB46A4" w:rsidRDefault="001B3F35" w:rsidP="00936015">
            <w:pPr>
              <w:autoSpaceDE w:val="0"/>
              <w:autoSpaceDN w:val="0"/>
              <w:adjustRightInd w:val="0"/>
              <w:spacing w:after="0" w:line="240" w:lineRule="auto"/>
              <w:jc w:val="right"/>
              <w:rPr>
                <w:rFonts w:ascii="Times New Roman" w:hAnsi="Times New Roman" w:cs="Times New Roman"/>
                <w:color w:val="000000"/>
                <w:lang w:eastAsia="sk-SK"/>
              </w:rPr>
            </w:pPr>
          </w:p>
        </w:tc>
        <w:tc>
          <w:tcPr>
            <w:tcW w:w="1559" w:type="dxa"/>
            <w:tcBorders>
              <w:top w:val="single" w:sz="6" w:space="0" w:color="auto"/>
              <w:left w:val="nil"/>
              <w:bottom w:val="nil"/>
              <w:right w:val="nil"/>
            </w:tcBorders>
          </w:tcPr>
          <w:p w:rsidR="001B3F35" w:rsidRPr="00EB46A4" w:rsidRDefault="001B3F35" w:rsidP="00936015">
            <w:pPr>
              <w:autoSpaceDE w:val="0"/>
              <w:autoSpaceDN w:val="0"/>
              <w:adjustRightInd w:val="0"/>
              <w:spacing w:after="0" w:line="240" w:lineRule="auto"/>
              <w:jc w:val="right"/>
              <w:rPr>
                <w:rFonts w:ascii="Times New Roman" w:hAnsi="Times New Roman" w:cs="Times New Roman"/>
                <w:color w:val="000000"/>
                <w:lang w:eastAsia="sk-SK"/>
              </w:rPr>
            </w:pPr>
          </w:p>
        </w:tc>
        <w:tc>
          <w:tcPr>
            <w:tcW w:w="1560" w:type="dxa"/>
            <w:tcBorders>
              <w:top w:val="single" w:sz="6" w:space="0" w:color="auto"/>
              <w:left w:val="single" w:sz="6" w:space="0" w:color="auto"/>
              <w:bottom w:val="nil"/>
              <w:right w:val="single" w:sz="6" w:space="0" w:color="auto"/>
            </w:tcBorders>
          </w:tcPr>
          <w:p w:rsidR="001B3F35" w:rsidRPr="00EB46A4" w:rsidRDefault="001B3F35" w:rsidP="00936015">
            <w:pPr>
              <w:autoSpaceDE w:val="0"/>
              <w:autoSpaceDN w:val="0"/>
              <w:adjustRightInd w:val="0"/>
              <w:spacing w:after="0" w:line="240" w:lineRule="auto"/>
              <w:jc w:val="right"/>
              <w:rPr>
                <w:rFonts w:ascii="Times New Roman" w:hAnsi="Times New Roman" w:cs="Times New Roman"/>
                <w:color w:val="000000"/>
                <w:lang w:eastAsia="sk-SK"/>
              </w:rPr>
            </w:pPr>
          </w:p>
        </w:tc>
        <w:tc>
          <w:tcPr>
            <w:tcW w:w="850" w:type="dxa"/>
            <w:tcBorders>
              <w:top w:val="single" w:sz="6" w:space="0" w:color="auto"/>
              <w:left w:val="nil"/>
              <w:bottom w:val="nil"/>
              <w:right w:val="single" w:sz="6" w:space="0" w:color="auto"/>
            </w:tcBorders>
          </w:tcPr>
          <w:p w:rsidR="001B3F35" w:rsidRPr="00EB46A4" w:rsidRDefault="001B3F35" w:rsidP="00B96FCA">
            <w:pPr>
              <w:autoSpaceDE w:val="0"/>
              <w:autoSpaceDN w:val="0"/>
              <w:adjustRightInd w:val="0"/>
              <w:spacing w:after="0" w:line="240" w:lineRule="auto"/>
              <w:jc w:val="center"/>
              <w:rPr>
                <w:rFonts w:ascii="Times New Roman" w:hAnsi="Times New Roman" w:cs="Times New Roman"/>
                <w:color w:val="000000"/>
                <w:lang w:eastAsia="sk-SK"/>
              </w:rPr>
            </w:pPr>
          </w:p>
        </w:tc>
      </w:tr>
      <w:tr w:rsidR="00C30AD7" w:rsidRPr="00EB46A4" w:rsidTr="00B96FCA">
        <w:trPr>
          <w:trHeight w:val="290"/>
        </w:trPr>
        <w:tc>
          <w:tcPr>
            <w:tcW w:w="456" w:type="dxa"/>
            <w:tcBorders>
              <w:top w:val="nil"/>
              <w:left w:val="single" w:sz="6" w:space="0" w:color="auto"/>
              <w:bottom w:val="single" w:sz="4"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p>
        </w:tc>
        <w:tc>
          <w:tcPr>
            <w:tcW w:w="3260" w:type="dxa"/>
            <w:gridSpan w:val="2"/>
            <w:tcBorders>
              <w:top w:val="nil"/>
              <w:left w:val="nil"/>
              <w:bottom w:val="single" w:sz="4"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zariadení, techniky alebo náradia</w:t>
            </w:r>
          </w:p>
        </w:tc>
        <w:tc>
          <w:tcPr>
            <w:tcW w:w="1559" w:type="dxa"/>
            <w:tcBorders>
              <w:top w:val="nil"/>
              <w:left w:val="single" w:sz="6" w:space="0" w:color="auto"/>
              <w:bottom w:val="single" w:sz="4" w:space="0" w:color="auto"/>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320 000,00</w:t>
            </w:r>
          </w:p>
        </w:tc>
        <w:tc>
          <w:tcPr>
            <w:tcW w:w="1559" w:type="dxa"/>
            <w:tcBorders>
              <w:top w:val="nil"/>
              <w:left w:val="nil"/>
              <w:bottom w:val="single" w:sz="4" w:space="0" w:color="auto"/>
              <w:right w:val="nil"/>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290 858,90</w:t>
            </w:r>
          </w:p>
        </w:tc>
        <w:tc>
          <w:tcPr>
            <w:tcW w:w="1560" w:type="dxa"/>
            <w:tcBorders>
              <w:top w:val="nil"/>
              <w:left w:val="single" w:sz="6" w:space="0" w:color="auto"/>
              <w:bottom w:val="single" w:sz="4" w:space="0" w:color="auto"/>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263 814,86</w:t>
            </w:r>
          </w:p>
        </w:tc>
        <w:tc>
          <w:tcPr>
            <w:tcW w:w="850" w:type="dxa"/>
            <w:tcBorders>
              <w:top w:val="nil"/>
              <w:left w:val="nil"/>
              <w:bottom w:val="single" w:sz="4" w:space="0" w:color="auto"/>
              <w:right w:val="single" w:sz="6" w:space="0" w:color="auto"/>
            </w:tcBorders>
          </w:tcPr>
          <w:p w:rsidR="001B3F35" w:rsidRPr="00EB46A4" w:rsidRDefault="00AB20D5" w:rsidP="00B96FCA">
            <w:pPr>
              <w:autoSpaceDE w:val="0"/>
              <w:autoSpaceDN w:val="0"/>
              <w:adjustRightInd w:val="0"/>
              <w:spacing w:after="0" w:line="240" w:lineRule="auto"/>
              <w:jc w:val="center"/>
              <w:rPr>
                <w:rFonts w:ascii="Times New Roman" w:hAnsi="Times New Roman" w:cs="Times New Roman"/>
                <w:color w:val="000000"/>
                <w:lang w:eastAsia="sk-SK"/>
              </w:rPr>
            </w:pPr>
            <w:r>
              <w:rPr>
                <w:rFonts w:ascii="Times New Roman" w:hAnsi="Times New Roman" w:cs="Times New Roman"/>
                <w:color w:val="000000"/>
                <w:lang w:eastAsia="sk-SK"/>
              </w:rPr>
              <w:t>90,71</w:t>
            </w:r>
          </w:p>
        </w:tc>
      </w:tr>
      <w:tr w:rsidR="00C30AD7" w:rsidRPr="00EB46A4" w:rsidTr="00B96FCA">
        <w:trPr>
          <w:trHeight w:val="290"/>
        </w:trPr>
        <w:tc>
          <w:tcPr>
            <w:tcW w:w="456" w:type="dxa"/>
            <w:tcBorders>
              <w:top w:val="single" w:sz="4" w:space="0" w:color="auto"/>
              <w:left w:val="single" w:sz="6" w:space="0" w:color="auto"/>
              <w:bottom w:val="single" w:sz="6"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714</w:t>
            </w:r>
          </w:p>
        </w:tc>
        <w:tc>
          <w:tcPr>
            <w:tcW w:w="3260" w:type="dxa"/>
            <w:gridSpan w:val="2"/>
            <w:tcBorders>
              <w:top w:val="single" w:sz="4" w:space="0" w:color="auto"/>
              <w:left w:val="nil"/>
              <w:bottom w:val="single" w:sz="6"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Nákup dopravných prostriedkov</w:t>
            </w:r>
          </w:p>
        </w:tc>
        <w:tc>
          <w:tcPr>
            <w:tcW w:w="1559" w:type="dxa"/>
            <w:tcBorders>
              <w:top w:val="single" w:sz="4" w:space="0" w:color="auto"/>
              <w:left w:val="single" w:sz="6" w:space="0" w:color="auto"/>
              <w:bottom w:val="single" w:sz="6" w:space="0" w:color="auto"/>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25 000,00</w:t>
            </w:r>
          </w:p>
        </w:tc>
        <w:tc>
          <w:tcPr>
            <w:tcW w:w="1559" w:type="dxa"/>
            <w:tcBorders>
              <w:top w:val="single" w:sz="4" w:space="0" w:color="auto"/>
              <w:left w:val="nil"/>
              <w:bottom w:val="single" w:sz="6" w:space="0" w:color="auto"/>
              <w:right w:val="nil"/>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68 182,00</w:t>
            </w:r>
          </w:p>
        </w:tc>
        <w:tc>
          <w:tcPr>
            <w:tcW w:w="1560" w:type="dxa"/>
            <w:tcBorders>
              <w:top w:val="single" w:sz="4" w:space="0" w:color="auto"/>
              <w:left w:val="single" w:sz="6" w:space="0" w:color="auto"/>
              <w:bottom w:val="single" w:sz="6" w:space="0" w:color="auto"/>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65</w:t>
            </w:r>
            <w:r w:rsidR="00AB20D5">
              <w:rPr>
                <w:rFonts w:ascii="Times New Roman" w:hAnsi="Times New Roman" w:cs="Times New Roman"/>
                <w:lang w:eastAsia="sk-SK"/>
              </w:rPr>
              <w:t xml:space="preserve"> </w:t>
            </w:r>
            <w:r>
              <w:rPr>
                <w:rFonts w:ascii="Times New Roman" w:hAnsi="Times New Roman" w:cs="Times New Roman"/>
                <w:lang w:eastAsia="sk-SK"/>
              </w:rPr>
              <w:t>672,00</w:t>
            </w:r>
          </w:p>
        </w:tc>
        <w:tc>
          <w:tcPr>
            <w:tcW w:w="850" w:type="dxa"/>
            <w:tcBorders>
              <w:top w:val="single" w:sz="4" w:space="0" w:color="auto"/>
              <w:left w:val="nil"/>
              <w:bottom w:val="single" w:sz="6" w:space="0" w:color="auto"/>
              <w:right w:val="single" w:sz="6" w:space="0" w:color="auto"/>
            </w:tcBorders>
          </w:tcPr>
          <w:p w:rsidR="001B3F35" w:rsidRPr="00EB46A4" w:rsidRDefault="00B04F9A" w:rsidP="00B96FCA">
            <w:pPr>
              <w:autoSpaceDE w:val="0"/>
              <w:autoSpaceDN w:val="0"/>
              <w:adjustRightInd w:val="0"/>
              <w:spacing w:after="0" w:line="240" w:lineRule="auto"/>
              <w:jc w:val="center"/>
              <w:rPr>
                <w:rFonts w:ascii="Times New Roman" w:hAnsi="Times New Roman" w:cs="Times New Roman"/>
                <w:color w:val="000000"/>
                <w:lang w:eastAsia="sk-SK"/>
              </w:rPr>
            </w:pPr>
            <w:r>
              <w:rPr>
                <w:rFonts w:ascii="Times New Roman" w:hAnsi="Times New Roman" w:cs="Times New Roman"/>
                <w:color w:val="000000"/>
                <w:lang w:eastAsia="sk-SK"/>
              </w:rPr>
              <w:t>96,32</w:t>
            </w:r>
          </w:p>
        </w:tc>
      </w:tr>
      <w:tr w:rsidR="00C30AD7" w:rsidRPr="00EB46A4" w:rsidTr="00B96FCA">
        <w:trPr>
          <w:trHeight w:val="290"/>
        </w:trPr>
        <w:tc>
          <w:tcPr>
            <w:tcW w:w="456" w:type="dxa"/>
            <w:tcBorders>
              <w:top w:val="single" w:sz="6" w:space="0" w:color="auto"/>
              <w:left w:val="single" w:sz="6" w:space="0" w:color="auto"/>
              <w:bottom w:val="single" w:sz="4"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716</w:t>
            </w:r>
          </w:p>
        </w:tc>
        <w:tc>
          <w:tcPr>
            <w:tcW w:w="3260" w:type="dxa"/>
            <w:gridSpan w:val="2"/>
            <w:tcBorders>
              <w:top w:val="single" w:sz="6" w:space="0" w:color="auto"/>
              <w:left w:val="nil"/>
              <w:bottom w:val="single" w:sz="4"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Prípravná a projektová dokumentácia</w:t>
            </w:r>
          </w:p>
        </w:tc>
        <w:tc>
          <w:tcPr>
            <w:tcW w:w="1559" w:type="dxa"/>
            <w:tcBorders>
              <w:top w:val="single" w:sz="6" w:space="0" w:color="auto"/>
              <w:left w:val="single" w:sz="6" w:space="0" w:color="auto"/>
              <w:bottom w:val="single" w:sz="4" w:space="0" w:color="auto"/>
              <w:right w:val="single" w:sz="6" w:space="0" w:color="auto"/>
            </w:tcBorders>
          </w:tcPr>
          <w:p w:rsidR="001B3F35" w:rsidRDefault="001B3F35" w:rsidP="00936015">
            <w:pPr>
              <w:autoSpaceDE w:val="0"/>
              <w:autoSpaceDN w:val="0"/>
              <w:adjustRightInd w:val="0"/>
              <w:spacing w:after="0" w:line="240" w:lineRule="auto"/>
              <w:jc w:val="right"/>
              <w:rPr>
                <w:rFonts w:ascii="Times New Roman" w:hAnsi="Times New Roman" w:cs="Times New Roman"/>
                <w:lang w:eastAsia="sk-SK"/>
              </w:rPr>
            </w:pPr>
          </w:p>
          <w:p w:rsidR="0066464D"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559" w:type="dxa"/>
            <w:tcBorders>
              <w:top w:val="single" w:sz="6" w:space="0" w:color="auto"/>
              <w:left w:val="nil"/>
              <w:bottom w:val="single" w:sz="4" w:space="0" w:color="auto"/>
              <w:right w:val="nil"/>
            </w:tcBorders>
          </w:tcPr>
          <w:p w:rsidR="00AB20D5" w:rsidRDefault="00AB20D5" w:rsidP="00936015">
            <w:pPr>
              <w:autoSpaceDE w:val="0"/>
              <w:autoSpaceDN w:val="0"/>
              <w:adjustRightInd w:val="0"/>
              <w:spacing w:after="0" w:line="240" w:lineRule="auto"/>
              <w:jc w:val="right"/>
              <w:rPr>
                <w:rFonts w:ascii="Times New Roman" w:hAnsi="Times New Roman" w:cs="Times New Roman"/>
                <w:lang w:eastAsia="sk-SK"/>
              </w:rPr>
            </w:pPr>
          </w:p>
          <w:p w:rsidR="00E902C1"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150 000,00</w:t>
            </w:r>
          </w:p>
        </w:tc>
        <w:tc>
          <w:tcPr>
            <w:tcW w:w="1560" w:type="dxa"/>
            <w:tcBorders>
              <w:top w:val="single" w:sz="6" w:space="0" w:color="auto"/>
              <w:left w:val="single" w:sz="6" w:space="0" w:color="auto"/>
              <w:bottom w:val="single" w:sz="4" w:space="0" w:color="auto"/>
              <w:right w:val="single" w:sz="6" w:space="0" w:color="auto"/>
            </w:tcBorders>
          </w:tcPr>
          <w:p w:rsidR="00AB20D5" w:rsidRDefault="00AB20D5" w:rsidP="00936015">
            <w:pPr>
              <w:autoSpaceDE w:val="0"/>
              <w:autoSpaceDN w:val="0"/>
              <w:adjustRightInd w:val="0"/>
              <w:spacing w:after="0" w:line="240" w:lineRule="auto"/>
              <w:jc w:val="right"/>
              <w:rPr>
                <w:rFonts w:ascii="Times New Roman" w:hAnsi="Times New Roman" w:cs="Times New Roman"/>
                <w:lang w:eastAsia="sk-SK"/>
              </w:rPr>
            </w:pPr>
          </w:p>
          <w:p w:rsidR="00E902C1"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150 000,00</w:t>
            </w:r>
          </w:p>
        </w:tc>
        <w:tc>
          <w:tcPr>
            <w:tcW w:w="850" w:type="dxa"/>
            <w:tcBorders>
              <w:top w:val="single" w:sz="6" w:space="0" w:color="auto"/>
              <w:left w:val="nil"/>
              <w:bottom w:val="single" w:sz="4" w:space="0" w:color="auto"/>
              <w:right w:val="single" w:sz="6" w:space="0" w:color="auto"/>
            </w:tcBorders>
          </w:tcPr>
          <w:p w:rsidR="00E902C1" w:rsidRDefault="00E902C1" w:rsidP="00B96FCA">
            <w:pPr>
              <w:autoSpaceDE w:val="0"/>
              <w:autoSpaceDN w:val="0"/>
              <w:adjustRightInd w:val="0"/>
              <w:spacing w:after="0" w:line="240" w:lineRule="auto"/>
              <w:jc w:val="center"/>
              <w:rPr>
                <w:rFonts w:ascii="Times New Roman" w:hAnsi="Times New Roman" w:cs="Times New Roman"/>
                <w:color w:val="000000"/>
                <w:lang w:eastAsia="sk-SK"/>
              </w:rPr>
            </w:pPr>
          </w:p>
          <w:p w:rsidR="00AB20D5" w:rsidRPr="00EB46A4" w:rsidRDefault="00AB20D5" w:rsidP="00B96FCA">
            <w:pPr>
              <w:autoSpaceDE w:val="0"/>
              <w:autoSpaceDN w:val="0"/>
              <w:adjustRightInd w:val="0"/>
              <w:spacing w:after="0" w:line="240" w:lineRule="auto"/>
              <w:jc w:val="center"/>
              <w:rPr>
                <w:rFonts w:ascii="Times New Roman" w:hAnsi="Times New Roman" w:cs="Times New Roman"/>
                <w:color w:val="000000"/>
                <w:lang w:eastAsia="sk-SK"/>
              </w:rPr>
            </w:pPr>
            <w:r>
              <w:rPr>
                <w:rFonts w:ascii="Times New Roman" w:hAnsi="Times New Roman" w:cs="Times New Roman"/>
                <w:color w:val="000000"/>
                <w:lang w:eastAsia="sk-SK"/>
              </w:rPr>
              <w:t>100,00</w:t>
            </w:r>
          </w:p>
        </w:tc>
      </w:tr>
      <w:tr w:rsidR="00E902C1" w:rsidRPr="00EB46A4" w:rsidTr="00B96FCA">
        <w:trPr>
          <w:trHeight w:val="290"/>
        </w:trPr>
        <w:tc>
          <w:tcPr>
            <w:tcW w:w="456" w:type="dxa"/>
            <w:tcBorders>
              <w:top w:val="single" w:sz="4" w:space="0" w:color="auto"/>
              <w:left w:val="single" w:sz="6" w:space="0" w:color="auto"/>
              <w:bottom w:val="nil"/>
              <w:right w:val="single" w:sz="6" w:space="0" w:color="auto"/>
            </w:tcBorders>
          </w:tcPr>
          <w:p w:rsidR="00E902C1" w:rsidRPr="00EB46A4" w:rsidRDefault="00E902C1" w:rsidP="00FF1AC7">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717</w:t>
            </w:r>
          </w:p>
        </w:tc>
        <w:tc>
          <w:tcPr>
            <w:tcW w:w="3260" w:type="dxa"/>
            <w:gridSpan w:val="2"/>
            <w:tcBorders>
              <w:top w:val="single" w:sz="4" w:space="0" w:color="auto"/>
              <w:left w:val="nil"/>
              <w:bottom w:val="nil"/>
              <w:right w:val="nil"/>
            </w:tcBorders>
          </w:tcPr>
          <w:p w:rsidR="00E902C1" w:rsidRPr="00EB46A4" w:rsidRDefault="00E902C1" w:rsidP="00FF1AC7">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Realizácia stavieb a ich</w:t>
            </w:r>
          </w:p>
        </w:tc>
        <w:tc>
          <w:tcPr>
            <w:tcW w:w="1559" w:type="dxa"/>
            <w:tcBorders>
              <w:top w:val="single" w:sz="4" w:space="0" w:color="auto"/>
              <w:left w:val="single" w:sz="6" w:space="0" w:color="auto"/>
              <w:bottom w:val="nil"/>
              <w:right w:val="single" w:sz="6" w:space="0" w:color="auto"/>
            </w:tcBorders>
          </w:tcPr>
          <w:p w:rsidR="0066464D" w:rsidRPr="00EB46A4" w:rsidRDefault="0066464D" w:rsidP="0066464D">
            <w:pPr>
              <w:autoSpaceDE w:val="0"/>
              <w:autoSpaceDN w:val="0"/>
              <w:adjustRightInd w:val="0"/>
              <w:spacing w:after="0" w:line="240" w:lineRule="auto"/>
              <w:rPr>
                <w:rFonts w:ascii="Times New Roman" w:hAnsi="Times New Roman" w:cs="Times New Roman"/>
                <w:color w:val="000000"/>
                <w:lang w:eastAsia="sk-SK"/>
              </w:rPr>
            </w:pPr>
          </w:p>
        </w:tc>
        <w:tc>
          <w:tcPr>
            <w:tcW w:w="1559" w:type="dxa"/>
            <w:tcBorders>
              <w:top w:val="single" w:sz="4" w:space="0" w:color="auto"/>
              <w:left w:val="nil"/>
              <w:bottom w:val="nil"/>
              <w:right w:val="nil"/>
            </w:tcBorders>
          </w:tcPr>
          <w:p w:rsidR="00E902C1" w:rsidRPr="00EB46A4" w:rsidRDefault="00E902C1" w:rsidP="00936015">
            <w:pPr>
              <w:autoSpaceDE w:val="0"/>
              <w:autoSpaceDN w:val="0"/>
              <w:adjustRightInd w:val="0"/>
              <w:spacing w:after="0" w:line="240" w:lineRule="auto"/>
              <w:jc w:val="right"/>
              <w:rPr>
                <w:rFonts w:ascii="Times New Roman" w:hAnsi="Times New Roman" w:cs="Times New Roman"/>
                <w:color w:val="000000"/>
                <w:lang w:eastAsia="sk-SK"/>
              </w:rPr>
            </w:pPr>
          </w:p>
        </w:tc>
        <w:tc>
          <w:tcPr>
            <w:tcW w:w="1560" w:type="dxa"/>
            <w:tcBorders>
              <w:top w:val="single" w:sz="4" w:space="0" w:color="auto"/>
              <w:left w:val="single" w:sz="6" w:space="0" w:color="auto"/>
              <w:bottom w:val="nil"/>
              <w:right w:val="single" w:sz="6" w:space="0" w:color="auto"/>
            </w:tcBorders>
          </w:tcPr>
          <w:p w:rsidR="00E902C1" w:rsidRPr="00EB46A4" w:rsidRDefault="00E902C1" w:rsidP="00936015">
            <w:pPr>
              <w:autoSpaceDE w:val="0"/>
              <w:autoSpaceDN w:val="0"/>
              <w:adjustRightInd w:val="0"/>
              <w:spacing w:after="0" w:line="240" w:lineRule="auto"/>
              <w:jc w:val="right"/>
              <w:rPr>
                <w:rFonts w:ascii="Times New Roman" w:hAnsi="Times New Roman" w:cs="Times New Roman"/>
                <w:color w:val="000000"/>
                <w:lang w:eastAsia="sk-SK"/>
              </w:rPr>
            </w:pPr>
          </w:p>
        </w:tc>
        <w:tc>
          <w:tcPr>
            <w:tcW w:w="850" w:type="dxa"/>
            <w:tcBorders>
              <w:top w:val="single" w:sz="4" w:space="0" w:color="auto"/>
              <w:left w:val="nil"/>
              <w:bottom w:val="nil"/>
              <w:right w:val="single" w:sz="6" w:space="0" w:color="auto"/>
            </w:tcBorders>
          </w:tcPr>
          <w:p w:rsidR="00E902C1" w:rsidRPr="00EB46A4" w:rsidRDefault="00E902C1" w:rsidP="00B96FCA">
            <w:pPr>
              <w:autoSpaceDE w:val="0"/>
              <w:autoSpaceDN w:val="0"/>
              <w:adjustRightInd w:val="0"/>
              <w:spacing w:after="0" w:line="240" w:lineRule="auto"/>
              <w:jc w:val="center"/>
              <w:rPr>
                <w:rFonts w:ascii="Times New Roman" w:hAnsi="Times New Roman" w:cs="Times New Roman"/>
                <w:color w:val="000000"/>
                <w:lang w:eastAsia="sk-SK"/>
              </w:rPr>
            </w:pPr>
          </w:p>
        </w:tc>
      </w:tr>
      <w:tr w:rsidR="00E902C1" w:rsidRPr="00EB46A4" w:rsidTr="00B96FCA">
        <w:trPr>
          <w:trHeight w:val="290"/>
        </w:trPr>
        <w:tc>
          <w:tcPr>
            <w:tcW w:w="456" w:type="dxa"/>
            <w:tcBorders>
              <w:top w:val="nil"/>
              <w:left w:val="single" w:sz="6" w:space="0" w:color="auto"/>
              <w:bottom w:val="nil"/>
              <w:right w:val="single" w:sz="6" w:space="0" w:color="auto"/>
            </w:tcBorders>
          </w:tcPr>
          <w:p w:rsidR="00E902C1" w:rsidRPr="00EB46A4" w:rsidRDefault="00E902C1" w:rsidP="00FF1AC7">
            <w:pPr>
              <w:autoSpaceDE w:val="0"/>
              <w:autoSpaceDN w:val="0"/>
              <w:adjustRightInd w:val="0"/>
              <w:spacing w:after="0" w:line="240" w:lineRule="auto"/>
              <w:rPr>
                <w:rFonts w:ascii="Times New Roman" w:hAnsi="Times New Roman" w:cs="Times New Roman"/>
                <w:color w:val="000000"/>
                <w:lang w:eastAsia="sk-SK"/>
              </w:rPr>
            </w:pPr>
          </w:p>
        </w:tc>
        <w:tc>
          <w:tcPr>
            <w:tcW w:w="3260" w:type="dxa"/>
            <w:gridSpan w:val="2"/>
            <w:tcBorders>
              <w:top w:val="nil"/>
              <w:left w:val="nil"/>
              <w:bottom w:val="nil"/>
              <w:right w:val="nil"/>
            </w:tcBorders>
          </w:tcPr>
          <w:p w:rsidR="00E902C1" w:rsidRPr="00EB46A4" w:rsidRDefault="00E902C1" w:rsidP="00FF1AC7">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technického zhodnotenia</w:t>
            </w:r>
          </w:p>
        </w:tc>
        <w:tc>
          <w:tcPr>
            <w:tcW w:w="1559" w:type="dxa"/>
            <w:tcBorders>
              <w:top w:val="nil"/>
              <w:left w:val="single" w:sz="6" w:space="0" w:color="auto"/>
              <w:bottom w:val="nil"/>
              <w:right w:val="single" w:sz="6" w:space="0" w:color="auto"/>
            </w:tcBorders>
          </w:tcPr>
          <w:p w:rsidR="00E902C1"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359 200,00</w:t>
            </w:r>
          </w:p>
        </w:tc>
        <w:tc>
          <w:tcPr>
            <w:tcW w:w="1559" w:type="dxa"/>
            <w:tcBorders>
              <w:top w:val="nil"/>
              <w:left w:val="nil"/>
              <w:bottom w:val="nil"/>
              <w:right w:val="nil"/>
            </w:tcBorders>
          </w:tcPr>
          <w:p w:rsidR="00E902C1"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557 014,37</w:t>
            </w:r>
          </w:p>
        </w:tc>
        <w:tc>
          <w:tcPr>
            <w:tcW w:w="1560" w:type="dxa"/>
            <w:tcBorders>
              <w:top w:val="nil"/>
              <w:left w:val="single" w:sz="6" w:space="0" w:color="auto"/>
              <w:bottom w:val="nil"/>
              <w:right w:val="single" w:sz="6" w:space="0" w:color="auto"/>
            </w:tcBorders>
          </w:tcPr>
          <w:p w:rsidR="0066464D" w:rsidRPr="00EB46A4" w:rsidRDefault="0066464D" w:rsidP="0066464D">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556 422,75</w:t>
            </w:r>
          </w:p>
        </w:tc>
        <w:tc>
          <w:tcPr>
            <w:tcW w:w="850" w:type="dxa"/>
            <w:tcBorders>
              <w:top w:val="nil"/>
              <w:left w:val="nil"/>
              <w:bottom w:val="nil"/>
              <w:right w:val="single" w:sz="6" w:space="0" w:color="auto"/>
            </w:tcBorders>
          </w:tcPr>
          <w:p w:rsidR="00E902C1" w:rsidRPr="00EB46A4" w:rsidRDefault="00B04F9A" w:rsidP="00B96FCA">
            <w:pPr>
              <w:autoSpaceDE w:val="0"/>
              <w:autoSpaceDN w:val="0"/>
              <w:adjustRightInd w:val="0"/>
              <w:spacing w:after="0" w:line="240" w:lineRule="auto"/>
              <w:jc w:val="center"/>
              <w:rPr>
                <w:rFonts w:ascii="Times New Roman" w:hAnsi="Times New Roman" w:cs="Times New Roman"/>
                <w:color w:val="000000"/>
                <w:lang w:eastAsia="sk-SK"/>
              </w:rPr>
            </w:pPr>
            <w:r>
              <w:rPr>
                <w:rFonts w:ascii="Times New Roman" w:hAnsi="Times New Roman" w:cs="Times New Roman"/>
                <w:color w:val="000000"/>
                <w:lang w:eastAsia="sk-SK"/>
              </w:rPr>
              <w:t>99,90</w:t>
            </w:r>
          </w:p>
        </w:tc>
      </w:tr>
      <w:tr w:rsidR="00C30AD7" w:rsidRPr="00EB46A4" w:rsidTr="00B96FCA">
        <w:trPr>
          <w:trHeight w:val="290"/>
        </w:trPr>
        <w:tc>
          <w:tcPr>
            <w:tcW w:w="456" w:type="dxa"/>
            <w:tcBorders>
              <w:top w:val="single" w:sz="4" w:space="0" w:color="auto"/>
              <w:left w:val="single" w:sz="6" w:space="0" w:color="auto"/>
              <w:bottom w:val="nil"/>
              <w:right w:val="single" w:sz="6" w:space="0" w:color="auto"/>
            </w:tcBorders>
          </w:tcPr>
          <w:p w:rsidR="001B3F35" w:rsidRPr="00EB46A4" w:rsidRDefault="001B3F35" w:rsidP="00E902C1">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71</w:t>
            </w:r>
            <w:r w:rsidR="00E902C1" w:rsidRPr="00EB46A4">
              <w:rPr>
                <w:rFonts w:ascii="Times New Roman" w:hAnsi="Times New Roman" w:cs="Times New Roman"/>
                <w:color w:val="000000"/>
                <w:lang w:eastAsia="sk-SK"/>
              </w:rPr>
              <w:t>8</w:t>
            </w:r>
          </w:p>
        </w:tc>
        <w:tc>
          <w:tcPr>
            <w:tcW w:w="3260" w:type="dxa"/>
            <w:gridSpan w:val="2"/>
            <w:tcBorders>
              <w:top w:val="single" w:sz="4" w:space="0" w:color="auto"/>
              <w:left w:val="nil"/>
              <w:bottom w:val="nil"/>
              <w:right w:val="nil"/>
            </w:tcBorders>
          </w:tcPr>
          <w:p w:rsidR="001B3F35" w:rsidRPr="00EB46A4" w:rsidRDefault="001B3F35" w:rsidP="00E902C1">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Re</w:t>
            </w:r>
            <w:r w:rsidR="00E902C1" w:rsidRPr="00EB46A4">
              <w:rPr>
                <w:rFonts w:ascii="Times New Roman" w:hAnsi="Times New Roman" w:cs="Times New Roman"/>
                <w:color w:val="000000"/>
                <w:lang w:eastAsia="sk-SK"/>
              </w:rPr>
              <w:t>konštrukcia a modernizácia strojov a zariadení</w:t>
            </w:r>
          </w:p>
        </w:tc>
        <w:tc>
          <w:tcPr>
            <w:tcW w:w="1559" w:type="dxa"/>
            <w:tcBorders>
              <w:top w:val="single" w:sz="4" w:space="0" w:color="auto"/>
              <w:left w:val="single" w:sz="6" w:space="0" w:color="auto"/>
              <w:bottom w:val="nil"/>
              <w:right w:val="single" w:sz="6" w:space="0" w:color="auto"/>
            </w:tcBorders>
          </w:tcPr>
          <w:p w:rsidR="00E902C1" w:rsidRDefault="00E902C1" w:rsidP="00936015">
            <w:pPr>
              <w:autoSpaceDE w:val="0"/>
              <w:autoSpaceDN w:val="0"/>
              <w:adjustRightInd w:val="0"/>
              <w:spacing w:after="0" w:line="240" w:lineRule="auto"/>
              <w:jc w:val="right"/>
              <w:rPr>
                <w:rFonts w:ascii="Times New Roman" w:hAnsi="Times New Roman" w:cs="Times New Roman"/>
                <w:color w:val="000000"/>
                <w:lang w:eastAsia="sk-SK"/>
              </w:rPr>
            </w:pPr>
          </w:p>
          <w:p w:rsidR="0066464D" w:rsidRPr="00EB46A4" w:rsidRDefault="0066464D" w:rsidP="00936015">
            <w:pPr>
              <w:autoSpaceDE w:val="0"/>
              <w:autoSpaceDN w:val="0"/>
              <w:adjustRightInd w:val="0"/>
              <w:spacing w:after="0" w:line="240" w:lineRule="auto"/>
              <w:jc w:val="right"/>
              <w:rPr>
                <w:rFonts w:ascii="Times New Roman" w:hAnsi="Times New Roman" w:cs="Times New Roman"/>
                <w:color w:val="000000"/>
                <w:lang w:eastAsia="sk-SK"/>
              </w:rPr>
            </w:pPr>
            <w:r>
              <w:rPr>
                <w:rFonts w:ascii="Times New Roman" w:hAnsi="Times New Roman" w:cs="Times New Roman"/>
                <w:color w:val="000000"/>
                <w:lang w:eastAsia="sk-SK"/>
              </w:rPr>
              <w:t>150 000,00</w:t>
            </w:r>
          </w:p>
        </w:tc>
        <w:tc>
          <w:tcPr>
            <w:tcW w:w="1559" w:type="dxa"/>
            <w:tcBorders>
              <w:top w:val="single" w:sz="4" w:space="0" w:color="auto"/>
              <w:left w:val="nil"/>
              <w:bottom w:val="nil"/>
              <w:right w:val="nil"/>
            </w:tcBorders>
          </w:tcPr>
          <w:p w:rsidR="0066464D" w:rsidRDefault="0066464D" w:rsidP="00936015">
            <w:pPr>
              <w:autoSpaceDE w:val="0"/>
              <w:autoSpaceDN w:val="0"/>
              <w:adjustRightInd w:val="0"/>
              <w:spacing w:after="0" w:line="240" w:lineRule="auto"/>
              <w:jc w:val="right"/>
              <w:rPr>
                <w:rFonts w:ascii="Times New Roman" w:hAnsi="Times New Roman" w:cs="Times New Roman"/>
                <w:color w:val="000000"/>
                <w:lang w:eastAsia="sk-SK"/>
              </w:rPr>
            </w:pPr>
          </w:p>
          <w:p w:rsidR="00E902C1" w:rsidRPr="00EB46A4" w:rsidRDefault="0066464D" w:rsidP="00936015">
            <w:pPr>
              <w:autoSpaceDE w:val="0"/>
              <w:autoSpaceDN w:val="0"/>
              <w:adjustRightInd w:val="0"/>
              <w:spacing w:after="0" w:line="240" w:lineRule="auto"/>
              <w:jc w:val="right"/>
              <w:rPr>
                <w:rFonts w:ascii="Times New Roman" w:hAnsi="Times New Roman" w:cs="Times New Roman"/>
                <w:color w:val="000000"/>
                <w:lang w:eastAsia="sk-SK"/>
              </w:rPr>
            </w:pPr>
            <w:r>
              <w:rPr>
                <w:rFonts w:ascii="Times New Roman" w:hAnsi="Times New Roman" w:cs="Times New Roman"/>
                <w:color w:val="000000"/>
                <w:lang w:eastAsia="sk-SK"/>
              </w:rPr>
              <w:t>15 917,25</w:t>
            </w:r>
          </w:p>
        </w:tc>
        <w:tc>
          <w:tcPr>
            <w:tcW w:w="1560" w:type="dxa"/>
            <w:tcBorders>
              <w:top w:val="single" w:sz="4" w:space="0" w:color="auto"/>
              <w:left w:val="single" w:sz="6" w:space="0" w:color="auto"/>
              <w:bottom w:val="nil"/>
              <w:right w:val="single" w:sz="6" w:space="0" w:color="auto"/>
            </w:tcBorders>
          </w:tcPr>
          <w:p w:rsidR="00E902C1" w:rsidRDefault="00E902C1" w:rsidP="00936015">
            <w:pPr>
              <w:autoSpaceDE w:val="0"/>
              <w:autoSpaceDN w:val="0"/>
              <w:adjustRightInd w:val="0"/>
              <w:spacing w:after="0" w:line="240" w:lineRule="auto"/>
              <w:jc w:val="right"/>
              <w:rPr>
                <w:rFonts w:ascii="Times New Roman" w:hAnsi="Times New Roman" w:cs="Times New Roman"/>
                <w:color w:val="000000"/>
                <w:lang w:eastAsia="sk-SK"/>
              </w:rPr>
            </w:pPr>
          </w:p>
          <w:p w:rsidR="0066464D" w:rsidRPr="00EB46A4" w:rsidRDefault="0066464D" w:rsidP="00936015">
            <w:pPr>
              <w:autoSpaceDE w:val="0"/>
              <w:autoSpaceDN w:val="0"/>
              <w:adjustRightInd w:val="0"/>
              <w:spacing w:after="0" w:line="240" w:lineRule="auto"/>
              <w:jc w:val="right"/>
              <w:rPr>
                <w:rFonts w:ascii="Times New Roman" w:hAnsi="Times New Roman" w:cs="Times New Roman"/>
                <w:color w:val="000000"/>
                <w:lang w:eastAsia="sk-SK"/>
              </w:rPr>
            </w:pPr>
            <w:r>
              <w:rPr>
                <w:rFonts w:ascii="Times New Roman" w:hAnsi="Times New Roman" w:cs="Times New Roman"/>
                <w:color w:val="000000"/>
                <w:lang w:eastAsia="sk-SK"/>
              </w:rPr>
              <w:t>4 300,00</w:t>
            </w:r>
          </w:p>
        </w:tc>
        <w:tc>
          <w:tcPr>
            <w:tcW w:w="850" w:type="dxa"/>
            <w:tcBorders>
              <w:top w:val="single" w:sz="4" w:space="0" w:color="auto"/>
              <w:left w:val="nil"/>
              <w:bottom w:val="nil"/>
              <w:right w:val="single" w:sz="6" w:space="0" w:color="auto"/>
            </w:tcBorders>
          </w:tcPr>
          <w:p w:rsidR="00E902C1" w:rsidRDefault="00E902C1" w:rsidP="00B96FCA">
            <w:pPr>
              <w:autoSpaceDE w:val="0"/>
              <w:autoSpaceDN w:val="0"/>
              <w:adjustRightInd w:val="0"/>
              <w:spacing w:after="0" w:line="240" w:lineRule="auto"/>
              <w:jc w:val="center"/>
              <w:rPr>
                <w:rFonts w:ascii="Times New Roman" w:hAnsi="Times New Roman" w:cs="Times New Roman"/>
                <w:color w:val="000000"/>
                <w:lang w:eastAsia="sk-SK"/>
              </w:rPr>
            </w:pPr>
          </w:p>
          <w:p w:rsidR="00B04F9A" w:rsidRPr="00EB46A4" w:rsidRDefault="00B04F9A" w:rsidP="00B96FCA">
            <w:pPr>
              <w:autoSpaceDE w:val="0"/>
              <w:autoSpaceDN w:val="0"/>
              <w:adjustRightInd w:val="0"/>
              <w:spacing w:after="0" w:line="240" w:lineRule="auto"/>
              <w:jc w:val="center"/>
              <w:rPr>
                <w:rFonts w:ascii="Times New Roman" w:hAnsi="Times New Roman" w:cs="Times New Roman"/>
                <w:color w:val="000000"/>
                <w:lang w:eastAsia="sk-SK"/>
              </w:rPr>
            </w:pPr>
            <w:r>
              <w:rPr>
                <w:rFonts w:ascii="Times New Roman" w:hAnsi="Times New Roman" w:cs="Times New Roman"/>
                <w:color w:val="000000"/>
                <w:lang w:eastAsia="sk-SK"/>
              </w:rPr>
              <w:t>27,02</w:t>
            </w:r>
          </w:p>
        </w:tc>
      </w:tr>
      <w:tr w:rsidR="00C30AD7" w:rsidRPr="00EB46A4" w:rsidTr="00B96FCA">
        <w:trPr>
          <w:trHeight w:val="290"/>
        </w:trPr>
        <w:tc>
          <w:tcPr>
            <w:tcW w:w="456" w:type="dxa"/>
            <w:tcBorders>
              <w:top w:val="single" w:sz="6" w:space="0" w:color="auto"/>
              <w:left w:val="single" w:sz="6" w:space="0" w:color="auto"/>
              <w:bottom w:val="single" w:sz="6"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b/>
                <w:i/>
                <w:iCs/>
                <w:color w:val="000000"/>
                <w:lang w:eastAsia="sk-SK"/>
              </w:rPr>
            </w:pPr>
            <w:r w:rsidRPr="00EB46A4">
              <w:rPr>
                <w:rFonts w:ascii="Times New Roman" w:hAnsi="Times New Roman" w:cs="Times New Roman"/>
                <w:b/>
                <w:i/>
                <w:iCs/>
                <w:color w:val="000000"/>
                <w:lang w:eastAsia="sk-SK"/>
              </w:rPr>
              <w:t>720</w:t>
            </w:r>
          </w:p>
        </w:tc>
        <w:tc>
          <w:tcPr>
            <w:tcW w:w="3260" w:type="dxa"/>
            <w:gridSpan w:val="2"/>
            <w:tcBorders>
              <w:top w:val="single" w:sz="6" w:space="0" w:color="auto"/>
              <w:left w:val="nil"/>
              <w:bottom w:val="single" w:sz="6"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b/>
                <w:i/>
                <w:iCs/>
                <w:color w:val="000000"/>
                <w:lang w:eastAsia="sk-SK"/>
              </w:rPr>
            </w:pPr>
            <w:r w:rsidRPr="00EB46A4">
              <w:rPr>
                <w:rFonts w:ascii="Times New Roman" w:hAnsi="Times New Roman" w:cs="Times New Roman"/>
                <w:b/>
                <w:i/>
                <w:iCs/>
                <w:color w:val="000000"/>
                <w:lang w:eastAsia="sk-SK"/>
              </w:rPr>
              <w:t>Kapitálové transfery</w:t>
            </w:r>
          </w:p>
        </w:tc>
        <w:tc>
          <w:tcPr>
            <w:tcW w:w="1559" w:type="dxa"/>
            <w:tcBorders>
              <w:top w:val="single" w:sz="6" w:space="0" w:color="auto"/>
              <w:left w:val="single" w:sz="6" w:space="0" w:color="auto"/>
              <w:bottom w:val="single" w:sz="6" w:space="0" w:color="auto"/>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b/>
                <w:i/>
                <w:lang w:eastAsia="sk-SK"/>
              </w:rPr>
            </w:pPr>
            <w:r>
              <w:rPr>
                <w:rFonts w:ascii="Times New Roman" w:hAnsi="Times New Roman" w:cs="Times New Roman"/>
                <w:b/>
                <w:i/>
                <w:lang w:eastAsia="sk-SK"/>
              </w:rPr>
              <w:t>81 936 964,00</w:t>
            </w:r>
          </w:p>
        </w:tc>
        <w:tc>
          <w:tcPr>
            <w:tcW w:w="1559" w:type="dxa"/>
            <w:tcBorders>
              <w:top w:val="single" w:sz="6" w:space="0" w:color="auto"/>
              <w:left w:val="nil"/>
              <w:bottom w:val="single" w:sz="6" w:space="0" w:color="auto"/>
              <w:right w:val="nil"/>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b/>
                <w:i/>
                <w:lang w:eastAsia="sk-SK"/>
              </w:rPr>
            </w:pPr>
            <w:r>
              <w:rPr>
                <w:rFonts w:ascii="Times New Roman" w:hAnsi="Times New Roman" w:cs="Times New Roman"/>
                <w:b/>
                <w:i/>
                <w:lang w:eastAsia="sk-SK"/>
              </w:rPr>
              <w:t>217 742 903,57</w:t>
            </w:r>
          </w:p>
        </w:tc>
        <w:tc>
          <w:tcPr>
            <w:tcW w:w="1560" w:type="dxa"/>
            <w:tcBorders>
              <w:top w:val="single" w:sz="6" w:space="0" w:color="auto"/>
              <w:left w:val="single" w:sz="6" w:space="0" w:color="auto"/>
              <w:bottom w:val="single" w:sz="6" w:space="0" w:color="auto"/>
              <w:right w:val="single" w:sz="6" w:space="0" w:color="auto"/>
            </w:tcBorders>
          </w:tcPr>
          <w:p w:rsidR="001B3F35" w:rsidRPr="00EB46A4" w:rsidRDefault="0066464D" w:rsidP="00936015">
            <w:pPr>
              <w:autoSpaceDE w:val="0"/>
              <w:autoSpaceDN w:val="0"/>
              <w:adjustRightInd w:val="0"/>
              <w:spacing w:after="0" w:line="240" w:lineRule="auto"/>
              <w:jc w:val="right"/>
              <w:rPr>
                <w:rFonts w:ascii="Times New Roman" w:hAnsi="Times New Roman" w:cs="Times New Roman"/>
                <w:b/>
                <w:i/>
                <w:lang w:eastAsia="sk-SK"/>
              </w:rPr>
            </w:pPr>
            <w:r>
              <w:rPr>
                <w:rFonts w:ascii="Times New Roman" w:hAnsi="Times New Roman" w:cs="Times New Roman"/>
                <w:b/>
                <w:i/>
                <w:lang w:eastAsia="sk-SK"/>
              </w:rPr>
              <w:t>217 740 199,74</w:t>
            </w:r>
          </w:p>
        </w:tc>
        <w:tc>
          <w:tcPr>
            <w:tcW w:w="850" w:type="dxa"/>
            <w:tcBorders>
              <w:top w:val="single" w:sz="6" w:space="0" w:color="auto"/>
              <w:left w:val="nil"/>
              <w:bottom w:val="single" w:sz="6" w:space="0" w:color="auto"/>
              <w:right w:val="single" w:sz="6" w:space="0" w:color="auto"/>
            </w:tcBorders>
          </w:tcPr>
          <w:p w:rsidR="001B3F35" w:rsidRPr="00EB46A4" w:rsidRDefault="00B04F9A" w:rsidP="00B96FCA">
            <w:pPr>
              <w:autoSpaceDE w:val="0"/>
              <w:autoSpaceDN w:val="0"/>
              <w:adjustRightInd w:val="0"/>
              <w:spacing w:after="0" w:line="240" w:lineRule="auto"/>
              <w:jc w:val="center"/>
              <w:rPr>
                <w:rFonts w:ascii="Times New Roman" w:hAnsi="Times New Roman" w:cs="Times New Roman"/>
                <w:b/>
                <w:i/>
                <w:iCs/>
                <w:color w:val="000000"/>
                <w:lang w:eastAsia="sk-SK"/>
              </w:rPr>
            </w:pPr>
            <w:r>
              <w:rPr>
                <w:rFonts w:ascii="Times New Roman" w:hAnsi="Times New Roman" w:cs="Times New Roman"/>
                <w:b/>
                <w:i/>
                <w:iCs/>
                <w:color w:val="000000"/>
                <w:lang w:eastAsia="sk-SK"/>
              </w:rPr>
              <w:t>99,99</w:t>
            </w:r>
          </w:p>
        </w:tc>
      </w:tr>
      <w:tr w:rsidR="00E902C1" w:rsidRPr="00EB46A4" w:rsidTr="00B96FCA">
        <w:trPr>
          <w:trHeight w:val="290"/>
        </w:trPr>
        <w:tc>
          <w:tcPr>
            <w:tcW w:w="456" w:type="dxa"/>
            <w:tcBorders>
              <w:top w:val="nil"/>
              <w:left w:val="single" w:sz="6" w:space="0" w:color="auto"/>
              <w:bottom w:val="single" w:sz="4" w:space="0" w:color="auto"/>
              <w:right w:val="single" w:sz="6" w:space="0" w:color="auto"/>
            </w:tcBorders>
          </w:tcPr>
          <w:p w:rsidR="00E902C1" w:rsidRPr="00EB46A4" w:rsidRDefault="00E902C1">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721</w:t>
            </w:r>
          </w:p>
        </w:tc>
        <w:tc>
          <w:tcPr>
            <w:tcW w:w="3260" w:type="dxa"/>
            <w:gridSpan w:val="2"/>
            <w:tcBorders>
              <w:top w:val="nil"/>
              <w:left w:val="nil"/>
              <w:bottom w:val="single" w:sz="4" w:space="0" w:color="auto"/>
              <w:right w:val="nil"/>
            </w:tcBorders>
          </w:tcPr>
          <w:p w:rsidR="00E902C1" w:rsidRPr="00EB46A4" w:rsidRDefault="00E902C1">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Transfery v rámci verejnej správy</w:t>
            </w:r>
          </w:p>
        </w:tc>
        <w:tc>
          <w:tcPr>
            <w:tcW w:w="1559" w:type="dxa"/>
            <w:tcBorders>
              <w:top w:val="nil"/>
              <w:left w:val="single" w:sz="6" w:space="0" w:color="auto"/>
              <w:bottom w:val="single" w:sz="4" w:space="0" w:color="auto"/>
              <w:right w:val="single" w:sz="6" w:space="0" w:color="auto"/>
            </w:tcBorders>
          </w:tcPr>
          <w:p w:rsidR="00E902C1"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3 796 416,00</w:t>
            </w:r>
          </w:p>
        </w:tc>
        <w:tc>
          <w:tcPr>
            <w:tcW w:w="1559" w:type="dxa"/>
            <w:tcBorders>
              <w:top w:val="nil"/>
              <w:left w:val="nil"/>
              <w:bottom w:val="single" w:sz="4" w:space="0" w:color="auto"/>
              <w:right w:val="nil"/>
            </w:tcBorders>
          </w:tcPr>
          <w:p w:rsidR="00E902C1"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63 111 939,01</w:t>
            </w:r>
          </w:p>
        </w:tc>
        <w:tc>
          <w:tcPr>
            <w:tcW w:w="1560" w:type="dxa"/>
            <w:tcBorders>
              <w:top w:val="nil"/>
              <w:left w:val="single" w:sz="6" w:space="0" w:color="auto"/>
              <w:bottom w:val="single" w:sz="4" w:space="0" w:color="auto"/>
              <w:right w:val="single" w:sz="6" w:space="0" w:color="auto"/>
            </w:tcBorders>
          </w:tcPr>
          <w:p w:rsidR="00E902C1"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63 108 933,18</w:t>
            </w:r>
          </w:p>
        </w:tc>
        <w:tc>
          <w:tcPr>
            <w:tcW w:w="850" w:type="dxa"/>
            <w:tcBorders>
              <w:top w:val="nil"/>
              <w:left w:val="nil"/>
              <w:bottom w:val="single" w:sz="4" w:space="0" w:color="auto"/>
              <w:right w:val="single" w:sz="6" w:space="0" w:color="auto"/>
            </w:tcBorders>
          </w:tcPr>
          <w:p w:rsidR="00E902C1" w:rsidRPr="00EB46A4" w:rsidRDefault="00B04F9A" w:rsidP="00B96FCA">
            <w:pPr>
              <w:autoSpaceDE w:val="0"/>
              <w:autoSpaceDN w:val="0"/>
              <w:adjustRightInd w:val="0"/>
              <w:spacing w:after="0" w:line="240" w:lineRule="auto"/>
              <w:jc w:val="center"/>
              <w:rPr>
                <w:rFonts w:ascii="Times New Roman" w:hAnsi="Times New Roman" w:cs="Times New Roman"/>
                <w:color w:val="000000"/>
                <w:lang w:eastAsia="sk-SK"/>
              </w:rPr>
            </w:pPr>
            <w:r>
              <w:rPr>
                <w:rFonts w:ascii="Times New Roman" w:hAnsi="Times New Roman" w:cs="Times New Roman"/>
                <w:color w:val="000000"/>
                <w:lang w:eastAsia="sk-SK"/>
              </w:rPr>
              <w:t>99,99</w:t>
            </w:r>
          </w:p>
        </w:tc>
      </w:tr>
      <w:tr w:rsidR="00E902C1" w:rsidRPr="00EB46A4" w:rsidTr="00B96FCA">
        <w:trPr>
          <w:trHeight w:val="506"/>
        </w:trPr>
        <w:tc>
          <w:tcPr>
            <w:tcW w:w="456" w:type="dxa"/>
            <w:tcBorders>
              <w:top w:val="single" w:sz="4" w:space="0" w:color="auto"/>
              <w:left w:val="single" w:sz="6" w:space="0" w:color="auto"/>
              <w:bottom w:val="single" w:sz="4" w:space="0" w:color="auto"/>
              <w:right w:val="single" w:sz="6" w:space="0" w:color="auto"/>
            </w:tcBorders>
          </w:tcPr>
          <w:p w:rsidR="00E902C1" w:rsidRPr="00EB46A4" w:rsidRDefault="00E902C1">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723</w:t>
            </w:r>
          </w:p>
        </w:tc>
        <w:tc>
          <w:tcPr>
            <w:tcW w:w="3260" w:type="dxa"/>
            <w:gridSpan w:val="2"/>
            <w:tcBorders>
              <w:top w:val="single" w:sz="4" w:space="0" w:color="auto"/>
              <w:left w:val="nil"/>
              <w:bottom w:val="single" w:sz="4" w:space="0" w:color="auto"/>
              <w:right w:val="nil"/>
            </w:tcBorders>
          </w:tcPr>
          <w:p w:rsidR="00E902C1" w:rsidRPr="00EB46A4" w:rsidRDefault="00E902C1">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Transfery nefinančným subjektom a PO</w:t>
            </w:r>
          </w:p>
        </w:tc>
        <w:tc>
          <w:tcPr>
            <w:tcW w:w="1559" w:type="dxa"/>
            <w:tcBorders>
              <w:top w:val="single" w:sz="4" w:space="0" w:color="auto"/>
              <w:left w:val="single" w:sz="6" w:space="0" w:color="auto"/>
              <w:bottom w:val="single" w:sz="4" w:space="0" w:color="auto"/>
              <w:right w:val="single" w:sz="6" w:space="0" w:color="auto"/>
            </w:tcBorders>
          </w:tcPr>
          <w:p w:rsidR="00E902C1" w:rsidRDefault="00E902C1" w:rsidP="00936015">
            <w:pPr>
              <w:autoSpaceDE w:val="0"/>
              <w:autoSpaceDN w:val="0"/>
              <w:adjustRightInd w:val="0"/>
              <w:spacing w:after="0" w:line="240" w:lineRule="auto"/>
              <w:jc w:val="right"/>
              <w:rPr>
                <w:rFonts w:ascii="Times New Roman" w:hAnsi="Times New Roman" w:cs="Times New Roman"/>
                <w:lang w:eastAsia="sk-SK"/>
              </w:rPr>
            </w:pPr>
          </w:p>
          <w:p w:rsidR="0066464D"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78 140 548,00</w:t>
            </w:r>
          </w:p>
        </w:tc>
        <w:tc>
          <w:tcPr>
            <w:tcW w:w="1559" w:type="dxa"/>
            <w:tcBorders>
              <w:top w:val="single" w:sz="4" w:space="0" w:color="auto"/>
              <w:left w:val="nil"/>
              <w:bottom w:val="single" w:sz="4" w:space="0" w:color="auto"/>
              <w:right w:val="nil"/>
            </w:tcBorders>
          </w:tcPr>
          <w:p w:rsidR="00386A03" w:rsidRDefault="00386A03" w:rsidP="00936015">
            <w:pPr>
              <w:autoSpaceDE w:val="0"/>
              <w:autoSpaceDN w:val="0"/>
              <w:adjustRightInd w:val="0"/>
              <w:spacing w:after="0" w:line="240" w:lineRule="auto"/>
              <w:jc w:val="right"/>
              <w:rPr>
                <w:rFonts w:ascii="Times New Roman" w:hAnsi="Times New Roman" w:cs="Times New Roman"/>
                <w:lang w:eastAsia="sk-SK"/>
              </w:rPr>
            </w:pPr>
          </w:p>
          <w:p w:rsidR="00E902C1" w:rsidRPr="00EB46A4" w:rsidRDefault="0066464D"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154 631 266,56</w:t>
            </w:r>
          </w:p>
        </w:tc>
        <w:tc>
          <w:tcPr>
            <w:tcW w:w="1560" w:type="dxa"/>
            <w:tcBorders>
              <w:top w:val="single" w:sz="4" w:space="0" w:color="auto"/>
              <w:left w:val="single" w:sz="6" w:space="0" w:color="auto"/>
              <w:bottom w:val="single" w:sz="4" w:space="0" w:color="auto"/>
              <w:right w:val="single" w:sz="6" w:space="0" w:color="auto"/>
            </w:tcBorders>
          </w:tcPr>
          <w:p w:rsidR="00386A03" w:rsidRDefault="00386A03" w:rsidP="00386A03">
            <w:pPr>
              <w:autoSpaceDE w:val="0"/>
              <w:autoSpaceDN w:val="0"/>
              <w:adjustRightInd w:val="0"/>
              <w:spacing w:after="0" w:line="240" w:lineRule="auto"/>
              <w:rPr>
                <w:rFonts w:ascii="Times New Roman" w:hAnsi="Times New Roman" w:cs="Times New Roman"/>
                <w:lang w:eastAsia="sk-SK"/>
              </w:rPr>
            </w:pPr>
          </w:p>
          <w:p w:rsidR="0066464D" w:rsidRPr="00EB46A4" w:rsidRDefault="00386A03" w:rsidP="0093601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154 631 266,56</w:t>
            </w:r>
          </w:p>
        </w:tc>
        <w:tc>
          <w:tcPr>
            <w:tcW w:w="850" w:type="dxa"/>
            <w:tcBorders>
              <w:top w:val="single" w:sz="4" w:space="0" w:color="auto"/>
              <w:left w:val="nil"/>
              <w:bottom w:val="single" w:sz="4" w:space="0" w:color="auto"/>
              <w:right w:val="single" w:sz="6" w:space="0" w:color="auto"/>
            </w:tcBorders>
          </w:tcPr>
          <w:p w:rsidR="00E902C1" w:rsidRDefault="00E902C1" w:rsidP="00B96FCA">
            <w:pPr>
              <w:autoSpaceDE w:val="0"/>
              <w:autoSpaceDN w:val="0"/>
              <w:adjustRightInd w:val="0"/>
              <w:spacing w:after="0" w:line="240" w:lineRule="auto"/>
              <w:jc w:val="center"/>
              <w:rPr>
                <w:rFonts w:ascii="Times New Roman" w:hAnsi="Times New Roman" w:cs="Times New Roman"/>
                <w:color w:val="000000"/>
                <w:lang w:eastAsia="sk-SK"/>
              </w:rPr>
            </w:pPr>
          </w:p>
          <w:p w:rsidR="00AB20D5" w:rsidRPr="00EB46A4" w:rsidRDefault="00AB20D5" w:rsidP="00B96FCA">
            <w:pPr>
              <w:autoSpaceDE w:val="0"/>
              <w:autoSpaceDN w:val="0"/>
              <w:adjustRightInd w:val="0"/>
              <w:spacing w:after="0" w:line="240" w:lineRule="auto"/>
              <w:jc w:val="center"/>
              <w:rPr>
                <w:rFonts w:ascii="Times New Roman" w:hAnsi="Times New Roman" w:cs="Times New Roman"/>
                <w:color w:val="000000"/>
                <w:lang w:eastAsia="sk-SK"/>
              </w:rPr>
            </w:pPr>
            <w:r>
              <w:rPr>
                <w:rFonts w:ascii="Times New Roman" w:hAnsi="Times New Roman" w:cs="Times New Roman"/>
                <w:color w:val="000000"/>
                <w:lang w:eastAsia="sk-SK"/>
              </w:rPr>
              <w:t>100,00</w:t>
            </w:r>
          </w:p>
        </w:tc>
      </w:tr>
      <w:tr w:rsidR="00E902C1" w:rsidRPr="00EB46A4" w:rsidTr="00B96FCA">
        <w:trPr>
          <w:trHeight w:val="290"/>
        </w:trPr>
        <w:tc>
          <w:tcPr>
            <w:tcW w:w="3716" w:type="dxa"/>
            <w:gridSpan w:val="3"/>
            <w:tcBorders>
              <w:top w:val="single" w:sz="4" w:space="0" w:color="auto"/>
              <w:left w:val="single" w:sz="6" w:space="0" w:color="auto"/>
              <w:bottom w:val="single" w:sz="6" w:space="0" w:color="auto"/>
              <w:right w:val="nil"/>
            </w:tcBorders>
          </w:tcPr>
          <w:p w:rsidR="00E902C1" w:rsidRPr="00EB46A4" w:rsidRDefault="00E902C1">
            <w:pPr>
              <w:autoSpaceDE w:val="0"/>
              <w:autoSpaceDN w:val="0"/>
              <w:adjustRightInd w:val="0"/>
              <w:spacing w:after="0" w:line="240" w:lineRule="auto"/>
              <w:rPr>
                <w:rFonts w:ascii="Times New Roman" w:hAnsi="Times New Roman" w:cs="Times New Roman"/>
                <w:b/>
                <w:bCs/>
                <w:color w:val="000000"/>
                <w:lang w:eastAsia="sk-SK"/>
              </w:rPr>
            </w:pPr>
            <w:r w:rsidRPr="00EB46A4">
              <w:rPr>
                <w:rFonts w:ascii="Times New Roman" w:hAnsi="Times New Roman" w:cs="Times New Roman"/>
                <w:b/>
                <w:bCs/>
                <w:color w:val="000000"/>
                <w:lang w:eastAsia="sk-SK"/>
              </w:rPr>
              <w:t xml:space="preserve">Výdavky  MH SR spolu </w:t>
            </w:r>
          </w:p>
        </w:tc>
        <w:tc>
          <w:tcPr>
            <w:tcW w:w="1559" w:type="dxa"/>
            <w:tcBorders>
              <w:top w:val="single" w:sz="4" w:space="0" w:color="auto"/>
              <w:left w:val="single" w:sz="6" w:space="0" w:color="auto"/>
              <w:bottom w:val="single" w:sz="6" w:space="0" w:color="auto"/>
              <w:right w:val="single" w:sz="6" w:space="0" w:color="auto"/>
            </w:tcBorders>
          </w:tcPr>
          <w:p w:rsidR="00E902C1" w:rsidRPr="00EB46A4" w:rsidRDefault="00386A03" w:rsidP="00936015">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241 492 049,00</w:t>
            </w:r>
          </w:p>
        </w:tc>
        <w:tc>
          <w:tcPr>
            <w:tcW w:w="1559" w:type="dxa"/>
            <w:tcBorders>
              <w:top w:val="single" w:sz="4" w:space="0" w:color="auto"/>
              <w:left w:val="nil"/>
              <w:bottom w:val="single" w:sz="6" w:space="0" w:color="auto"/>
              <w:right w:val="nil"/>
            </w:tcBorders>
          </w:tcPr>
          <w:p w:rsidR="00E902C1" w:rsidRPr="00EB46A4" w:rsidRDefault="00386A03" w:rsidP="00936015">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425 572 808,33</w:t>
            </w:r>
          </w:p>
        </w:tc>
        <w:tc>
          <w:tcPr>
            <w:tcW w:w="1560" w:type="dxa"/>
            <w:tcBorders>
              <w:top w:val="single" w:sz="4" w:space="0" w:color="auto"/>
              <w:left w:val="single" w:sz="6" w:space="0" w:color="auto"/>
              <w:bottom w:val="single" w:sz="6" w:space="0" w:color="auto"/>
              <w:right w:val="single" w:sz="6" w:space="0" w:color="auto"/>
            </w:tcBorders>
          </w:tcPr>
          <w:p w:rsidR="00E902C1" w:rsidRPr="00EB46A4" w:rsidRDefault="00386A03" w:rsidP="00EB46A4">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419 540 327,13</w:t>
            </w:r>
          </w:p>
        </w:tc>
        <w:tc>
          <w:tcPr>
            <w:tcW w:w="850" w:type="dxa"/>
            <w:tcBorders>
              <w:top w:val="single" w:sz="4" w:space="0" w:color="auto"/>
              <w:left w:val="nil"/>
              <w:bottom w:val="single" w:sz="6" w:space="0" w:color="auto"/>
              <w:right w:val="single" w:sz="6" w:space="0" w:color="auto"/>
            </w:tcBorders>
          </w:tcPr>
          <w:p w:rsidR="00936015" w:rsidRPr="00EB46A4" w:rsidRDefault="00B04F9A" w:rsidP="00E6688E">
            <w:pPr>
              <w:autoSpaceDE w:val="0"/>
              <w:autoSpaceDN w:val="0"/>
              <w:adjustRightInd w:val="0"/>
              <w:spacing w:after="0" w:line="240" w:lineRule="auto"/>
              <w:jc w:val="center"/>
              <w:rPr>
                <w:rFonts w:ascii="Times New Roman" w:hAnsi="Times New Roman" w:cs="Times New Roman"/>
                <w:b/>
                <w:bCs/>
                <w:color w:val="000000"/>
                <w:lang w:eastAsia="sk-SK"/>
              </w:rPr>
            </w:pPr>
            <w:r>
              <w:rPr>
                <w:rFonts w:ascii="Times New Roman" w:hAnsi="Times New Roman" w:cs="Times New Roman"/>
                <w:b/>
                <w:bCs/>
                <w:color w:val="000000"/>
                <w:lang w:eastAsia="sk-SK"/>
              </w:rPr>
              <w:t>98,58</w:t>
            </w:r>
          </w:p>
        </w:tc>
      </w:tr>
      <w:tr w:rsidR="00E902C1" w:rsidRPr="00EB46A4" w:rsidTr="00B96FCA">
        <w:trPr>
          <w:trHeight w:val="290"/>
        </w:trPr>
        <w:tc>
          <w:tcPr>
            <w:tcW w:w="581" w:type="dxa"/>
            <w:gridSpan w:val="2"/>
            <w:tcBorders>
              <w:top w:val="nil"/>
              <w:left w:val="single" w:sz="6" w:space="0" w:color="auto"/>
              <w:bottom w:val="nil"/>
              <w:right w:val="nil"/>
            </w:tcBorders>
          </w:tcPr>
          <w:p w:rsidR="00E902C1" w:rsidRPr="00EB46A4" w:rsidRDefault="00E902C1">
            <w:pPr>
              <w:autoSpaceDE w:val="0"/>
              <w:autoSpaceDN w:val="0"/>
              <w:adjustRightInd w:val="0"/>
              <w:spacing w:after="0" w:line="240" w:lineRule="auto"/>
              <w:rPr>
                <w:rFonts w:ascii="Times New Roman" w:hAnsi="Times New Roman" w:cs="Times New Roman"/>
                <w:b/>
                <w:color w:val="000000"/>
                <w:lang w:eastAsia="sk-SK"/>
              </w:rPr>
            </w:pPr>
          </w:p>
        </w:tc>
        <w:tc>
          <w:tcPr>
            <w:tcW w:w="3135" w:type="dxa"/>
            <w:tcBorders>
              <w:top w:val="nil"/>
              <w:left w:val="nil"/>
              <w:bottom w:val="nil"/>
              <w:right w:val="nil"/>
            </w:tcBorders>
          </w:tcPr>
          <w:p w:rsidR="00E902C1" w:rsidRPr="00EB46A4" w:rsidRDefault="00E902C1">
            <w:pPr>
              <w:autoSpaceDE w:val="0"/>
              <w:autoSpaceDN w:val="0"/>
              <w:adjustRightInd w:val="0"/>
              <w:spacing w:after="0" w:line="240" w:lineRule="auto"/>
              <w:rPr>
                <w:rFonts w:ascii="Times New Roman" w:hAnsi="Times New Roman" w:cs="Times New Roman"/>
                <w:b/>
                <w:color w:val="000000"/>
                <w:lang w:eastAsia="sk-SK"/>
              </w:rPr>
            </w:pPr>
            <w:r w:rsidRPr="00EB46A4">
              <w:rPr>
                <w:rFonts w:ascii="Times New Roman" w:hAnsi="Times New Roman" w:cs="Times New Roman"/>
                <w:b/>
                <w:color w:val="000000"/>
                <w:lang w:eastAsia="sk-SK"/>
              </w:rPr>
              <w:t>z toho: bežné výdavky</w:t>
            </w:r>
          </w:p>
        </w:tc>
        <w:tc>
          <w:tcPr>
            <w:tcW w:w="1559" w:type="dxa"/>
            <w:tcBorders>
              <w:top w:val="nil"/>
              <w:left w:val="single" w:sz="6" w:space="0" w:color="auto"/>
              <w:bottom w:val="nil"/>
              <w:right w:val="single" w:sz="6" w:space="0" w:color="auto"/>
            </w:tcBorders>
          </w:tcPr>
          <w:p w:rsidR="00E902C1" w:rsidRPr="00EB46A4" w:rsidRDefault="00386A03" w:rsidP="00936015">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158 430 885,00</w:t>
            </w:r>
          </w:p>
        </w:tc>
        <w:tc>
          <w:tcPr>
            <w:tcW w:w="1559" w:type="dxa"/>
            <w:tcBorders>
              <w:top w:val="nil"/>
              <w:left w:val="nil"/>
              <w:bottom w:val="nil"/>
              <w:right w:val="nil"/>
            </w:tcBorders>
          </w:tcPr>
          <w:p w:rsidR="00E902C1" w:rsidRPr="00EB46A4" w:rsidRDefault="00386A03" w:rsidP="00936015">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206 536 912,24</w:t>
            </w:r>
          </w:p>
        </w:tc>
        <w:tc>
          <w:tcPr>
            <w:tcW w:w="1560" w:type="dxa"/>
            <w:tcBorders>
              <w:top w:val="nil"/>
              <w:left w:val="single" w:sz="6" w:space="0" w:color="auto"/>
              <w:bottom w:val="nil"/>
              <w:right w:val="single" w:sz="6" w:space="0" w:color="auto"/>
            </w:tcBorders>
          </w:tcPr>
          <w:p w:rsidR="00E902C1" w:rsidRPr="00EB46A4" w:rsidRDefault="00386A03" w:rsidP="00E12CA5">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200 562 117,34</w:t>
            </w:r>
          </w:p>
        </w:tc>
        <w:tc>
          <w:tcPr>
            <w:tcW w:w="850" w:type="dxa"/>
            <w:tcBorders>
              <w:top w:val="nil"/>
              <w:left w:val="nil"/>
              <w:bottom w:val="nil"/>
              <w:right w:val="single" w:sz="6" w:space="0" w:color="auto"/>
            </w:tcBorders>
          </w:tcPr>
          <w:p w:rsidR="00E902C1" w:rsidRPr="00EB46A4" w:rsidRDefault="00B04F9A" w:rsidP="00B96FCA">
            <w:pPr>
              <w:autoSpaceDE w:val="0"/>
              <w:autoSpaceDN w:val="0"/>
              <w:adjustRightInd w:val="0"/>
              <w:spacing w:after="0" w:line="240" w:lineRule="auto"/>
              <w:jc w:val="center"/>
              <w:rPr>
                <w:rFonts w:ascii="Times New Roman" w:hAnsi="Times New Roman" w:cs="Times New Roman"/>
                <w:b/>
                <w:color w:val="000000"/>
                <w:lang w:eastAsia="sk-SK"/>
              </w:rPr>
            </w:pPr>
            <w:r>
              <w:rPr>
                <w:rFonts w:ascii="Times New Roman" w:hAnsi="Times New Roman" w:cs="Times New Roman"/>
                <w:b/>
                <w:color w:val="000000"/>
                <w:lang w:eastAsia="sk-SK"/>
              </w:rPr>
              <w:t>97,11</w:t>
            </w:r>
          </w:p>
        </w:tc>
      </w:tr>
      <w:tr w:rsidR="00E902C1" w:rsidRPr="00EB46A4" w:rsidTr="00B96FCA">
        <w:trPr>
          <w:trHeight w:val="290"/>
        </w:trPr>
        <w:tc>
          <w:tcPr>
            <w:tcW w:w="581" w:type="dxa"/>
            <w:gridSpan w:val="2"/>
            <w:tcBorders>
              <w:top w:val="single" w:sz="6" w:space="0" w:color="auto"/>
              <w:left w:val="single" w:sz="6" w:space="0" w:color="auto"/>
              <w:bottom w:val="single" w:sz="6" w:space="0" w:color="auto"/>
              <w:right w:val="nil"/>
            </w:tcBorders>
          </w:tcPr>
          <w:p w:rsidR="00E902C1" w:rsidRPr="00EB46A4" w:rsidRDefault="00E902C1">
            <w:pPr>
              <w:autoSpaceDE w:val="0"/>
              <w:autoSpaceDN w:val="0"/>
              <w:adjustRightInd w:val="0"/>
              <w:spacing w:after="0" w:line="240" w:lineRule="auto"/>
              <w:rPr>
                <w:rFonts w:ascii="Times New Roman" w:hAnsi="Times New Roman" w:cs="Times New Roman"/>
                <w:b/>
                <w:color w:val="000000"/>
                <w:lang w:eastAsia="sk-SK"/>
              </w:rPr>
            </w:pPr>
          </w:p>
        </w:tc>
        <w:tc>
          <w:tcPr>
            <w:tcW w:w="3135" w:type="dxa"/>
            <w:tcBorders>
              <w:top w:val="single" w:sz="6" w:space="0" w:color="auto"/>
              <w:left w:val="nil"/>
              <w:bottom w:val="single" w:sz="6" w:space="0" w:color="auto"/>
              <w:right w:val="nil"/>
            </w:tcBorders>
          </w:tcPr>
          <w:p w:rsidR="00E902C1" w:rsidRPr="00EB46A4" w:rsidRDefault="00E902C1" w:rsidP="008A5D5A">
            <w:pPr>
              <w:autoSpaceDE w:val="0"/>
              <w:autoSpaceDN w:val="0"/>
              <w:adjustRightInd w:val="0"/>
              <w:spacing w:after="0" w:line="240" w:lineRule="auto"/>
              <w:ind w:left="695"/>
              <w:rPr>
                <w:rFonts w:ascii="Times New Roman" w:hAnsi="Times New Roman" w:cs="Times New Roman"/>
                <w:b/>
                <w:color w:val="000000"/>
                <w:lang w:eastAsia="sk-SK"/>
              </w:rPr>
            </w:pPr>
            <w:r w:rsidRPr="00EB46A4">
              <w:rPr>
                <w:rFonts w:ascii="Times New Roman" w:hAnsi="Times New Roman" w:cs="Times New Roman"/>
                <w:b/>
                <w:color w:val="000000"/>
                <w:lang w:eastAsia="sk-SK"/>
              </w:rPr>
              <w:t>kapitálové výdavky</w:t>
            </w:r>
          </w:p>
        </w:tc>
        <w:tc>
          <w:tcPr>
            <w:tcW w:w="1559" w:type="dxa"/>
            <w:tcBorders>
              <w:top w:val="single" w:sz="6" w:space="0" w:color="auto"/>
              <w:left w:val="single" w:sz="6" w:space="0" w:color="auto"/>
              <w:bottom w:val="single" w:sz="6" w:space="0" w:color="auto"/>
              <w:right w:val="single" w:sz="6" w:space="0" w:color="auto"/>
            </w:tcBorders>
          </w:tcPr>
          <w:p w:rsidR="00E902C1" w:rsidRPr="00EB46A4" w:rsidRDefault="00386A03" w:rsidP="00CF20B2">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83 061 164,00</w:t>
            </w:r>
          </w:p>
        </w:tc>
        <w:tc>
          <w:tcPr>
            <w:tcW w:w="1559" w:type="dxa"/>
            <w:tcBorders>
              <w:top w:val="single" w:sz="6" w:space="0" w:color="auto"/>
              <w:left w:val="nil"/>
              <w:bottom w:val="single" w:sz="6" w:space="0" w:color="auto"/>
              <w:right w:val="nil"/>
            </w:tcBorders>
          </w:tcPr>
          <w:p w:rsidR="00E902C1" w:rsidRPr="00EB46A4" w:rsidRDefault="00386A03" w:rsidP="00936015">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219 035 896,09</w:t>
            </w:r>
          </w:p>
        </w:tc>
        <w:tc>
          <w:tcPr>
            <w:tcW w:w="1560" w:type="dxa"/>
            <w:tcBorders>
              <w:top w:val="single" w:sz="6" w:space="0" w:color="auto"/>
              <w:left w:val="single" w:sz="6" w:space="0" w:color="auto"/>
              <w:bottom w:val="single" w:sz="6" w:space="0" w:color="auto"/>
              <w:right w:val="single" w:sz="6" w:space="0" w:color="auto"/>
            </w:tcBorders>
          </w:tcPr>
          <w:p w:rsidR="00E902C1" w:rsidRPr="00EB46A4" w:rsidRDefault="00386A03" w:rsidP="00936015">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218 978 209,79</w:t>
            </w:r>
          </w:p>
        </w:tc>
        <w:tc>
          <w:tcPr>
            <w:tcW w:w="850" w:type="dxa"/>
            <w:tcBorders>
              <w:top w:val="single" w:sz="6" w:space="0" w:color="auto"/>
              <w:left w:val="nil"/>
              <w:bottom w:val="single" w:sz="6" w:space="0" w:color="auto"/>
              <w:right w:val="single" w:sz="6" w:space="0" w:color="auto"/>
            </w:tcBorders>
          </w:tcPr>
          <w:p w:rsidR="00E902C1" w:rsidRPr="00EB46A4" w:rsidRDefault="00AB20D5" w:rsidP="00B96FCA">
            <w:pPr>
              <w:autoSpaceDE w:val="0"/>
              <w:autoSpaceDN w:val="0"/>
              <w:adjustRightInd w:val="0"/>
              <w:spacing w:after="0" w:line="240" w:lineRule="auto"/>
              <w:jc w:val="center"/>
              <w:rPr>
                <w:rFonts w:ascii="Times New Roman" w:hAnsi="Times New Roman" w:cs="Times New Roman"/>
                <w:b/>
                <w:color w:val="000000"/>
                <w:lang w:eastAsia="sk-SK"/>
              </w:rPr>
            </w:pPr>
            <w:r>
              <w:rPr>
                <w:rFonts w:ascii="Times New Roman" w:hAnsi="Times New Roman" w:cs="Times New Roman"/>
                <w:b/>
                <w:color w:val="000000"/>
                <w:lang w:eastAsia="sk-SK"/>
              </w:rPr>
              <w:t>99,98</w:t>
            </w:r>
          </w:p>
        </w:tc>
      </w:tr>
    </w:tbl>
    <w:p w:rsidR="00F9028A" w:rsidRDefault="00F9028A" w:rsidP="001C3BF8">
      <w:pPr>
        <w:autoSpaceDE w:val="0"/>
        <w:autoSpaceDN w:val="0"/>
        <w:adjustRightInd w:val="0"/>
        <w:spacing w:after="0" w:line="240" w:lineRule="auto"/>
        <w:ind w:firstLine="709"/>
        <w:jc w:val="both"/>
        <w:rPr>
          <w:rFonts w:ascii="Times New Roman" w:hAnsi="Times New Roman" w:cs="Times New Roman"/>
          <w:b/>
          <w:sz w:val="24"/>
          <w:szCs w:val="24"/>
        </w:rPr>
      </w:pPr>
    </w:p>
    <w:p w:rsidR="00F9028A" w:rsidRDefault="00F9028A" w:rsidP="001C3BF8">
      <w:pPr>
        <w:autoSpaceDE w:val="0"/>
        <w:autoSpaceDN w:val="0"/>
        <w:adjustRightInd w:val="0"/>
        <w:spacing w:after="0" w:line="240" w:lineRule="auto"/>
        <w:ind w:firstLine="709"/>
        <w:jc w:val="both"/>
        <w:rPr>
          <w:rFonts w:ascii="Times New Roman" w:hAnsi="Times New Roman" w:cs="Times New Roman"/>
          <w:b/>
          <w:sz w:val="24"/>
          <w:szCs w:val="24"/>
        </w:rPr>
      </w:pPr>
    </w:p>
    <w:p w:rsidR="00622BAC" w:rsidRPr="00A427D1" w:rsidRDefault="00D460DB" w:rsidP="001C3BF8">
      <w:pPr>
        <w:autoSpaceDE w:val="0"/>
        <w:autoSpaceDN w:val="0"/>
        <w:adjustRightInd w:val="0"/>
        <w:spacing w:after="0" w:line="240" w:lineRule="auto"/>
        <w:ind w:firstLine="709"/>
        <w:jc w:val="both"/>
        <w:rPr>
          <w:rFonts w:ascii="Times New Roman" w:hAnsi="Times New Roman" w:cs="Times New Roman"/>
          <w:b/>
          <w:sz w:val="24"/>
          <w:szCs w:val="24"/>
        </w:rPr>
      </w:pPr>
      <w:r w:rsidRPr="00355191">
        <w:rPr>
          <w:rFonts w:ascii="Times New Roman" w:hAnsi="Times New Roman" w:cs="Times New Roman"/>
          <w:b/>
          <w:sz w:val="24"/>
          <w:szCs w:val="24"/>
        </w:rPr>
        <w:t>Výdavky MH SR na</w:t>
      </w:r>
      <w:r w:rsidR="00FB53FA" w:rsidRPr="00355191">
        <w:rPr>
          <w:rFonts w:ascii="Times New Roman" w:hAnsi="Times New Roman" w:cs="Times New Roman"/>
          <w:b/>
          <w:sz w:val="24"/>
          <w:szCs w:val="24"/>
        </w:rPr>
        <w:t xml:space="preserve"> zahraničné aktivity v roku 201</w:t>
      </w:r>
      <w:r w:rsidR="00F430D6" w:rsidRPr="00355191">
        <w:rPr>
          <w:rFonts w:ascii="Times New Roman" w:hAnsi="Times New Roman" w:cs="Times New Roman"/>
          <w:b/>
          <w:sz w:val="24"/>
          <w:szCs w:val="24"/>
        </w:rPr>
        <w:t>6</w:t>
      </w:r>
    </w:p>
    <w:p w:rsidR="00D460DB" w:rsidRPr="00A427D1" w:rsidRDefault="00D460DB" w:rsidP="001C3BF8">
      <w:pPr>
        <w:autoSpaceDE w:val="0"/>
        <w:autoSpaceDN w:val="0"/>
        <w:adjustRightInd w:val="0"/>
        <w:spacing w:after="0" w:line="240" w:lineRule="auto"/>
        <w:ind w:firstLine="709"/>
        <w:jc w:val="both"/>
        <w:rPr>
          <w:rFonts w:ascii="Times New Roman" w:hAnsi="Times New Roman" w:cs="Times New Roman"/>
          <w:b/>
          <w:sz w:val="24"/>
          <w:szCs w:val="24"/>
        </w:rPr>
      </w:pPr>
    </w:p>
    <w:p w:rsidR="00DF3AFF" w:rsidRDefault="0012367D" w:rsidP="0049065D">
      <w:pPr>
        <w:autoSpaceDE w:val="0"/>
        <w:autoSpaceDN w:val="0"/>
        <w:adjustRightInd w:val="0"/>
        <w:spacing w:after="0" w:line="240" w:lineRule="auto"/>
        <w:ind w:firstLine="708"/>
        <w:jc w:val="both"/>
        <w:rPr>
          <w:rFonts w:ascii="Times New Roman" w:hAnsi="Times New Roman" w:cs="Times New Roman"/>
          <w:sz w:val="24"/>
          <w:szCs w:val="24"/>
        </w:rPr>
      </w:pPr>
      <w:r w:rsidRPr="0049065D">
        <w:rPr>
          <w:rFonts w:ascii="Times New Roman" w:hAnsi="Times New Roman" w:cs="Times New Roman"/>
          <w:sz w:val="24"/>
          <w:szCs w:val="24"/>
        </w:rPr>
        <w:t xml:space="preserve">Finančné prostriedky </w:t>
      </w:r>
      <w:r w:rsidR="000B30C9" w:rsidRPr="0049065D">
        <w:rPr>
          <w:rFonts w:ascii="Times New Roman" w:hAnsi="Times New Roman" w:cs="Times New Roman"/>
          <w:sz w:val="24"/>
          <w:szCs w:val="24"/>
        </w:rPr>
        <w:t>kapitoly MH SR</w:t>
      </w:r>
      <w:r w:rsidRPr="0049065D">
        <w:rPr>
          <w:rFonts w:ascii="Times New Roman" w:hAnsi="Times New Roman" w:cs="Times New Roman"/>
          <w:sz w:val="24"/>
          <w:szCs w:val="24"/>
        </w:rPr>
        <w:t xml:space="preserve"> poskytnuté </w:t>
      </w:r>
      <w:r w:rsidRPr="0049065D">
        <w:rPr>
          <w:rFonts w:ascii="Times New Roman" w:hAnsi="Times New Roman" w:cs="Times New Roman"/>
          <w:b/>
          <w:bCs/>
          <w:sz w:val="24"/>
          <w:szCs w:val="24"/>
        </w:rPr>
        <w:t>na zahraničné aktivity v roku 201</w:t>
      </w:r>
      <w:r w:rsidR="00F430D6">
        <w:rPr>
          <w:rFonts w:ascii="Times New Roman" w:hAnsi="Times New Roman" w:cs="Times New Roman"/>
          <w:b/>
          <w:bCs/>
          <w:sz w:val="24"/>
          <w:szCs w:val="24"/>
        </w:rPr>
        <w:t>6</w:t>
      </w:r>
      <w:r w:rsidRPr="0049065D">
        <w:rPr>
          <w:rFonts w:ascii="Times New Roman" w:hAnsi="Times New Roman" w:cs="Times New Roman"/>
          <w:sz w:val="24"/>
          <w:szCs w:val="24"/>
        </w:rPr>
        <w:t xml:space="preserve"> boli </w:t>
      </w:r>
      <w:r w:rsidR="00C15F1C" w:rsidRPr="0049065D">
        <w:rPr>
          <w:rFonts w:ascii="Times New Roman" w:hAnsi="Times New Roman" w:cs="Times New Roman"/>
          <w:sz w:val="24"/>
          <w:szCs w:val="24"/>
        </w:rPr>
        <w:t xml:space="preserve">čerpané </w:t>
      </w:r>
      <w:r w:rsidR="00FE6E56" w:rsidRPr="0049065D">
        <w:rPr>
          <w:rFonts w:ascii="Times New Roman" w:hAnsi="Times New Roman" w:cs="Times New Roman"/>
          <w:sz w:val="24"/>
          <w:szCs w:val="24"/>
        </w:rPr>
        <w:t>v sume</w:t>
      </w:r>
      <w:r w:rsidRPr="0049065D">
        <w:rPr>
          <w:rFonts w:ascii="Times New Roman" w:hAnsi="Times New Roman" w:cs="Times New Roman"/>
          <w:sz w:val="24"/>
          <w:szCs w:val="24"/>
        </w:rPr>
        <w:t xml:space="preserve"> </w:t>
      </w:r>
      <w:r w:rsidR="0049065D" w:rsidRPr="00B5071E">
        <w:rPr>
          <w:rFonts w:ascii="Times New Roman" w:hAnsi="Times New Roman" w:cs="Times New Roman"/>
          <w:sz w:val="24"/>
          <w:szCs w:val="24"/>
          <w:lang w:eastAsia="sk-SK"/>
        </w:rPr>
        <w:t>2</w:t>
      </w:r>
      <w:r w:rsidR="00B5071E" w:rsidRPr="00B5071E">
        <w:rPr>
          <w:rFonts w:ascii="Times New Roman" w:hAnsi="Times New Roman" w:cs="Times New Roman"/>
          <w:sz w:val="24"/>
          <w:szCs w:val="24"/>
          <w:lang w:eastAsia="sk-SK"/>
        </w:rPr>
        <w:t> 094 710,79</w:t>
      </w:r>
      <w:r w:rsidR="00E5029D" w:rsidRPr="0049065D">
        <w:rPr>
          <w:rFonts w:ascii="Times New Roman" w:hAnsi="Times New Roman" w:cs="Times New Roman"/>
          <w:sz w:val="24"/>
          <w:szCs w:val="24"/>
          <w:lang w:eastAsia="sk-SK"/>
        </w:rPr>
        <w:t xml:space="preserve"> </w:t>
      </w:r>
      <w:r w:rsidR="00A87D3F" w:rsidRPr="0049065D">
        <w:rPr>
          <w:rFonts w:ascii="Times New Roman" w:hAnsi="Times New Roman" w:cs="Times New Roman"/>
          <w:sz w:val="24"/>
          <w:szCs w:val="24"/>
        </w:rPr>
        <w:t>e</w:t>
      </w:r>
      <w:r w:rsidRPr="0049065D">
        <w:rPr>
          <w:rFonts w:ascii="Times New Roman" w:hAnsi="Times New Roman" w:cs="Times New Roman"/>
          <w:sz w:val="24"/>
          <w:szCs w:val="24"/>
        </w:rPr>
        <w:t xml:space="preserve">ur. </w:t>
      </w:r>
    </w:p>
    <w:p w:rsidR="00AF013E" w:rsidRDefault="0012367D" w:rsidP="00703B1C">
      <w:pPr>
        <w:autoSpaceDE w:val="0"/>
        <w:autoSpaceDN w:val="0"/>
        <w:adjustRightInd w:val="0"/>
        <w:spacing w:after="0" w:line="240" w:lineRule="auto"/>
        <w:ind w:firstLine="708"/>
        <w:jc w:val="both"/>
        <w:rPr>
          <w:rFonts w:ascii="Times New Roman" w:hAnsi="Times New Roman" w:cs="Times New Roman"/>
          <w:sz w:val="24"/>
          <w:szCs w:val="24"/>
          <w:lang w:eastAsia="sk-SK"/>
        </w:rPr>
      </w:pPr>
      <w:r w:rsidRPr="0049065D">
        <w:rPr>
          <w:rFonts w:ascii="Times New Roman" w:hAnsi="Times New Roman" w:cs="Times New Roman"/>
          <w:sz w:val="24"/>
          <w:szCs w:val="24"/>
        </w:rPr>
        <w:t xml:space="preserve">Výdavky boli </w:t>
      </w:r>
      <w:r w:rsidR="00DF3683">
        <w:rPr>
          <w:rFonts w:ascii="Times New Roman" w:hAnsi="Times New Roman" w:cs="Times New Roman"/>
          <w:sz w:val="24"/>
          <w:szCs w:val="24"/>
        </w:rPr>
        <w:t>čerpané</w:t>
      </w:r>
      <w:r w:rsidRPr="0049065D">
        <w:rPr>
          <w:rFonts w:ascii="Times New Roman" w:hAnsi="Times New Roman" w:cs="Times New Roman"/>
          <w:sz w:val="24"/>
          <w:szCs w:val="24"/>
        </w:rPr>
        <w:t xml:space="preserve"> pre pracoviská mimo sídla služobného úradu MH SR v</w:t>
      </w:r>
      <w:r w:rsidR="00DA41B1" w:rsidRPr="0049065D">
        <w:rPr>
          <w:rFonts w:ascii="Times New Roman" w:hAnsi="Times New Roman" w:cs="Times New Roman"/>
          <w:sz w:val="24"/>
          <w:szCs w:val="24"/>
        </w:rPr>
        <w:t> </w:t>
      </w:r>
      <w:r w:rsidRPr="0049065D">
        <w:rPr>
          <w:rFonts w:ascii="Times New Roman" w:hAnsi="Times New Roman" w:cs="Times New Roman"/>
          <w:sz w:val="24"/>
          <w:szCs w:val="24"/>
        </w:rPr>
        <w:t>cudzine</w:t>
      </w:r>
      <w:r w:rsidR="00DA41B1" w:rsidRPr="0049065D">
        <w:rPr>
          <w:rFonts w:ascii="Times New Roman" w:hAnsi="Times New Roman" w:cs="Times New Roman"/>
          <w:sz w:val="24"/>
          <w:szCs w:val="24"/>
        </w:rPr>
        <w:t xml:space="preserve"> (</w:t>
      </w:r>
      <w:r w:rsidR="00F430D6" w:rsidRPr="00B5071E">
        <w:rPr>
          <w:rFonts w:ascii="Times New Roman" w:hAnsi="Times New Roman" w:cs="Times New Roman"/>
          <w:sz w:val="24"/>
          <w:szCs w:val="24"/>
        </w:rPr>
        <w:t xml:space="preserve">413 271,00 </w:t>
      </w:r>
      <w:r w:rsidR="00677755" w:rsidRPr="0049065D">
        <w:rPr>
          <w:rFonts w:ascii="Times New Roman" w:hAnsi="Times New Roman" w:cs="Times New Roman"/>
          <w:sz w:val="24"/>
          <w:szCs w:val="24"/>
        </w:rPr>
        <w:t>e</w:t>
      </w:r>
      <w:r w:rsidR="00DA41B1" w:rsidRPr="0049065D">
        <w:rPr>
          <w:rFonts w:ascii="Times New Roman" w:hAnsi="Times New Roman" w:cs="Times New Roman"/>
          <w:sz w:val="24"/>
          <w:szCs w:val="24"/>
        </w:rPr>
        <w:t>ur)</w:t>
      </w:r>
      <w:r w:rsidRPr="0049065D">
        <w:rPr>
          <w:rFonts w:ascii="Times New Roman" w:hAnsi="Times New Roman" w:cs="Times New Roman"/>
          <w:sz w:val="24"/>
          <w:szCs w:val="24"/>
        </w:rPr>
        <w:t xml:space="preserve">, </w:t>
      </w:r>
      <w:r w:rsidR="00355191">
        <w:rPr>
          <w:rFonts w:ascii="Times New Roman" w:hAnsi="Times New Roman" w:cs="Times New Roman"/>
          <w:sz w:val="24"/>
          <w:szCs w:val="24"/>
        </w:rPr>
        <w:t xml:space="preserve">na </w:t>
      </w:r>
      <w:r w:rsidRPr="0049065D">
        <w:rPr>
          <w:rFonts w:ascii="Times New Roman" w:hAnsi="Times New Roman" w:cs="Times New Roman"/>
          <w:sz w:val="24"/>
          <w:szCs w:val="24"/>
        </w:rPr>
        <w:t>zahraničné pracov</w:t>
      </w:r>
      <w:r w:rsidR="00DA41B1" w:rsidRPr="0049065D">
        <w:rPr>
          <w:rFonts w:ascii="Times New Roman" w:hAnsi="Times New Roman" w:cs="Times New Roman"/>
          <w:sz w:val="24"/>
          <w:szCs w:val="24"/>
        </w:rPr>
        <w:t>né cesty</w:t>
      </w:r>
      <w:r w:rsidR="00D460DB" w:rsidRPr="0049065D">
        <w:rPr>
          <w:rFonts w:ascii="Times New Roman" w:hAnsi="Times New Roman" w:cs="Times New Roman"/>
          <w:sz w:val="24"/>
          <w:szCs w:val="24"/>
        </w:rPr>
        <w:t xml:space="preserve"> (</w:t>
      </w:r>
      <w:r w:rsidR="00703B1C" w:rsidRPr="00703B1C">
        <w:rPr>
          <w:rFonts w:ascii="Times New Roman" w:hAnsi="Times New Roman" w:cs="Times New Roman"/>
          <w:sz w:val="24"/>
          <w:szCs w:val="24"/>
        </w:rPr>
        <w:t>670 264,83</w:t>
      </w:r>
      <w:r w:rsidR="00C02284">
        <w:rPr>
          <w:rFonts w:ascii="Times New Roman" w:hAnsi="Times New Roman" w:cs="Times New Roman"/>
          <w:sz w:val="24"/>
          <w:szCs w:val="24"/>
        </w:rPr>
        <w:t xml:space="preserve"> </w:t>
      </w:r>
      <w:r w:rsidR="00A87D3F" w:rsidRPr="0049065D">
        <w:rPr>
          <w:rFonts w:ascii="Times New Roman" w:hAnsi="Times New Roman" w:cs="Times New Roman"/>
          <w:sz w:val="24"/>
          <w:szCs w:val="24"/>
        </w:rPr>
        <w:t>eu</w:t>
      </w:r>
      <w:r w:rsidR="00D460DB" w:rsidRPr="0049065D">
        <w:rPr>
          <w:rFonts w:ascii="Times New Roman" w:hAnsi="Times New Roman" w:cs="Times New Roman"/>
          <w:sz w:val="24"/>
          <w:szCs w:val="24"/>
        </w:rPr>
        <w:t>r)</w:t>
      </w:r>
      <w:r w:rsidR="00DA41B1" w:rsidRPr="0049065D">
        <w:rPr>
          <w:rFonts w:ascii="Times New Roman" w:hAnsi="Times New Roman" w:cs="Times New Roman"/>
          <w:sz w:val="24"/>
          <w:szCs w:val="24"/>
        </w:rPr>
        <w:t xml:space="preserve"> a na členské poplatky </w:t>
      </w:r>
      <w:r w:rsidRPr="0049065D">
        <w:rPr>
          <w:rFonts w:ascii="Times New Roman" w:hAnsi="Times New Roman" w:cs="Times New Roman"/>
          <w:sz w:val="24"/>
          <w:szCs w:val="24"/>
        </w:rPr>
        <w:t>medzinárodný</w:t>
      </w:r>
      <w:r w:rsidR="00704AF0" w:rsidRPr="0049065D">
        <w:rPr>
          <w:rFonts w:ascii="Times New Roman" w:hAnsi="Times New Roman" w:cs="Times New Roman"/>
          <w:sz w:val="24"/>
          <w:szCs w:val="24"/>
        </w:rPr>
        <w:t>m</w:t>
      </w:r>
      <w:r w:rsidRPr="0049065D">
        <w:rPr>
          <w:rFonts w:ascii="Times New Roman" w:hAnsi="Times New Roman" w:cs="Times New Roman"/>
          <w:sz w:val="24"/>
          <w:szCs w:val="24"/>
        </w:rPr>
        <w:t xml:space="preserve"> organizáci</w:t>
      </w:r>
      <w:r w:rsidR="00704AF0" w:rsidRPr="0049065D">
        <w:rPr>
          <w:rFonts w:ascii="Times New Roman" w:hAnsi="Times New Roman" w:cs="Times New Roman"/>
          <w:sz w:val="24"/>
          <w:szCs w:val="24"/>
        </w:rPr>
        <w:t>ám, ktorých je SR členom</w:t>
      </w:r>
      <w:r w:rsidR="00906D43" w:rsidRPr="0049065D">
        <w:rPr>
          <w:rFonts w:ascii="Times New Roman" w:hAnsi="Times New Roman" w:cs="Times New Roman"/>
          <w:sz w:val="24"/>
          <w:szCs w:val="24"/>
        </w:rPr>
        <w:t xml:space="preserve"> </w:t>
      </w:r>
      <w:r w:rsidR="00704AF0" w:rsidRPr="0049065D">
        <w:rPr>
          <w:rFonts w:ascii="Times New Roman" w:hAnsi="Times New Roman" w:cs="Times New Roman"/>
          <w:sz w:val="24"/>
          <w:szCs w:val="24"/>
        </w:rPr>
        <w:t>(</w:t>
      </w:r>
      <w:r w:rsidR="00F430D6" w:rsidRPr="00F430D6">
        <w:rPr>
          <w:rFonts w:ascii="Times New Roman" w:hAnsi="Times New Roman" w:cs="Times New Roman"/>
          <w:sz w:val="24"/>
          <w:szCs w:val="24"/>
          <w:lang w:eastAsia="sk-SK"/>
        </w:rPr>
        <w:t>1 011 174,96</w:t>
      </w:r>
      <w:r w:rsidR="00703B1C">
        <w:rPr>
          <w:rFonts w:ascii="Times New Roman" w:hAnsi="Times New Roman" w:cs="Times New Roman"/>
          <w:sz w:val="24"/>
          <w:szCs w:val="24"/>
          <w:lang w:eastAsia="sk-SK"/>
        </w:rPr>
        <w:t xml:space="preserve"> </w:t>
      </w:r>
      <w:r w:rsidR="00677755" w:rsidRPr="0049065D">
        <w:rPr>
          <w:rFonts w:ascii="Times New Roman" w:hAnsi="Times New Roman" w:cs="Times New Roman"/>
          <w:sz w:val="24"/>
          <w:szCs w:val="24"/>
          <w:lang w:eastAsia="sk-SK"/>
        </w:rPr>
        <w:t>e</w:t>
      </w:r>
      <w:r w:rsidR="00703B1C">
        <w:rPr>
          <w:rFonts w:ascii="Times New Roman" w:hAnsi="Times New Roman" w:cs="Times New Roman"/>
          <w:sz w:val="24"/>
          <w:szCs w:val="24"/>
          <w:lang w:eastAsia="sk-SK"/>
        </w:rPr>
        <w:t>ur).</w:t>
      </w:r>
    </w:p>
    <w:p w:rsidR="00F430D6" w:rsidRPr="00B5071E" w:rsidRDefault="00B5071E" w:rsidP="00E5029D">
      <w:pPr>
        <w:autoSpaceDE w:val="0"/>
        <w:autoSpaceDN w:val="0"/>
        <w:adjustRightInd w:val="0"/>
        <w:spacing w:after="0" w:line="240" w:lineRule="auto"/>
        <w:ind w:firstLine="709"/>
        <w:jc w:val="both"/>
        <w:rPr>
          <w:rFonts w:ascii="Times New Roman" w:hAnsi="Times New Roman" w:cs="Times New Roman"/>
          <w:sz w:val="24"/>
          <w:szCs w:val="24"/>
        </w:rPr>
      </w:pPr>
      <w:r w:rsidRPr="00B5071E">
        <w:rPr>
          <w:rFonts w:ascii="Times New Roman" w:hAnsi="Times New Roman" w:cs="Times New Roman"/>
          <w:sz w:val="24"/>
          <w:szCs w:val="24"/>
        </w:rPr>
        <w:t>Výstavy a  veľtrhy boli v roku 2016 realizované prostredníctvom príspevkovej organizácie SARIO.</w:t>
      </w:r>
    </w:p>
    <w:p w:rsidR="00B5071E" w:rsidRPr="00A427D1" w:rsidRDefault="00B5071E" w:rsidP="00E5029D">
      <w:pPr>
        <w:autoSpaceDE w:val="0"/>
        <w:autoSpaceDN w:val="0"/>
        <w:adjustRightInd w:val="0"/>
        <w:spacing w:after="0" w:line="240" w:lineRule="auto"/>
        <w:ind w:firstLine="709"/>
        <w:jc w:val="both"/>
        <w:rPr>
          <w:rFonts w:ascii="Times New Roman" w:hAnsi="Times New Roman" w:cs="Times New Roman"/>
          <w:sz w:val="24"/>
          <w:szCs w:val="24"/>
          <w:lang w:eastAsia="sk-SK"/>
        </w:rPr>
      </w:pPr>
    </w:p>
    <w:p w:rsidR="00D460DB" w:rsidRDefault="00AF013E" w:rsidP="00BA7D61">
      <w:pPr>
        <w:autoSpaceDE w:val="0"/>
        <w:autoSpaceDN w:val="0"/>
        <w:adjustRightInd w:val="0"/>
        <w:spacing w:after="0" w:line="240" w:lineRule="auto"/>
        <w:ind w:firstLine="708"/>
        <w:jc w:val="both"/>
        <w:rPr>
          <w:rFonts w:ascii="Times New Roman" w:hAnsi="Times New Roman" w:cs="Times New Roman"/>
          <w:sz w:val="24"/>
          <w:szCs w:val="24"/>
          <w:lang w:eastAsia="sk-SK"/>
        </w:rPr>
      </w:pPr>
      <w:r>
        <w:rPr>
          <w:rFonts w:ascii="Times New Roman" w:hAnsi="Times New Roman" w:cs="Times New Roman"/>
          <w:b/>
          <w:sz w:val="24"/>
          <w:szCs w:val="24"/>
        </w:rPr>
        <w:t xml:space="preserve">Na zahraničné pracovné cesty </w:t>
      </w:r>
      <w:r w:rsidR="007E26F4">
        <w:rPr>
          <w:rFonts w:ascii="Times New Roman" w:hAnsi="Times New Roman" w:cs="Times New Roman"/>
          <w:b/>
          <w:sz w:val="24"/>
          <w:szCs w:val="24"/>
        </w:rPr>
        <w:t xml:space="preserve">zamestnancov </w:t>
      </w:r>
      <w:r>
        <w:rPr>
          <w:rFonts w:ascii="Times New Roman" w:hAnsi="Times New Roman" w:cs="Times New Roman"/>
          <w:b/>
          <w:sz w:val="24"/>
          <w:szCs w:val="24"/>
        </w:rPr>
        <w:t xml:space="preserve">MH SR </w:t>
      </w:r>
      <w:r w:rsidR="00BA7D61">
        <w:rPr>
          <w:rFonts w:ascii="Times New Roman" w:hAnsi="Times New Roman" w:cs="Times New Roman"/>
          <w:sz w:val="24"/>
          <w:szCs w:val="24"/>
        </w:rPr>
        <w:t>sa v roku 201</w:t>
      </w:r>
      <w:r w:rsidR="00703B1C">
        <w:rPr>
          <w:rFonts w:ascii="Times New Roman" w:hAnsi="Times New Roman" w:cs="Times New Roman"/>
          <w:sz w:val="24"/>
          <w:szCs w:val="24"/>
        </w:rPr>
        <w:t>6</w:t>
      </w:r>
      <w:r w:rsidR="00BA7D61">
        <w:rPr>
          <w:rFonts w:ascii="Times New Roman" w:hAnsi="Times New Roman" w:cs="Times New Roman"/>
          <w:sz w:val="24"/>
          <w:szCs w:val="24"/>
        </w:rPr>
        <w:t xml:space="preserve"> vyčerpalo </w:t>
      </w:r>
      <w:r w:rsidR="007E26F4">
        <w:rPr>
          <w:rFonts w:ascii="Times New Roman" w:hAnsi="Times New Roman" w:cs="Times New Roman"/>
          <w:sz w:val="24"/>
          <w:szCs w:val="24"/>
        </w:rPr>
        <w:t xml:space="preserve"> </w:t>
      </w:r>
      <w:r w:rsidR="00703B1C" w:rsidRPr="00703B1C">
        <w:rPr>
          <w:rFonts w:ascii="Times New Roman" w:hAnsi="Times New Roman" w:cs="Times New Roman"/>
          <w:sz w:val="24"/>
          <w:szCs w:val="24"/>
        </w:rPr>
        <w:t>670 264,83</w:t>
      </w:r>
      <w:r w:rsidR="007E26F4">
        <w:rPr>
          <w:rFonts w:ascii="Times New Roman" w:hAnsi="Times New Roman" w:cs="Times New Roman"/>
          <w:sz w:val="24"/>
          <w:szCs w:val="24"/>
        </w:rPr>
        <w:t xml:space="preserve"> </w:t>
      </w:r>
      <w:r w:rsidR="00BA7D61">
        <w:rPr>
          <w:rFonts w:ascii="Times New Roman" w:hAnsi="Times New Roman" w:cs="Times New Roman"/>
          <w:sz w:val="24"/>
          <w:szCs w:val="24"/>
        </w:rPr>
        <w:t>eur, pričom</w:t>
      </w:r>
      <w:r w:rsidR="00703B1C">
        <w:rPr>
          <w:rFonts w:ascii="Times New Roman" w:hAnsi="Times New Roman" w:cs="Times New Roman"/>
          <w:sz w:val="24"/>
          <w:szCs w:val="24"/>
        </w:rPr>
        <w:t xml:space="preserve"> </w:t>
      </w:r>
      <w:r w:rsidR="00BA7D61">
        <w:rPr>
          <w:rFonts w:ascii="Times New Roman" w:hAnsi="Times New Roman" w:cs="Times New Roman"/>
          <w:sz w:val="24"/>
          <w:szCs w:val="24"/>
        </w:rPr>
        <w:t xml:space="preserve"> zo </w:t>
      </w:r>
      <w:r w:rsidR="00703B1C">
        <w:rPr>
          <w:rFonts w:ascii="Times New Roman" w:hAnsi="Times New Roman" w:cs="Times New Roman"/>
          <w:sz w:val="24"/>
          <w:szCs w:val="24"/>
        </w:rPr>
        <w:t xml:space="preserve"> </w:t>
      </w:r>
      <w:r w:rsidR="00BA7D61">
        <w:rPr>
          <w:rFonts w:ascii="Times New Roman" w:hAnsi="Times New Roman" w:cs="Times New Roman"/>
          <w:sz w:val="24"/>
          <w:szCs w:val="24"/>
        </w:rPr>
        <w:t>zdrojov</w:t>
      </w:r>
      <w:r w:rsidR="00703B1C">
        <w:rPr>
          <w:rFonts w:ascii="Times New Roman" w:hAnsi="Times New Roman" w:cs="Times New Roman"/>
          <w:sz w:val="24"/>
          <w:szCs w:val="24"/>
        </w:rPr>
        <w:t xml:space="preserve"> </w:t>
      </w:r>
      <w:r w:rsidR="00BA7D61">
        <w:rPr>
          <w:rFonts w:ascii="Times New Roman" w:hAnsi="Times New Roman" w:cs="Times New Roman"/>
          <w:sz w:val="24"/>
          <w:szCs w:val="24"/>
        </w:rPr>
        <w:t xml:space="preserve"> štátneho</w:t>
      </w:r>
      <w:r w:rsidR="00703B1C">
        <w:rPr>
          <w:rFonts w:ascii="Times New Roman" w:hAnsi="Times New Roman" w:cs="Times New Roman"/>
          <w:sz w:val="24"/>
          <w:szCs w:val="24"/>
        </w:rPr>
        <w:t xml:space="preserve"> </w:t>
      </w:r>
      <w:r w:rsidR="00BA7D61">
        <w:rPr>
          <w:rFonts w:ascii="Times New Roman" w:hAnsi="Times New Roman" w:cs="Times New Roman"/>
          <w:sz w:val="24"/>
          <w:szCs w:val="24"/>
        </w:rPr>
        <w:t xml:space="preserve"> rozpočtu</w:t>
      </w:r>
      <w:r w:rsidR="00703B1C">
        <w:rPr>
          <w:rFonts w:ascii="Times New Roman" w:hAnsi="Times New Roman" w:cs="Times New Roman"/>
          <w:sz w:val="24"/>
          <w:szCs w:val="24"/>
        </w:rPr>
        <w:t xml:space="preserve"> </w:t>
      </w:r>
      <w:r w:rsidR="00BA7D61">
        <w:rPr>
          <w:rFonts w:ascii="Times New Roman" w:hAnsi="Times New Roman" w:cs="Times New Roman"/>
          <w:sz w:val="24"/>
          <w:szCs w:val="24"/>
        </w:rPr>
        <w:t xml:space="preserve"> sa </w:t>
      </w:r>
      <w:r w:rsidR="00703B1C">
        <w:rPr>
          <w:rFonts w:ascii="Times New Roman" w:hAnsi="Times New Roman" w:cs="Times New Roman"/>
          <w:sz w:val="24"/>
          <w:szCs w:val="24"/>
        </w:rPr>
        <w:t xml:space="preserve"> </w:t>
      </w:r>
      <w:r w:rsidR="00BA7D61">
        <w:rPr>
          <w:rFonts w:ascii="Times New Roman" w:hAnsi="Times New Roman" w:cs="Times New Roman"/>
          <w:sz w:val="24"/>
          <w:szCs w:val="24"/>
        </w:rPr>
        <w:t xml:space="preserve">vyčerpalo </w:t>
      </w:r>
      <w:r w:rsidR="00703B1C">
        <w:rPr>
          <w:rFonts w:ascii="Times New Roman" w:hAnsi="Times New Roman" w:cs="Times New Roman"/>
          <w:sz w:val="24"/>
          <w:szCs w:val="24"/>
        </w:rPr>
        <w:t xml:space="preserve"> </w:t>
      </w:r>
      <w:r w:rsidR="00703B1C" w:rsidRPr="00703B1C">
        <w:rPr>
          <w:rFonts w:ascii="Times New Roman" w:hAnsi="Times New Roman" w:cs="Times New Roman"/>
          <w:sz w:val="24"/>
          <w:szCs w:val="24"/>
          <w:lang w:eastAsia="sk-SK"/>
        </w:rPr>
        <w:t>644 269,74</w:t>
      </w:r>
      <w:r w:rsidR="00703B1C">
        <w:rPr>
          <w:rFonts w:ascii="Times New Roman" w:hAnsi="Times New Roman" w:cs="Times New Roman"/>
          <w:sz w:val="24"/>
          <w:szCs w:val="24"/>
          <w:lang w:eastAsia="sk-SK"/>
        </w:rPr>
        <w:t xml:space="preserve"> </w:t>
      </w:r>
      <w:r w:rsidR="00BA7D61">
        <w:rPr>
          <w:rFonts w:ascii="Times New Roman" w:hAnsi="Times New Roman" w:cs="Times New Roman"/>
          <w:sz w:val="24"/>
          <w:szCs w:val="24"/>
          <w:lang w:eastAsia="sk-SK"/>
        </w:rPr>
        <w:t xml:space="preserve">eur </w:t>
      </w:r>
      <w:r w:rsidR="00703B1C">
        <w:rPr>
          <w:rFonts w:ascii="Times New Roman" w:hAnsi="Times New Roman" w:cs="Times New Roman"/>
          <w:sz w:val="24"/>
          <w:szCs w:val="24"/>
          <w:lang w:eastAsia="sk-SK"/>
        </w:rPr>
        <w:t xml:space="preserve"> </w:t>
      </w:r>
      <w:r w:rsidR="00BA7D61">
        <w:rPr>
          <w:rFonts w:ascii="Times New Roman" w:hAnsi="Times New Roman" w:cs="Times New Roman"/>
          <w:sz w:val="24"/>
          <w:szCs w:val="24"/>
          <w:lang w:eastAsia="sk-SK"/>
        </w:rPr>
        <w:t>a</w:t>
      </w:r>
      <w:r w:rsidR="00703B1C">
        <w:rPr>
          <w:rFonts w:ascii="Times New Roman" w:hAnsi="Times New Roman" w:cs="Times New Roman"/>
          <w:sz w:val="24"/>
          <w:szCs w:val="24"/>
          <w:lang w:eastAsia="sk-SK"/>
        </w:rPr>
        <w:t xml:space="preserve"> </w:t>
      </w:r>
      <w:r w:rsidR="00BA7D61">
        <w:rPr>
          <w:rFonts w:ascii="Times New Roman" w:hAnsi="Times New Roman" w:cs="Times New Roman"/>
          <w:sz w:val="24"/>
          <w:szCs w:val="24"/>
          <w:lang w:eastAsia="sk-SK"/>
        </w:rPr>
        <w:t> </w:t>
      </w:r>
      <w:r w:rsidR="007E26F4">
        <w:rPr>
          <w:rFonts w:ascii="Times New Roman" w:hAnsi="Times New Roman" w:cs="Times New Roman"/>
          <w:sz w:val="24"/>
          <w:szCs w:val="24"/>
          <w:lang w:eastAsia="sk-SK"/>
        </w:rPr>
        <w:t xml:space="preserve">     </w:t>
      </w:r>
      <w:r w:rsidR="00703B1C">
        <w:rPr>
          <w:rFonts w:ascii="Times New Roman" w:hAnsi="Times New Roman" w:cs="Times New Roman"/>
          <w:sz w:val="24"/>
          <w:szCs w:val="24"/>
          <w:lang w:eastAsia="sk-SK"/>
        </w:rPr>
        <w:t xml:space="preserve">25 995,09 </w:t>
      </w:r>
      <w:r w:rsidR="00BA7D61">
        <w:rPr>
          <w:rFonts w:ascii="Times New Roman" w:hAnsi="Times New Roman" w:cs="Times New Roman"/>
          <w:sz w:val="24"/>
          <w:szCs w:val="24"/>
          <w:lang w:eastAsia="sk-SK"/>
        </w:rPr>
        <w:t>eur sa vyčerpalo zo zdrojov EÚ</w:t>
      </w:r>
      <w:r w:rsidR="00703B1C">
        <w:rPr>
          <w:rFonts w:ascii="Times New Roman" w:hAnsi="Times New Roman" w:cs="Times New Roman"/>
          <w:sz w:val="24"/>
          <w:szCs w:val="24"/>
          <w:lang w:eastAsia="sk-SK"/>
        </w:rPr>
        <w:t xml:space="preserve"> a spolufinancovania</w:t>
      </w:r>
      <w:r w:rsidR="00BA7D61">
        <w:rPr>
          <w:rFonts w:ascii="Times New Roman" w:hAnsi="Times New Roman" w:cs="Times New Roman"/>
          <w:sz w:val="24"/>
          <w:szCs w:val="24"/>
          <w:lang w:eastAsia="sk-SK"/>
        </w:rPr>
        <w:t>.</w:t>
      </w:r>
    </w:p>
    <w:p w:rsidR="00BA7D61" w:rsidRDefault="00647D5D" w:rsidP="00BA7D61">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lang w:eastAsia="sk-SK"/>
        </w:rPr>
        <w:t>V</w:t>
      </w:r>
      <w:r w:rsidR="00BA7D61" w:rsidRPr="00BA7D61">
        <w:rPr>
          <w:rFonts w:ascii="Times New Roman" w:hAnsi="Times New Roman" w:cs="Times New Roman"/>
          <w:sz w:val="24"/>
          <w:szCs w:val="24"/>
          <w:lang w:eastAsia="sk-SK"/>
        </w:rPr>
        <w:t>ýdavk</w:t>
      </w:r>
      <w:r w:rsidR="00AA4A48">
        <w:rPr>
          <w:rFonts w:ascii="Times New Roman" w:hAnsi="Times New Roman" w:cs="Times New Roman"/>
          <w:sz w:val="24"/>
          <w:szCs w:val="24"/>
          <w:lang w:eastAsia="sk-SK"/>
        </w:rPr>
        <w:t>y</w:t>
      </w:r>
      <w:r w:rsidR="00BA7D61" w:rsidRPr="00BA7D61">
        <w:rPr>
          <w:rFonts w:ascii="Times New Roman" w:hAnsi="Times New Roman" w:cs="Times New Roman"/>
          <w:sz w:val="24"/>
          <w:szCs w:val="24"/>
          <w:lang w:eastAsia="sk-SK"/>
        </w:rPr>
        <w:t xml:space="preserve"> na </w:t>
      </w:r>
      <w:r w:rsidR="00BA7D61" w:rsidRPr="00BA7D61">
        <w:rPr>
          <w:rFonts w:ascii="Times New Roman" w:hAnsi="Times New Roman" w:cs="Times New Roman"/>
          <w:sz w:val="24"/>
          <w:szCs w:val="24"/>
        </w:rPr>
        <w:t>zahraničné pracovné cesty</w:t>
      </w:r>
      <w:r w:rsidR="00BA7D61">
        <w:rPr>
          <w:rFonts w:ascii="Times New Roman" w:hAnsi="Times New Roman" w:cs="Times New Roman"/>
          <w:sz w:val="24"/>
          <w:szCs w:val="24"/>
        </w:rPr>
        <w:t xml:space="preserve"> </w:t>
      </w:r>
      <w:r>
        <w:rPr>
          <w:rFonts w:ascii="Times New Roman" w:hAnsi="Times New Roman" w:cs="Times New Roman"/>
          <w:sz w:val="24"/>
          <w:szCs w:val="24"/>
        </w:rPr>
        <w:t>boli čerpané</w:t>
      </w:r>
      <w:r w:rsidR="00BA7D61">
        <w:rPr>
          <w:rFonts w:ascii="Times New Roman" w:hAnsi="Times New Roman" w:cs="Times New Roman"/>
          <w:sz w:val="24"/>
          <w:szCs w:val="24"/>
        </w:rPr>
        <w:t xml:space="preserve"> na úrade MH SR </w:t>
      </w:r>
      <w:r w:rsidR="00B809AF">
        <w:rPr>
          <w:rFonts w:ascii="Times New Roman" w:hAnsi="Times New Roman" w:cs="Times New Roman"/>
          <w:sz w:val="24"/>
          <w:szCs w:val="24"/>
        </w:rPr>
        <w:t xml:space="preserve">v sume </w:t>
      </w:r>
      <w:r w:rsidR="00B809AF">
        <w:rPr>
          <w:rFonts w:ascii="Times New Roman" w:hAnsi="Times New Roman" w:cs="Times New Roman"/>
          <w:sz w:val="24"/>
          <w:szCs w:val="24"/>
          <w:lang w:eastAsia="sk-SK"/>
        </w:rPr>
        <w:t>652 093,81</w:t>
      </w:r>
      <w:r w:rsidR="00B809AF" w:rsidRPr="00A427D1">
        <w:rPr>
          <w:rFonts w:ascii="Times New Roman" w:hAnsi="Times New Roman" w:cs="Times New Roman"/>
          <w:sz w:val="24"/>
          <w:szCs w:val="24"/>
          <w:lang w:eastAsia="sk-SK"/>
        </w:rPr>
        <w:t xml:space="preserve"> </w:t>
      </w:r>
      <w:r w:rsidR="00B809AF" w:rsidRPr="00A427D1">
        <w:rPr>
          <w:rFonts w:ascii="Times New Roman" w:hAnsi="Times New Roman" w:cs="Times New Roman"/>
          <w:sz w:val="24"/>
          <w:szCs w:val="24"/>
        </w:rPr>
        <w:t>eur</w:t>
      </w:r>
      <w:r w:rsidR="00B809AF">
        <w:rPr>
          <w:rFonts w:ascii="Times New Roman" w:hAnsi="Times New Roman" w:cs="Times New Roman"/>
          <w:sz w:val="24"/>
          <w:szCs w:val="24"/>
        </w:rPr>
        <w:t xml:space="preserve"> </w:t>
      </w:r>
      <w:r w:rsidR="00BA7D61">
        <w:rPr>
          <w:rFonts w:ascii="Times New Roman" w:hAnsi="Times New Roman" w:cs="Times New Roman"/>
          <w:sz w:val="24"/>
          <w:szCs w:val="24"/>
        </w:rPr>
        <w:t>a v podriadených rozpočtových organizáciách MH SR</w:t>
      </w:r>
      <w:r w:rsidR="00343519">
        <w:rPr>
          <w:rFonts w:ascii="Times New Roman" w:hAnsi="Times New Roman" w:cs="Times New Roman"/>
          <w:sz w:val="24"/>
          <w:szCs w:val="24"/>
        </w:rPr>
        <w:t xml:space="preserve"> v sume </w:t>
      </w:r>
      <w:r w:rsidR="00343519" w:rsidRPr="00343519">
        <w:rPr>
          <w:rFonts w:ascii="Times New Roman" w:hAnsi="Times New Roman" w:cs="Times New Roman"/>
          <w:sz w:val="24"/>
          <w:szCs w:val="24"/>
        </w:rPr>
        <w:t>18 171,02</w:t>
      </w:r>
      <w:r w:rsidR="00343519">
        <w:rPr>
          <w:rFonts w:ascii="Times New Roman" w:hAnsi="Times New Roman" w:cs="Times New Roman"/>
          <w:sz w:val="24"/>
          <w:szCs w:val="24"/>
        </w:rPr>
        <w:t xml:space="preserve"> eur</w:t>
      </w:r>
      <w:r w:rsidR="00BA7D61">
        <w:rPr>
          <w:rFonts w:ascii="Times New Roman" w:hAnsi="Times New Roman" w:cs="Times New Roman"/>
          <w:sz w:val="24"/>
          <w:szCs w:val="24"/>
        </w:rPr>
        <w:t>.</w:t>
      </w:r>
    </w:p>
    <w:p w:rsidR="00BA7D61" w:rsidRPr="00BA7D61" w:rsidRDefault="00BA7D61" w:rsidP="00BA7D61">
      <w:pPr>
        <w:autoSpaceDE w:val="0"/>
        <w:autoSpaceDN w:val="0"/>
        <w:adjustRightInd w:val="0"/>
        <w:spacing w:after="0" w:line="240" w:lineRule="auto"/>
        <w:ind w:firstLine="708"/>
        <w:jc w:val="both"/>
        <w:rPr>
          <w:rFonts w:ascii="Times New Roman" w:hAnsi="Times New Roman" w:cs="Times New Roman"/>
          <w:sz w:val="24"/>
          <w:szCs w:val="24"/>
          <w:lang w:eastAsia="sk-SK"/>
        </w:rPr>
      </w:pPr>
    </w:p>
    <w:p w:rsidR="002E7D1D" w:rsidRPr="00A427D1" w:rsidRDefault="0012367D" w:rsidP="001C3BF8">
      <w:pPr>
        <w:autoSpaceDE w:val="0"/>
        <w:autoSpaceDN w:val="0"/>
        <w:adjustRightInd w:val="0"/>
        <w:spacing w:after="0" w:line="240" w:lineRule="auto"/>
        <w:ind w:firstLine="709"/>
        <w:jc w:val="both"/>
        <w:rPr>
          <w:rFonts w:ascii="Times New Roman" w:hAnsi="Times New Roman" w:cs="Times New Roman"/>
          <w:sz w:val="24"/>
          <w:szCs w:val="24"/>
          <w:lang w:eastAsia="sk-SK"/>
        </w:rPr>
      </w:pPr>
      <w:r w:rsidRPr="00A427D1">
        <w:rPr>
          <w:rFonts w:ascii="Times New Roman" w:hAnsi="Times New Roman" w:cs="Times New Roman"/>
          <w:b/>
          <w:bCs/>
          <w:sz w:val="24"/>
          <w:szCs w:val="24"/>
        </w:rPr>
        <w:t xml:space="preserve">Na zahraničné pracovné cesty </w:t>
      </w:r>
      <w:r w:rsidR="007E26F4">
        <w:rPr>
          <w:rFonts w:ascii="Times New Roman" w:hAnsi="Times New Roman" w:cs="Times New Roman"/>
          <w:b/>
          <w:bCs/>
          <w:sz w:val="24"/>
          <w:szCs w:val="24"/>
        </w:rPr>
        <w:t xml:space="preserve">zamestnancov </w:t>
      </w:r>
      <w:r w:rsidR="00903DE0" w:rsidRPr="00A427D1">
        <w:rPr>
          <w:rFonts w:ascii="Times New Roman" w:hAnsi="Times New Roman" w:cs="Times New Roman"/>
          <w:b/>
          <w:bCs/>
          <w:sz w:val="24"/>
          <w:szCs w:val="24"/>
        </w:rPr>
        <w:t xml:space="preserve">úradu </w:t>
      </w:r>
      <w:r w:rsidRPr="00A427D1">
        <w:rPr>
          <w:rFonts w:ascii="Times New Roman" w:hAnsi="Times New Roman" w:cs="Times New Roman"/>
          <w:b/>
          <w:bCs/>
          <w:sz w:val="24"/>
          <w:szCs w:val="24"/>
        </w:rPr>
        <w:t>ministerstva</w:t>
      </w:r>
      <w:r w:rsidR="00794C79" w:rsidRPr="00A427D1">
        <w:rPr>
          <w:rFonts w:ascii="Times New Roman" w:hAnsi="Times New Roman" w:cs="Times New Roman"/>
          <w:b/>
          <w:bCs/>
          <w:sz w:val="24"/>
          <w:szCs w:val="24"/>
        </w:rPr>
        <w:t xml:space="preserve"> </w:t>
      </w:r>
      <w:r w:rsidR="00703B1C">
        <w:rPr>
          <w:rFonts w:ascii="Times New Roman" w:hAnsi="Times New Roman" w:cs="Times New Roman"/>
          <w:sz w:val="24"/>
          <w:szCs w:val="24"/>
        </w:rPr>
        <w:t>sa</w:t>
      </w:r>
      <w:r w:rsidR="00903DE0" w:rsidRPr="00A427D1">
        <w:rPr>
          <w:rFonts w:ascii="Times New Roman" w:hAnsi="Times New Roman" w:cs="Times New Roman"/>
          <w:sz w:val="24"/>
          <w:szCs w:val="24"/>
        </w:rPr>
        <w:t xml:space="preserve"> </w:t>
      </w:r>
      <w:r w:rsidRPr="00A427D1">
        <w:rPr>
          <w:rFonts w:ascii="Times New Roman" w:hAnsi="Times New Roman" w:cs="Times New Roman"/>
          <w:sz w:val="24"/>
          <w:szCs w:val="24"/>
        </w:rPr>
        <w:t>v roku 201</w:t>
      </w:r>
      <w:r w:rsidR="00703B1C">
        <w:rPr>
          <w:rFonts w:ascii="Times New Roman" w:hAnsi="Times New Roman" w:cs="Times New Roman"/>
          <w:sz w:val="24"/>
          <w:szCs w:val="24"/>
        </w:rPr>
        <w:t>6</w:t>
      </w:r>
      <w:r w:rsidR="00622BAC" w:rsidRPr="00A427D1">
        <w:rPr>
          <w:rFonts w:ascii="Times New Roman" w:hAnsi="Times New Roman" w:cs="Times New Roman"/>
          <w:sz w:val="24"/>
          <w:szCs w:val="24"/>
        </w:rPr>
        <w:t xml:space="preserve"> </w:t>
      </w:r>
      <w:r w:rsidR="00903DE0" w:rsidRPr="00A427D1">
        <w:rPr>
          <w:rFonts w:ascii="Times New Roman" w:hAnsi="Times New Roman" w:cs="Times New Roman"/>
          <w:sz w:val="24"/>
          <w:szCs w:val="24"/>
        </w:rPr>
        <w:t>vyčerpa</w:t>
      </w:r>
      <w:r w:rsidR="00703B1C">
        <w:rPr>
          <w:rFonts w:ascii="Times New Roman" w:hAnsi="Times New Roman" w:cs="Times New Roman"/>
          <w:sz w:val="24"/>
          <w:szCs w:val="24"/>
        </w:rPr>
        <w:t>lo</w:t>
      </w:r>
      <w:r w:rsidR="00903DE0" w:rsidRPr="00A427D1">
        <w:rPr>
          <w:rFonts w:ascii="Times New Roman" w:hAnsi="Times New Roman" w:cs="Times New Roman"/>
          <w:sz w:val="24"/>
          <w:szCs w:val="24"/>
        </w:rPr>
        <w:t xml:space="preserve"> </w:t>
      </w:r>
      <w:r w:rsidR="00906D43" w:rsidRPr="00A427D1">
        <w:rPr>
          <w:rFonts w:ascii="Times New Roman" w:hAnsi="Times New Roman" w:cs="Times New Roman"/>
          <w:sz w:val="24"/>
          <w:szCs w:val="24"/>
        </w:rPr>
        <w:t xml:space="preserve"> </w:t>
      </w:r>
      <w:r w:rsidR="00703B1C">
        <w:rPr>
          <w:rFonts w:ascii="Times New Roman" w:hAnsi="Times New Roman" w:cs="Times New Roman"/>
          <w:sz w:val="24"/>
          <w:szCs w:val="24"/>
          <w:lang w:eastAsia="sk-SK"/>
        </w:rPr>
        <w:t>652 093,81</w:t>
      </w:r>
      <w:r w:rsidR="00906D43" w:rsidRPr="00A427D1">
        <w:rPr>
          <w:rFonts w:ascii="Times New Roman" w:hAnsi="Times New Roman" w:cs="Times New Roman"/>
          <w:sz w:val="24"/>
          <w:szCs w:val="24"/>
          <w:lang w:eastAsia="sk-SK"/>
        </w:rPr>
        <w:t xml:space="preserve"> </w:t>
      </w:r>
      <w:r w:rsidR="001F4F01" w:rsidRPr="00A427D1">
        <w:rPr>
          <w:rFonts w:ascii="Times New Roman" w:hAnsi="Times New Roman" w:cs="Times New Roman"/>
          <w:sz w:val="24"/>
          <w:szCs w:val="24"/>
        </w:rPr>
        <w:t>e</w:t>
      </w:r>
      <w:r w:rsidR="00F13288" w:rsidRPr="00A427D1">
        <w:rPr>
          <w:rFonts w:ascii="Times New Roman" w:hAnsi="Times New Roman" w:cs="Times New Roman"/>
          <w:sz w:val="24"/>
          <w:szCs w:val="24"/>
        </w:rPr>
        <w:t>ur</w:t>
      </w:r>
      <w:r w:rsidR="00903DE0" w:rsidRPr="00A427D1">
        <w:rPr>
          <w:rFonts w:ascii="Times New Roman" w:hAnsi="Times New Roman" w:cs="Times New Roman"/>
          <w:sz w:val="24"/>
          <w:szCs w:val="24"/>
        </w:rPr>
        <w:t xml:space="preserve">. </w:t>
      </w:r>
      <w:r w:rsidR="002E7D1D" w:rsidRPr="00A427D1">
        <w:rPr>
          <w:rFonts w:ascii="Times New Roman" w:hAnsi="Times New Roman" w:cs="Times New Roman"/>
          <w:sz w:val="24"/>
          <w:szCs w:val="24"/>
        </w:rPr>
        <w:t>Išlo o čerpanie výdavkov na náhradu cestovných výdavkov, náhradu za ubytovanie, stravné, vreckové (len minister),  náhradu potrebných vedľajších výdavkov a poistné pri zahraničných pracovných cestách.</w:t>
      </w:r>
    </w:p>
    <w:p w:rsidR="002E7D1D" w:rsidRPr="00A427D1" w:rsidRDefault="002E7D1D" w:rsidP="001C3BF8">
      <w:pPr>
        <w:spacing w:after="0" w:line="240" w:lineRule="auto"/>
        <w:ind w:firstLine="709"/>
        <w:jc w:val="both"/>
        <w:rPr>
          <w:rFonts w:ascii="Times New Roman" w:hAnsi="Times New Roman" w:cs="Times New Roman"/>
          <w:sz w:val="24"/>
          <w:szCs w:val="24"/>
        </w:rPr>
      </w:pPr>
      <w:r w:rsidRPr="00A427D1">
        <w:rPr>
          <w:rFonts w:ascii="Times New Roman" w:hAnsi="Times New Roman" w:cs="Times New Roman"/>
          <w:sz w:val="24"/>
          <w:szCs w:val="24"/>
        </w:rPr>
        <w:t>V roku 201</w:t>
      </w:r>
      <w:r w:rsidR="00703B1C">
        <w:rPr>
          <w:rFonts w:ascii="Times New Roman" w:hAnsi="Times New Roman" w:cs="Times New Roman"/>
          <w:sz w:val="24"/>
          <w:szCs w:val="24"/>
        </w:rPr>
        <w:t>6</w:t>
      </w:r>
      <w:r w:rsidRPr="00A427D1">
        <w:rPr>
          <w:rFonts w:ascii="Times New Roman" w:hAnsi="Times New Roman" w:cs="Times New Roman"/>
          <w:sz w:val="24"/>
          <w:szCs w:val="24"/>
        </w:rPr>
        <w:t xml:space="preserve"> bolo </w:t>
      </w:r>
      <w:r w:rsidR="00E662E2">
        <w:rPr>
          <w:rFonts w:ascii="Times New Roman" w:hAnsi="Times New Roman" w:cs="Times New Roman"/>
          <w:sz w:val="24"/>
          <w:szCs w:val="24"/>
        </w:rPr>
        <w:t>z</w:t>
      </w:r>
      <w:r w:rsidRPr="00A427D1">
        <w:rPr>
          <w:rFonts w:ascii="Times New Roman" w:hAnsi="Times New Roman" w:cs="Times New Roman"/>
          <w:sz w:val="24"/>
          <w:szCs w:val="24"/>
        </w:rPr>
        <w:t xml:space="preserve">realizovaných </w:t>
      </w:r>
      <w:r w:rsidR="007B3773">
        <w:rPr>
          <w:rFonts w:ascii="Times New Roman" w:hAnsi="Times New Roman" w:cs="Times New Roman"/>
          <w:sz w:val="24"/>
          <w:szCs w:val="24"/>
        </w:rPr>
        <w:t>7</w:t>
      </w:r>
      <w:r w:rsidR="00703B1C">
        <w:rPr>
          <w:rFonts w:ascii="Times New Roman" w:hAnsi="Times New Roman" w:cs="Times New Roman"/>
          <w:sz w:val="24"/>
          <w:szCs w:val="24"/>
        </w:rPr>
        <w:t>74</w:t>
      </w:r>
      <w:r w:rsidRPr="00A427D1">
        <w:rPr>
          <w:rFonts w:ascii="Times New Roman" w:hAnsi="Times New Roman" w:cs="Times New Roman"/>
          <w:sz w:val="24"/>
          <w:szCs w:val="24"/>
        </w:rPr>
        <w:t xml:space="preserve"> zahraničných pracovných ciest, na ktorých sa zúčastnilo </w:t>
      </w:r>
      <w:r w:rsidR="00703B1C">
        <w:rPr>
          <w:rFonts w:ascii="Times New Roman" w:hAnsi="Times New Roman" w:cs="Times New Roman"/>
          <w:sz w:val="24"/>
          <w:szCs w:val="24"/>
        </w:rPr>
        <w:t>1 005</w:t>
      </w:r>
      <w:r w:rsidRPr="00A427D1">
        <w:rPr>
          <w:rFonts w:ascii="Times New Roman" w:hAnsi="Times New Roman" w:cs="Times New Roman"/>
          <w:sz w:val="24"/>
          <w:szCs w:val="24"/>
        </w:rPr>
        <w:t xml:space="preserve"> zamestnancov </w:t>
      </w:r>
      <w:r w:rsidR="007E26F4">
        <w:rPr>
          <w:rFonts w:ascii="Times New Roman" w:hAnsi="Times New Roman" w:cs="Times New Roman"/>
          <w:sz w:val="24"/>
          <w:szCs w:val="24"/>
        </w:rPr>
        <w:t xml:space="preserve">úradu </w:t>
      </w:r>
      <w:r w:rsidRPr="00A427D1">
        <w:rPr>
          <w:rFonts w:ascii="Times New Roman" w:hAnsi="Times New Roman" w:cs="Times New Roman"/>
          <w:sz w:val="24"/>
          <w:szCs w:val="24"/>
        </w:rPr>
        <w:t>M</w:t>
      </w:r>
      <w:r w:rsidR="007E26F4">
        <w:rPr>
          <w:rFonts w:ascii="Times New Roman" w:hAnsi="Times New Roman" w:cs="Times New Roman"/>
          <w:sz w:val="24"/>
          <w:szCs w:val="24"/>
        </w:rPr>
        <w:t>H SR</w:t>
      </w:r>
      <w:r w:rsidRPr="00A427D1">
        <w:rPr>
          <w:rFonts w:ascii="Times New Roman" w:hAnsi="Times New Roman" w:cs="Times New Roman"/>
          <w:sz w:val="24"/>
          <w:szCs w:val="24"/>
        </w:rPr>
        <w:t>.</w:t>
      </w:r>
    </w:p>
    <w:p w:rsidR="002E7D1D" w:rsidRPr="00A427D1" w:rsidRDefault="002E7D1D" w:rsidP="001C3BF8">
      <w:pPr>
        <w:spacing w:after="0" w:line="240" w:lineRule="auto"/>
        <w:ind w:firstLine="709"/>
        <w:jc w:val="both"/>
        <w:rPr>
          <w:rFonts w:ascii="Times New Roman" w:hAnsi="Times New Roman" w:cs="Times New Roman"/>
          <w:sz w:val="24"/>
          <w:szCs w:val="24"/>
        </w:rPr>
      </w:pPr>
      <w:r w:rsidRPr="00A427D1">
        <w:rPr>
          <w:rFonts w:ascii="Times New Roman" w:hAnsi="Times New Roman" w:cs="Times New Roman"/>
          <w:sz w:val="24"/>
          <w:szCs w:val="24"/>
        </w:rPr>
        <w:t xml:space="preserve">Najväčší počet predstavovali cesty zamestnancov ministerstva na zasadnutia výborov a pracovných skupín v rámci Rady Európskej únie, Európskej komisie, Energetickej charty, Medzinárodnej energetickej agentúry, </w:t>
      </w:r>
      <w:r w:rsidR="00703B1C">
        <w:rPr>
          <w:rFonts w:ascii="Times New Roman" w:hAnsi="Times New Roman" w:cs="Times New Roman"/>
          <w:sz w:val="24"/>
          <w:szCs w:val="24"/>
        </w:rPr>
        <w:t xml:space="preserve">Európskej chemickej agentúry, </w:t>
      </w:r>
      <w:r w:rsidRPr="00A427D1">
        <w:rPr>
          <w:rFonts w:ascii="Times New Roman" w:hAnsi="Times New Roman" w:cs="Times New Roman"/>
          <w:sz w:val="24"/>
          <w:szCs w:val="24"/>
        </w:rPr>
        <w:t>WTO,  OECD, NATO, OPCW a ďalších európskych orgánov a organizácií.</w:t>
      </w:r>
    </w:p>
    <w:p w:rsidR="007B3773" w:rsidRPr="00526FE9" w:rsidRDefault="00526FE9" w:rsidP="007B3773">
      <w:pPr>
        <w:spacing w:after="0" w:line="240" w:lineRule="auto"/>
        <w:ind w:firstLine="709"/>
        <w:jc w:val="both"/>
        <w:rPr>
          <w:rFonts w:ascii="Times New Roman" w:hAnsi="Times New Roman" w:cs="Times New Roman"/>
          <w:sz w:val="24"/>
          <w:szCs w:val="24"/>
        </w:rPr>
      </w:pPr>
      <w:r w:rsidRPr="00526FE9">
        <w:rPr>
          <w:rFonts w:ascii="Times New Roman" w:hAnsi="Times New Roman" w:cs="Times New Roman"/>
          <w:sz w:val="24"/>
          <w:szCs w:val="24"/>
        </w:rPr>
        <w:t>Zahraničné pracovné cesty boli uskutočnené do Belgicka, Českej republiky, Holandska, Španielska, Veľkej Británie, Ruska, Fínska, Maďarska, Rakúska, USA, Francúzska, Talianska, Nemecka, Macedónska, Kazachstanu, Ukrajiny, Švajčiarska, Poľska, Iránu, Portugalska, Spojených arabských emirátov, Číny, Nórska, Luxemburska, Litvy, Izraela, Rumunska, Bulharska, Kene, Gruzínska, Mexika a Čilskej republiky, Indie, Kórejskej republiky, Bosny a Hercegoviny, Slovinska.</w:t>
      </w:r>
    </w:p>
    <w:p w:rsidR="002E7D1D" w:rsidRPr="00A427D1" w:rsidRDefault="002E7D1D" w:rsidP="001C3BF8">
      <w:pPr>
        <w:spacing w:after="0" w:line="240" w:lineRule="auto"/>
        <w:ind w:firstLine="709"/>
        <w:jc w:val="both"/>
        <w:rPr>
          <w:rFonts w:ascii="Times New Roman" w:hAnsi="Times New Roman" w:cs="Times New Roman"/>
          <w:sz w:val="24"/>
          <w:szCs w:val="24"/>
        </w:rPr>
      </w:pPr>
      <w:r w:rsidRPr="00A427D1">
        <w:rPr>
          <w:rFonts w:ascii="Times New Roman" w:hAnsi="Times New Roman" w:cs="Times New Roman"/>
          <w:sz w:val="24"/>
          <w:szCs w:val="24"/>
        </w:rPr>
        <w:t xml:space="preserve">Hlavným prínosom </w:t>
      </w:r>
      <w:r w:rsidR="009C2FFF" w:rsidRPr="00A427D1">
        <w:rPr>
          <w:rFonts w:ascii="Times New Roman" w:hAnsi="Times New Roman" w:cs="Times New Roman"/>
          <w:sz w:val="24"/>
          <w:szCs w:val="24"/>
        </w:rPr>
        <w:t>zahraničných pracovných ciest bola</w:t>
      </w:r>
      <w:r w:rsidRPr="00A427D1">
        <w:rPr>
          <w:rFonts w:ascii="Times New Roman" w:hAnsi="Times New Roman" w:cs="Times New Roman"/>
          <w:sz w:val="24"/>
          <w:szCs w:val="24"/>
        </w:rPr>
        <w:t xml:space="preserve"> práca v  európskych štruktúrach, začlenenie do medzinárodných orgánov a organizácií, príprava a</w:t>
      </w:r>
      <w:r w:rsidR="005B47E2" w:rsidRPr="00A427D1">
        <w:rPr>
          <w:rFonts w:ascii="Times New Roman" w:hAnsi="Times New Roman" w:cs="Times New Roman"/>
          <w:sz w:val="24"/>
          <w:szCs w:val="24"/>
        </w:rPr>
        <w:t xml:space="preserve"> </w:t>
      </w:r>
      <w:r w:rsidRPr="00A427D1">
        <w:rPr>
          <w:rFonts w:ascii="Times New Roman" w:hAnsi="Times New Roman" w:cs="Times New Roman"/>
          <w:sz w:val="24"/>
          <w:szCs w:val="24"/>
        </w:rPr>
        <w:t> podpis bilaterálnych medzivládnych a medzirezortných dohôd, rozvoj spolupráce v oblasti podnikania, energetiky, hospodárskej stratégie</w:t>
      </w:r>
      <w:r w:rsidR="007B3773">
        <w:rPr>
          <w:rFonts w:ascii="Times New Roman" w:hAnsi="Times New Roman" w:cs="Times New Roman"/>
          <w:sz w:val="24"/>
          <w:szCs w:val="24"/>
        </w:rPr>
        <w:t>, príprava na predsedníctvo SR v Európskej únii v roku 2016</w:t>
      </w:r>
      <w:r w:rsidRPr="00A427D1">
        <w:rPr>
          <w:rFonts w:ascii="Times New Roman" w:hAnsi="Times New Roman" w:cs="Times New Roman"/>
          <w:sz w:val="24"/>
          <w:szCs w:val="24"/>
        </w:rPr>
        <w:t>.</w:t>
      </w:r>
    </w:p>
    <w:p w:rsidR="002E7D1D" w:rsidRPr="00A427D1" w:rsidRDefault="002E7D1D" w:rsidP="001C3BF8">
      <w:pPr>
        <w:spacing w:after="0" w:line="240" w:lineRule="auto"/>
        <w:ind w:firstLine="709"/>
        <w:jc w:val="both"/>
        <w:rPr>
          <w:rFonts w:ascii="Times New Roman" w:hAnsi="Times New Roman" w:cs="Times New Roman"/>
          <w:sz w:val="24"/>
          <w:szCs w:val="24"/>
        </w:rPr>
      </w:pPr>
    </w:p>
    <w:p w:rsidR="007936F8" w:rsidRDefault="0012367D" w:rsidP="001C3BF8">
      <w:pPr>
        <w:autoSpaceDE w:val="0"/>
        <w:autoSpaceDN w:val="0"/>
        <w:adjustRightInd w:val="0"/>
        <w:spacing w:after="0" w:line="240" w:lineRule="auto"/>
        <w:ind w:firstLine="709"/>
        <w:jc w:val="both"/>
        <w:rPr>
          <w:rFonts w:ascii="Times New Roman" w:hAnsi="Times New Roman" w:cs="Times New Roman"/>
          <w:sz w:val="24"/>
          <w:szCs w:val="24"/>
        </w:rPr>
      </w:pPr>
      <w:r w:rsidRPr="00F3379B">
        <w:rPr>
          <w:rFonts w:ascii="Times New Roman" w:hAnsi="Times New Roman" w:cs="Times New Roman"/>
          <w:b/>
          <w:bCs/>
          <w:sz w:val="24"/>
          <w:szCs w:val="24"/>
        </w:rPr>
        <w:t xml:space="preserve">Za </w:t>
      </w:r>
      <w:r w:rsidR="00903DE0" w:rsidRPr="00F3379B">
        <w:rPr>
          <w:rFonts w:ascii="Times New Roman" w:hAnsi="Times New Roman" w:cs="Times New Roman"/>
          <w:b/>
          <w:bCs/>
          <w:sz w:val="24"/>
          <w:szCs w:val="24"/>
        </w:rPr>
        <w:t xml:space="preserve">podriadené </w:t>
      </w:r>
      <w:r w:rsidRPr="00F3379B">
        <w:rPr>
          <w:rFonts w:ascii="Times New Roman" w:hAnsi="Times New Roman" w:cs="Times New Roman"/>
          <w:b/>
          <w:bCs/>
          <w:sz w:val="24"/>
          <w:szCs w:val="24"/>
        </w:rPr>
        <w:t>rozpočtové organizácie</w:t>
      </w:r>
      <w:r w:rsidR="00046C37" w:rsidRPr="00F3379B">
        <w:rPr>
          <w:rFonts w:ascii="Times New Roman" w:hAnsi="Times New Roman" w:cs="Times New Roman"/>
          <w:b/>
          <w:bCs/>
          <w:sz w:val="24"/>
          <w:szCs w:val="24"/>
        </w:rPr>
        <w:t xml:space="preserve"> </w:t>
      </w:r>
      <w:r w:rsidRPr="00F3379B">
        <w:rPr>
          <w:rFonts w:ascii="Times New Roman" w:hAnsi="Times New Roman" w:cs="Times New Roman"/>
          <w:sz w:val="24"/>
          <w:szCs w:val="24"/>
        </w:rPr>
        <w:t>bolo uskutočnených</w:t>
      </w:r>
      <w:r w:rsidR="00D460DB" w:rsidRPr="00F3379B">
        <w:rPr>
          <w:rFonts w:ascii="Times New Roman" w:hAnsi="Times New Roman" w:cs="Times New Roman"/>
          <w:sz w:val="24"/>
          <w:szCs w:val="24"/>
        </w:rPr>
        <w:t xml:space="preserve"> </w:t>
      </w:r>
      <w:r w:rsidR="008D5867" w:rsidRPr="00F3379B">
        <w:rPr>
          <w:rFonts w:ascii="Times New Roman" w:hAnsi="Times New Roman" w:cs="Times New Roman"/>
          <w:sz w:val="24"/>
          <w:szCs w:val="24"/>
        </w:rPr>
        <w:t>69</w:t>
      </w:r>
      <w:r w:rsidR="00F1126B" w:rsidRPr="00F3379B">
        <w:rPr>
          <w:rFonts w:ascii="Times New Roman" w:hAnsi="Times New Roman" w:cs="Times New Roman"/>
          <w:sz w:val="24"/>
          <w:szCs w:val="24"/>
        </w:rPr>
        <w:t xml:space="preserve"> </w:t>
      </w:r>
      <w:r w:rsidRPr="00F3379B">
        <w:rPr>
          <w:rFonts w:ascii="Times New Roman" w:hAnsi="Times New Roman" w:cs="Times New Roman"/>
          <w:sz w:val="24"/>
          <w:szCs w:val="24"/>
        </w:rPr>
        <w:t>zahraničných pracovných ciest, ktorých sa zúčastnilo</w:t>
      </w:r>
      <w:r w:rsidR="00D460DB" w:rsidRPr="00F3379B">
        <w:rPr>
          <w:rFonts w:ascii="Times New Roman" w:hAnsi="Times New Roman" w:cs="Times New Roman"/>
          <w:sz w:val="24"/>
          <w:szCs w:val="24"/>
        </w:rPr>
        <w:t xml:space="preserve"> </w:t>
      </w:r>
      <w:r w:rsidR="008D5867" w:rsidRPr="00F3379B">
        <w:rPr>
          <w:rFonts w:ascii="Times New Roman" w:hAnsi="Times New Roman" w:cs="Times New Roman"/>
          <w:sz w:val="24"/>
          <w:szCs w:val="24"/>
        </w:rPr>
        <w:t>72</w:t>
      </w:r>
      <w:r w:rsidR="007936F8" w:rsidRPr="00F3379B">
        <w:rPr>
          <w:rFonts w:ascii="Times New Roman" w:hAnsi="Times New Roman" w:cs="Times New Roman"/>
          <w:sz w:val="24"/>
          <w:szCs w:val="24"/>
        </w:rPr>
        <w:t xml:space="preserve"> </w:t>
      </w:r>
      <w:r w:rsidRPr="00F3379B">
        <w:rPr>
          <w:rFonts w:ascii="Times New Roman" w:hAnsi="Times New Roman" w:cs="Times New Roman"/>
          <w:sz w:val="24"/>
          <w:szCs w:val="24"/>
        </w:rPr>
        <w:t xml:space="preserve">zamestnancov. Výdavky na zahraničné pracovné cesty predstavovali </w:t>
      </w:r>
      <w:r w:rsidR="007936F8" w:rsidRPr="00F3379B">
        <w:rPr>
          <w:rFonts w:ascii="Times New Roman" w:hAnsi="Times New Roman" w:cs="Times New Roman"/>
          <w:sz w:val="24"/>
          <w:szCs w:val="24"/>
        </w:rPr>
        <w:t>sumu 1</w:t>
      </w:r>
      <w:r w:rsidR="00C02284">
        <w:rPr>
          <w:rFonts w:ascii="Times New Roman" w:hAnsi="Times New Roman" w:cs="Times New Roman"/>
          <w:sz w:val="24"/>
          <w:szCs w:val="24"/>
        </w:rPr>
        <w:t>8 171,02</w:t>
      </w:r>
      <w:r w:rsidR="007936F8" w:rsidRPr="00F3379B">
        <w:rPr>
          <w:rFonts w:ascii="Times New Roman" w:hAnsi="Times New Roman" w:cs="Times New Roman"/>
          <w:sz w:val="24"/>
          <w:szCs w:val="24"/>
        </w:rPr>
        <w:t xml:space="preserve"> </w:t>
      </w:r>
      <w:r w:rsidR="002E7D1D" w:rsidRPr="00F3379B">
        <w:rPr>
          <w:rFonts w:ascii="Times New Roman" w:hAnsi="Times New Roman" w:cs="Times New Roman"/>
          <w:sz w:val="24"/>
          <w:szCs w:val="24"/>
        </w:rPr>
        <w:t>e</w:t>
      </w:r>
      <w:r w:rsidRPr="00F3379B">
        <w:rPr>
          <w:rFonts w:ascii="Times New Roman" w:hAnsi="Times New Roman" w:cs="Times New Roman"/>
          <w:sz w:val="24"/>
          <w:szCs w:val="24"/>
        </w:rPr>
        <w:t>ur.</w:t>
      </w:r>
    </w:p>
    <w:p w:rsidR="00C02284" w:rsidRDefault="00C02284" w:rsidP="001C3BF8">
      <w:pPr>
        <w:autoSpaceDE w:val="0"/>
        <w:autoSpaceDN w:val="0"/>
        <w:adjustRightInd w:val="0"/>
        <w:spacing w:after="0" w:line="240" w:lineRule="auto"/>
        <w:ind w:firstLine="709"/>
        <w:jc w:val="both"/>
        <w:rPr>
          <w:rFonts w:ascii="Times New Roman" w:hAnsi="Times New Roman" w:cs="Times New Roman"/>
          <w:sz w:val="24"/>
          <w:szCs w:val="24"/>
        </w:rPr>
      </w:pPr>
    </w:p>
    <w:p w:rsidR="00C02284" w:rsidRPr="00C02284" w:rsidRDefault="00C02284" w:rsidP="00C02284">
      <w:pPr>
        <w:spacing w:after="0" w:line="240" w:lineRule="auto"/>
        <w:ind w:firstLine="708"/>
        <w:jc w:val="both"/>
        <w:rPr>
          <w:rFonts w:ascii="Times New Roman" w:hAnsi="Times New Roman" w:cs="Times New Roman"/>
          <w:sz w:val="24"/>
          <w:szCs w:val="24"/>
        </w:rPr>
      </w:pPr>
      <w:r w:rsidRPr="00C02284">
        <w:rPr>
          <w:rFonts w:ascii="Times New Roman" w:hAnsi="Times New Roman" w:cs="Times New Roman"/>
          <w:sz w:val="24"/>
          <w:szCs w:val="24"/>
        </w:rPr>
        <w:t>Zahraničné pracovné cesty boli zrealizované v  Českej republike, v Portugalsku, na Cypre, v Rumunsku, vo Francúzsku, v Belgicku, vo Fínsku, vo Švajčiarsku, v Bulharsku, v Poľsku a vo Veľkej Británii.</w:t>
      </w:r>
    </w:p>
    <w:p w:rsidR="00EB1769" w:rsidRPr="00F3379B" w:rsidRDefault="00EB1769" w:rsidP="00C02284">
      <w:pPr>
        <w:autoSpaceDE w:val="0"/>
        <w:autoSpaceDN w:val="0"/>
        <w:adjustRightInd w:val="0"/>
        <w:spacing w:after="0" w:line="240" w:lineRule="auto"/>
        <w:jc w:val="both"/>
        <w:rPr>
          <w:rFonts w:ascii="Times New Roman" w:hAnsi="Times New Roman" w:cs="Times New Roman"/>
          <w:color w:val="FF0000"/>
          <w:sz w:val="24"/>
          <w:szCs w:val="24"/>
        </w:rPr>
      </w:pPr>
    </w:p>
    <w:p w:rsidR="005128A9" w:rsidRPr="008C60A1" w:rsidRDefault="00622BAC" w:rsidP="005128A9">
      <w:pPr>
        <w:autoSpaceDE w:val="0"/>
        <w:autoSpaceDN w:val="0"/>
        <w:adjustRightInd w:val="0"/>
        <w:spacing w:after="0" w:line="240" w:lineRule="auto"/>
        <w:ind w:firstLine="709"/>
        <w:jc w:val="both"/>
        <w:rPr>
          <w:rFonts w:ascii="Times New Roman" w:hAnsi="Times New Roman" w:cs="Times New Roman"/>
          <w:sz w:val="24"/>
          <w:szCs w:val="24"/>
        </w:rPr>
      </w:pPr>
      <w:r w:rsidRPr="00A427D1">
        <w:rPr>
          <w:rFonts w:ascii="Times New Roman" w:hAnsi="Times New Roman" w:cs="Times New Roman"/>
          <w:sz w:val="24"/>
          <w:szCs w:val="24"/>
        </w:rPr>
        <w:t xml:space="preserve"> </w:t>
      </w:r>
      <w:r w:rsidR="005128A9">
        <w:rPr>
          <w:rFonts w:ascii="Times New Roman" w:hAnsi="Times New Roman" w:cs="Times New Roman"/>
          <w:sz w:val="24"/>
          <w:szCs w:val="24"/>
        </w:rPr>
        <w:t>Z</w:t>
      </w:r>
      <w:r w:rsidRPr="00A427D1">
        <w:rPr>
          <w:rFonts w:ascii="Times New Roman" w:hAnsi="Times New Roman" w:cs="Times New Roman"/>
          <w:sz w:val="24"/>
          <w:szCs w:val="24"/>
        </w:rPr>
        <w:t xml:space="preserve">ahraničné </w:t>
      </w:r>
      <w:r w:rsidR="00647D5D">
        <w:rPr>
          <w:rFonts w:ascii="Times New Roman" w:hAnsi="Times New Roman" w:cs="Times New Roman"/>
          <w:sz w:val="24"/>
          <w:szCs w:val="24"/>
        </w:rPr>
        <w:t xml:space="preserve"> </w:t>
      </w:r>
      <w:r w:rsidRPr="00A427D1">
        <w:rPr>
          <w:rFonts w:ascii="Times New Roman" w:hAnsi="Times New Roman" w:cs="Times New Roman"/>
          <w:sz w:val="24"/>
          <w:szCs w:val="24"/>
        </w:rPr>
        <w:t>pracovné</w:t>
      </w:r>
      <w:r w:rsidR="0012367D" w:rsidRPr="00A427D1">
        <w:rPr>
          <w:rFonts w:ascii="Times New Roman" w:hAnsi="Times New Roman" w:cs="Times New Roman"/>
          <w:sz w:val="24"/>
          <w:szCs w:val="24"/>
        </w:rPr>
        <w:t xml:space="preserve"> </w:t>
      </w:r>
      <w:r w:rsidR="00647D5D">
        <w:rPr>
          <w:rFonts w:ascii="Times New Roman" w:hAnsi="Times New Roman" w:cs="Times New Roman"/>
          <w:sz w:val="24"/>
          <w:szCs w:val="24"/>
        </w:rPr>
        <w:t xml:space="preserve"> </w:t>
      </w:r>
      <w:r w:rsidR="0012367D" w:rsidRPr="00A427D1">
        <w:rPr>
          <w:rFonts w:ascii="Times New Roman" w:hAnsi="Times New Roman" w:cs="Times New Roman"/>
          <w:sz w:val="24"/>
          <w:szCs w:val="24"/>
        </w:rPr>
        <w:t xml:space="preserve">cesty </w:t>
      </w:r>
      <w:r w:rsidR="005128A9">
        <w:rPr>
          <w:rFonts w:ascii="Times New Roman" w:hAnsi="Times New Roman" w:cs="Times New Roman"/>
          <w:sz w:val="24"/>
          <w:szCs w:val="24"/>
        </w:rPr>
        <w:t xml:space="preserve">zamestnancov </w:t>
      </w:r>
      <w:r w:rsidR="005128A9" w:rsidRPr="008C60A1">
        <w:rPr>
          <w:rFonts w:ascii="Times New Roman" w:hAnsi="Times New Roman" w:cs="Times New Roman"/>
          <w:i/>
          <w:sz w:val="24"/>
          <w:szCs w:val="24"/>
        </w:rPr>
        <w:t>Puncového úradu</w:t>
      </w:r>
      <w:r w:rsidR="00647D5D">
        <w:rPr>
          <w:rFonts w:ascii="Times New Roman" w:hAnsi="Times New Roman" w:cs="Times New Roman"/>
          <w:sz w:val="24"/>
          <w:szCs w:val="24"/>
        </w:rPr>
        <w:t xml:space="preserve"> </w:t>
      </w:r>
      <w:r w:rsidR="005128A9">
        <w:rPr>
          <w:rFonts w:ascii="Times New Roman" w:hAnsi="Times New Roman" w:cs="Times New Roman"/>
          <w:sz w:val="24"/>
          <w:szCs w:val="24"/>
        </w:rPr>
        <w:t>boli vykonané za</w:t>
      </w:r>
      <w:r w:rsidR="0012367D" w:rsidRPr="00A427D1">
        <w:rPr>
          <w:rFonts w:ascii="Times New Roman" w:hAnsi="Times New Roman" w:cs="Times New Roman"/>
          <w:sz w:val="24"/>
          <w:szCs w:val="24"/>
        </w:rPr>
        <w:t xml:space="preserve"> </w:t>
      </w:r>
      <w:r w:rsidR="00647D5D">
        <w:rPr>
          <w:rFonts w:ascii="Times New Roman" w:hAnsi="Times New Roman" w:cs="Times New Roman"/>
          <w:sz w:val="24"/>
          <w:szCs w:val="24"/>
        </w:rPr>
        <w:t xml:space="preserve"> </w:t>
      </w:r>
      <w:r w:rsidR="005128A9" w:rsidRPr="008C60A1">
        <w:rPr>
          <w:rFonts w:ascii="Times New Roman" w:hAnsi="Times New Roman" w:cs="Times New Roman"/>
          <w:sz w:val="24"/>
          <w:szCs w:val="24"/>
        </w:rPr>
        <w:t xml:space="preserve">účelom odovzdania špeciálneho prístroja Laser Nautilus do opravy v Prahe. Riaditeľka Puncového úradu SR </w:t>
      </w:r>
      <w:r w:rsidR="008C60A1">
        <w:rPr>
          <w:rFonts w:ascii="Times New Roman" w:hAnsi="Times New Roman" w:cs="Times New Roman"/>
          <w:sz w:val="24"/>
          <w:szCs w:val="24"/>
        </w:rPr>
        <w:t xml:space="preserve">sa </w:t>
      </w:r>
      <w:r w:rsidR="005128A9" w:rsidRPr="008C60A1">
        <w:rPr>
          <w:rFonts w:ascii="Times New Roman" w:hAnsi="Times New Roman" w:cs="Times New Roman"/>
          <w:sz w:val="24"/>
          <w:szCs w:val="24"/>
        </w:rPr>
        <w:t>spolu so zamestnancom M</w:t>
      </w:r>
      <w:r w:rsidR="008C60A1">
        <w:rPr>
          <w:rFonts w:ascii="Times New Roman" w:hAnsi="Times New Roman" w:cs="Times New Roman"/>
          <w:sz w:val="24"/>
          <w:szCs w:val="24"/>
        </w:rPr>
        <w:t>H SR</w:t>
      </w:r>
      <w:r w:rsidR="005128A9" w:rsidRPr="008C60A1">
        <w:rPr>
          <w:rFonts w:ascii="Times New Roman" w:hAnsi="Times New Roman" w:cs="Times New Roman"/>
          <w:sz w:val="24"/>
          <w:szCs w:val="24"/>
        </w:rPr>
        <w:t xml:space="preserve"> zúčastnila na rokovaní Viedenskej konvencie a Medzinárodnej asociácie puncových úradov, ktorá sa konala v Lisabone v Portugalsku a taktiež sa zúčastnila na 79. zasadnutí Konvencie a Asociácie puncových úradov, ktoré sa konalo v Larnake na Cypre. Pracovníci oddelenia puncovej inšpekcie, vedúca oddelenia puncovej kontroly a riaditeľka Puncového úradu SR sa zúčastnili odborného seminára pri príležitosti 210. výročia založenia Puncového úradu ČR</w:t>
      </w:r>
      <w:r w:rsidR="008C60A1" w:rsidRPr="008C60A1">
        <w:rPr>
          <w:rFonts w:ascii="Times New Roman" w:hAnsi="Times New Roman" w:cs="Times New Roman"/>
          <w:sz w:val="24"/>
          <w:szCs w:val="24"/>
        </w:rPr>
        <w:t>, ktorý sa konal v Če</w:t>
      </w:r>
      <w:r w:rsidR="008C60A1">
        <w:rPr>
          <w:rFonts w:ascii="Times New Roman" w:hAnsi="Times New Roman" w:cs="Times New Roman"/>
          <w:sz w:val="24"/>
          <w:szCs w:val="24"/>
        </w:rPr>
        <w:t>s</w:t>
      </w:r>
      <w:r w:rsidR="008C60A1" w:rsidRPr="008C60A1">
        <w:rPr>
          <w:rFonts w:ascii="Times New Roman" w:hAnsi="Times New Roman" w:cs="Times New Roman"/>
          <w:sz w:val="24"/>
          <w:szCs w:val="24"/>
        </w:rPr>
        <w:t>ke</w:t>
      </w:r>
      <w:r w:rsidR="008C60A1">
        <w:rPr>
          <w:rFonts w:ascii="Times New Roman" w:hAnsi="Times New Roman" w:cs="Times New Roman"/>
          <w:sz w:val="24"/>
          <w:szCs w:val="24"/>
        </w:rPr>
        <w:t>j</w:t>
      </w:r>
      <w:r w:rsidR="008C60A1" w:rsidRPr="008C60A1">
        <w:rPr>
          <w:rFonts w:ascii="Times New Roman" w:hAnsi="Times New Roman" w:cs="Times New Roman"/>
          <w:sz w:val="24"/>
          <w:szCs w:val="24"/>
        </w:rPr>
        <w:t xml:space="preserve"> republike</w:t>
      </w:r>
      <w:r w:rsidR="005128A9" w:rsidRPr="008C60A1">
        <w:rPr>
          <w:rFonts w:ascii="Times New Roman" w:hAnsi="Times New Roman" w:cs="Times New Roman"/>
          <w:sz w:val="24"/>
          <w:szCs w:val="24"/>
        </w:rPr>
        <w:t xml:space="preserve">.  </w:t>
      </w:r>
    </w:p>
    <w:p w:rsidR="005128A9" w:rsidRDefault="00EB1769" w:rsidP="005128A9">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sk-SK"/>
        </w:rPr>
        <w:t>Zamestnan</w:t>
      </w:r>
      <w:r w:rsidR="005128A9">
        <w:rPr>
          <w:rFonts w:ascii="Times New Roman" w:eastAsia="Times New Roman" w:hAnsi="Times New Roman" w:cs="Times New Roman"/>
          <w:color w:val="000000"/>
          <w:sz w:val="24"/>
          <w:szCs w:val="24"/>
          <w:lang w:eastAsia="sk-SK"/>
        </w:rPr>
        <w:t>ec</w:t>
      </w:r>
      <w:r>
        <w:rPr>
          <w:rFonts w:ascii="Times New Roman" w:eastAsia="Times New Roman" w:hAnsi="Times New Roman" w:cs="Times New Roman"/>
          <w:color w:val="000000"/>
          <w:sz w:val="24"/>
          <w:szCs w:val="24"/>
          <w:lang w:eastAsia="sk-SK"/>
        </w:rPr>
        <w:t xml:space="preserve"> </w:t>
      </w:r>
      <w:r w:rsidRPr="00647D5D">
        <w:rPr>
          <w:rFonts w:ascii="Times New Roman" w:eastAsia="Times New Roman" w:hAnsi="Times New Roman" w:cs="Times New Roman"/>
          <w:i/>
          <w:color w:val="000000"/>
          <w:sz w:val="24"/>
          <w:szCs w:val="24"/>
          <w:lang w:eastAsia="sk-SK"/>
        </w:rPr>
        <w:t>Hlavného banského úradu</w:t>
      </w:r>
      <w:r>
        <w:rPr>
          <w:rFonts w:ascii="Times New Roman" w:eastAsia="Times New Roman" w:hAnsi="Times New Roman" w:cs="Times New Roman"/>
          <w:color w:val="000000"/>
          <w:sz w:val="24"/>
          <w:szCs w:val="24"/>
          <w:lang w:eastAsia="sk-SK"/>
        </w:rPr>
        <w:t xml:space="preserve"> sa </w:t>
      </w:r>
      <w:r w:rsidRPr="005128A9">
        <w:rPr>
          <w:rFonts w:ascii="Times New Roman" w:hAnsi="Times New Roman" w:cs="Times New Roman"/>
          <w:sz w:val="24"/>
          <w:szCs w:val="24"/>
        </w:rPr>
        <w:t xml:space="preserve">zúčastnil </w:t>
      </w:r>
      <w:r w:rsidR="005128A9" w:rsidRPr="005128A9">
        <w:rPr>
          <w:rFonts w:ascii="Times New Roman" w:hAnsi="Times New Roman" w:cs="Times New Roman"/>
          <w:sz w:val="24"/>
          <w:szCs w:val="24"/>
        </w:rPr>
        <w:t>stretnutia predstaviteľov Štátnej banskej správy EÚ v Rumunsku, na ktorom bol prerokovaný aktuálny stav a predpokladané smerovanie baníctva v EÚ a predseda HBÚ  sa zúčastnil ako svedok v medzinárodnej arbitráži „Gemerská Poloma“</w:t>
      </w:r>
      <w:r w:rsidR="005128A9">
        <w:rPr>
          <w:rFonts w:ascii="Times New Roman" w:hAnsi="Times New Roman" w:cs="Times New Roman"/>
          <w:sz w:val="24"/>
          <w:szCs w:val="24"/>
        </w:rPr>
        <w:t xml:space="preserve"> vo Francúzsku</w:t>
      </w:r>
      <w:r w:rsidR="005128A9" w:rsidRPr="005128A9">
        <w:rPr>
          <w:rFonts w:ascii="Times New Roman" w:hAnsi="Times New Roman" w:cs="Times New Roman"/>
          <w:sz w:val="24"/>
          <w:szCs w:val="24"/>
        </w:rPr>
        <w:t>.</w:t>
      </w:r>
    </w:p>
    <w:p w:rsidR="0012367D" w:rsidRDefault="000B7E41" w:rsidP="00EB1769">
      <w:pPr>
        <w:spacing w:after="0" w:line="240" w:lineRule="auto"/>
        <w:ind w:firstLine="709"/>
        <w:jc w:val="both"/>
        <w:rPr>
          <w:rFonts w:ascii="Times New Roman" w:eastAsia="Times New Roman" w:hAnsi="Times New Roman" w:cs="Times New Roman"/>
          <w:color w:val="000000"/>
          <w:sz w:val="24"/>
          <w:szCs w:val="24"/>
          <w:lang w:eastAsia="sk-SK"/>
        </w:rPr>
      </w:pPr>
      <w:r w:rsidRPr="00A427D1">
        <w:rPr>
          <w:rFonts w:ascii="Times New Roman" w:eastAsia="Times New Roman" w:hAnsi="Times New Roman" w:cs="Times New Roman"/>
          <w:color w:val="000000"/>
          <w:sz w:val="24"/>
          <w:szCs w:val="24"/>
          <w:lang w:eastAsia="sk-SK"/>
        </w:rPr>
        <w:t xml:space="preserve">Hlavným prínosom zahraničných pracovných ciest zrealizovaných zamestnancami </w:t>
      </w:r>
      <w:r w:rsidRPr="00647D5D">
        <w:rPr>
          <w:rFonts w:ascii="Times New Roman" w:eastAsia="Times New Roman" w:hAnsi="Times New Roman" w:cs="Times New Roman"/>
          <w:i/>
          <w:color w:val="000000"/>
          <w:sz w:val="24"/>
          <w:szCs w:val="24"/>
          <w:lang w:eastAsia="sk-SK"/>
        </w:rPr>
        <w:t>Slovenskej obchodnej inšpekcie</w:t>
      </w:r>
      <w:r w:rsidRPr="00A427D1">
        <w:rPr>
          <w:rFonts w:ascii="Times New Roman" w:eastAsia="Times New Roman" w:hAnsi="Times New Roman" w:cs="Times New Roman"/>
          <w:color w:val="000000"/>
          <w:sz w:val="24"/>
          <w:szCs w:val="24"/>
          <w:lang w:eastAsia="sk-SK"/>
        </w:rPr>
        <w:t xml:space="preserve"> bolo získavanie skúseností v oblasti ochrany spotrebiteľa v rámci členských krajín EÚ, prezentácia činnosti SOI ako orgánu štátnej kontroly vnútorného trhu a účasť zamestnancov SOI na rokovaniach pracovných skupín v rôznych oblastiach ochrany spotrebiteľa v Bruseli. </w:t>
      </w:r>
    </w:p>
    <w:p w:rsidR="008F796C" w:rsidRPr="007C1022" w:rsidRDefault="008F796C" w:rsidP="008F796C">
      <w:pPr>
        <w:pStyle w:val="Zkladntext3"/>
        <w:spacing w:after="0" w:line="20" w:lineRule="atLeast"/>
        <w:ind w:right="141"/>
        <w:jc w:val="both"/>
        <w:rPr>
          <w:rFonts w:ascii="Times New Roman" w:hAnsi="Times New Roman" w:cs="Times New Roman"/>
          <w:b/>
          <w:bCs/>
          <w:sz w:val="24"/>
          <w:szCs w:val="24"/>
        </w:rPr>
      </w:pPr>
      <w:r w:rsidRPr="007C1022">
        <w:rPr>
          <w:rFonts w:ascii="Times New Roman" w:hAnsi="Times New Roman" w:cs="Times New Roman"/>
          <w:b/>
          <w:bCs/>
          <w:sz w:val="24"/>
          <w:szCs w:val="24"/>
        </w:rPr>
        <w:t xml:space="preserve">             </w:t>
      </w:r>
    </w:p>
    <w:p w:rsidR="00D02004" w:rsidRPr="000F3FBE" w:rsidRDefault="008F796C" w:rsidP="000F3FBE">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sk-SK"/>
        </w:rPr>
      </w:pPr>
      <w:r w:rsidRPr="008F796C">
        <w:rPr>
          <w:rFonts w:ascii="Times New Roman" w:eastAsia="Times New Roman" w:hAnsi="Times New Roman" w:cs="Times New Roman"/>
          <w:b/>
          <w:color w:val="000000"/>
          <w:sz w:val="24"/>
          <w:szCs w:val="24"/>
          <w:lang w:eastAsia="sk-SK"/>
        </w:rPr>
        <w:t>Príspevkové organizácie</w:t>
      </w:r>
      <w:r w:rsidRPr="008F796C">
        <w:rPr>
          <w:rFonts w:ascii="Times New Roman" w:eastAsia="Times New Roman" w:hAnsi="Times New Roman" w:cs="Times New Roman"/>
          <w:color w:val="000000"/>
          <w:sz w:val="24"/>
          <w:szCs w:val="24"/>
          <w:lang w:eastAsia="sk-SK"/>
        </w:rPr>
        <w:t xml:space="preserve"> </w:t>
      </w:r>
      <w:r w:rsidR="00D02004" w:rsidRPr="00D02004">
        <w:rPr>
          <w:rFonts w:ascii="Times New Roman" w:eastAsia="Times New Roman" w:hAnsi="Times New Roman" w:cs="Times New Roman"/>
          <w:color w:val="000000"/>
          <w:sz w:val="24"/>
          <w:szCs w:val="24"/>
          <w:lang w:eastAsia="sk-SK"/>
        </w:rPr>
        <w:t xml:space="preserve">použili </w:t>
      </w:r>
      <w:r w:rsidR="00D05BDB">
        <w:rPr>
          <w:rFonts w:ascii="Times New Roman" w:eastAsia="Times New Roman" w:hAnsi="Times New Roman" w:cs="Times New Roman"/>
          <w:color w:val="000000"/>
          <w:sz w:val="24"/>
          <w:szCs w:val="24"/>
          <w:lang w:eastAsia="sk-SK"/>
        </w:rPr>
        <w:t xml:space="preserve">v roku 2016 </w:t>
      </w:r>
      <w:r w:rsidR="00D02004" w:rsidRPr="00D02004">
        <w:rPr>
          <w:rFonts w:ascii="Times New Roman" w:eastAsia="Times New Roman" w:hAnsi="Times New Roman" w:cs="Times New Roman"/>
          <w:color w:val="000000"/>
          <w:sz w:val="24"/>
          <w:szCs w:val="24"/>
          <w:lang w:eastAsia="sk-SK"/>
        </w:rPr>
        <w:t>na zahraničné pracovné cesty finančné prostriedky z prostriedkov poskytnutých z rozpočtu kapitoly Ministerstva hospodárstva SR v</w:t>
      </w:r>
      <w:r w:rsidR="00D05BDB">
        <w:rPr>
          <w:rFonts w:ascii="Times New Roman" w:eastAsia="Times New Roman" w:hAnsi="Times New Roman" w:cs="Times New Roman"/>
          <w:color w:val="000000"/>
          <w:sz w:val="24"/>
          <w:szCs w:val="24"/>
          <w:lang w:eastAsia="sk-SK"/>
        </w:rPr>
        <w:t xml:space="preserve"> sume</w:t>
      </w:r>
      <w:r w:rsidR="00D02004" w:rsidRPr="00D02004">
        <w:rPr>
          <w:rFonts w:ascii="Times New Roman" w:eastAsia="Times New Roman" w:hAnsi="Times New Roman" w:cs="Times New Roman"/>
          <w:color w:val="000000"/>
          <w:sz w:val="24"/>
          <w:szCs w:val="24"/>
          <w:lang w:eastAsia="sk-SK"/>
        </w:rPr>
        <w:t xml:space="preserve"> 124 960,84  </w:t>
      </w:r>
      <w:r w:rsidR="00D02004">
        <w:rPr>
          <w:rFonts w:ascii="Times New Roman" w:eastAsia="Times New Roman" w:hAnsi="Times New Roman" w:cs="Times New Roman"/>
          <w:color w:val="000000"/>
          <w:sz w:val="24"/>
          <w:szCs w:val="24"/>
          <w:lang w:eastAsia="sk-SK"/>
        </w:rPr>
        <w:t>e</w:t>
      </w:r>
      <w:r w:rsidR="00D02004" w:rsidRPr="00D02004">
        <w:rPr>
          <w:rFonts w:ascii="Times New Roman" w:eastAsia="Times New Roman" w:hAnsi="Times New Roman" w:cs="Times New Roman"/>
          <w:color w:val="000000"/>
          <w:sz w:val="24"/>
          <w:szCs w:val="24"/>
          <w:lang w:eastAsia="sk-SK"/>
        </w:rPr>
        <w:t>ur (SARIO 67 621,16  </w:t>
      </w:r>
      <w:r w:rsidR="00D02004">
        <w:rPr>
          <w:rFonts w:ascii="Times New Roman" w:eastAsia="Times New Roman" w:hAnsi="Times New Roman" w:cs="Times New Roman"/>
          <w:color w:val="000000"/>
          <w:sz w:val="24"/>
          <w:szCs w:val="24"/>
          <w:lang w:eastAsia="sk-SK"/>
        </w:rPr>
        <w:t>e</w:t>
      </w:r>
      <w:r w:rsidR="00D02004" w:rsidRPr="00D02004">
        <w:rPr>
          <w:rFonts w:ascii="Times New Roman" w:eastAsia="Times New Roman" w:hAnsi="Times New Roman" w:cs="Times New Roman"/>
          <w:color w:val="000000"/>
          <w:sz w:val="24"/>
          <w:szCs w:val="24"/>
          <w:lang w:eastAsia="sk-SK"/>
        </w:rPr>
        <w:t>ur, SIEA 52 797,25  </w:t>
      </w:r>
      <w:r w:rsidR="00D02004">
        <w:rPr>
          <w:rFonts w:ascii="Times New Roman" w:eastAsia="Times New Roman" w:hAnsi="Times New Roman" w:cs="Times New Roman"/>
          <w:color w:val="000000"/>
          <w:sz w:val="24"/>
          <w:szCs w:val="24"/>
          <w:lang w:eastAsia="sk-SK"/>
        </w:rPr>
        <w:t>e</w:t>
      </w:r>
      <w:r w:rsidR="00D02004" w:rsidRPr="00D02004">
        <w:rPr>
          <w:rFonts w:ascii="Times New Roman" w:eastAsia="Times New Roman" w:hAnsi="Times New Roman" w:cs="Times New Roman"/>
          <w:color w:val="000000"/>
          <w:sz w:val="24"/>
          <w:szCs w:val="24"/>
          <w:lang w:eastAsia="sk-SK"/>
        </w:rPr>
        <w:t>ur, MO 4 542,43 </w:t>
      </w:r>
      <w:r w:rsidR="00D02004">
        <w:rPr>
          <w:rFonts w:ascii="Times New Roman" w:eastAsia="Times New Roman" w:hAnsi="Times New Roman" w:cs="Times New Roman"/>
          <w:color w:val="000000"/>
          <w:sz w:val="24"/>
          <w:szCs w:val="24"/>
          <w:lang w:eastAsia="sk-SK"/>
        </w:rPr>
        <w:t>e</w:t>
      </w:r>
      <w:r w:rsidR="00D02004" w:rsidRPr="00D02004">
        <w:rPr>
          <w:rFonts w:ascii="Times New Roman" w:eastAsia="Times New Roman" w:hAnsi="Times New Roman" w:cs="Times New Roman"/>
          <w:color w:val="000000"/>
          <w:sz w:val="24"/>
          <w:szCs w:val="24"/>
          <w:lang w:eastAsia="sk-SK"/>
        </w:rPr>
        <w:t xml:space="preserve">ur) na 229 zahraničných pracovných ciest (z toho na SARIO pripadá 75 ciest, na SIEA 137 ciest a na MO 17 ciest). Medziročne je zaznamenaný pokles zahraničných pracovných ciest z hľadiska počtu ako aj vynaložených </w:t>
      </w:r>
      <w:r w:rsidR="00D02004">
        <w:rPr>
          <w:rFonts w:ascii="Times New Roman" w:eastAsia="Times New Roman" w:hAnsi="Times New Roman" w:cs="Times New Roman"/>
          <w:color w:val="000000"/>
          <w:sz w:val="24"/>
          <w:szCs w:val="24"/>
          <w:lang w:eastAsia="sk-SK"/>
        </w:rPr>
        <w:t>finančných prostriedkov len u</w:t>
      </w:r>
      <w:r w:rsidR="00584EA8">
        <w:rPr>
          <w:rFonts w:ascii="Times New Roman" w:eastAsia="Times New Roman" w:hAnsi="Times New Roman" w:cs="Times New Roman"/>
          <w:color w:val="000000"/>
          <w:sz w:val="24"/>
          <w:szCs w:val="24"/>
          <w:lang w:eastAsia="sk-SK"/>
        </w:rPr>
        <w:t xml:space="preserve"> </w:t>
      </w:r>
      <w:r w:rsidR="00D02004">
        <w:rPr>
          <w:rFonts w:ascii="Times New Roman" w:eastAsia="Times New Roman" w:hAnsi="Times New Roman" w:cs="Times New Roman"/>
          <w:color w:val="000000"/>
          <w:sz w:val="24"/>
          <w:szCs w:val="24"/>
          <w:lang w:eastAsia="sk-SK"/>
        </w:rPr>
        <w:t>MO</w:t>
      </w:r>
      <w:r w:rsidR="00D02004" w:rsidRPr="00D02004">
        <w:rPr>
          <w:rFonts w:ascii="Times New Roman" w:eastAsia="Times New Roman" w:hAnsi="Times New Roman" w:cs="Times New Roman"/>
          <w:color w:val="000000"/>
          <w:sz w:val="24"/>
          <w:szCs w:val="24"/>
          <w:lang w:eastAsia="sk-SK"/>
        </w:rPr>
        <w:t xml:space="preserve">. Časť prostriedkov na zahraničné pracovné cesty bola hradená z vlastných zdrojov príspevkových organizácií. Prostriedky sa v organizácii SARIO použili na zahraničné pracovné cesty  súvisiace s prezentovaním Slovenska ako top investičného a podnikateľského prostredia, ako aj s cieľom nadviazať bližší kontakt s budúcimi partnermi pri organizovaní podujatí o investičných možnostiach na Slovensku a prezentovaní Slovenska ako atraktívneho investičného a obchodného partnera ako aj s cieľom pomoci etablovaným spoločnostiam pri ich expanzných zámeroch. Zahraničné pracovné cesty v organizácii SIEA boli zamerané na účasť na medzinárodných konferenciách, seminároch a na zasadnutiach s cieľom výmeny skúseností a prezentácie vo vybraných oblastiach. V rámci MOB zahraničné pracovné cesty boli vykonané za účelom akvizície zbierkových predmetov, prezentácie putovných výstav a so zameraním na rokovania o ďalšej možnej spolupráce s múzeami na území Českej republiky a Poľska. </w:t>
      </w:r>
    </w:p>
    <w:p w:rsidR="00D02004" w:rsidRDefault="00D02004" w:rsidP="001C3BF8">
      <w:pPr>
        <w:spacing w:after="0" w:line="240" w:lineRule="auto"/>
        <w:ind w:firstLine="709"/>
        <w:jc w:val="both"/>
        <w:rPr>
          <w:rFonts w:ascii="Times New Roman" w:hAnsi="Times New Roman" w:cs="Times New Roman"/>
          <w:b/>
          <w:sz w:val="24"/>
          <w:szCs w:val="24"/>
        </w:rPr>
      </w:pPr>
    </w:p>
    <w:p w:rsidR="00E558E5" w:rsidRPr="00F531BC" w:rsidRDefault="00E558E5" w:rsidP="00E558E5">
      <w:pPr>
        <w:pStyle w:val="Odsekzoznamu"/>
        <w:spacing w:after="0" w:line="240" w:lineRule="auto"/>
        <w:ind w:left="0"/>
        <w:jc w:val="both"/>
        <w:rPr>
          <w:rFonts w:ascii="Times New Roman" w:eastAsia="Times New Roman" w:hAnsi="Times New Roman"/>
          <w:b/>
          <w:sz w:val="24"/>
          <w:szCs w:val="24"/>
          <w:lang w:eastAsia="sk-SK"/>
        </w:rPr>
      </w:pPr>
      <w:r w:rsidRPr="00B5071E">
        <w:rPr>
          <w:rFonts w:ascii="Times New Roman" w:eastAsia="Times New Roman" w:hAnsi="Times New Roman"/>
          <w:b/>
          <w:sz w:val="24"/>
          <w:szCs w:val="24"/>
          <w:lang w:eastAsia="sk-SK"/>
        </w:rPr>
        <w:t>Financovanie oficiálnej účasti Ministerstva hospodárstva SR na výstavách v roku 201</w:t>
      </w:r>
      <w:r w:rsidR="00B5071E">
        <w:rPr>
          <w:rFonts w:ascii="Times New Roman" w:eastAsia="Times New Roman" w:hAnsi="Times New Roman"/>
          <w:b/>
          <w:sz w:val="24"/>
          <w:szCs w:val="24"/>
          <w:lang w:eastAsia="sk-SK"/>
        </w:rPr>
        <w:t>6</w:t>
      </w:r>
    </w:p>
    <w:p w:rsidR="00E558E5" w:rsidRDefault="00E558E5" w:rsidP="00E558E5">
      <w:pPr>
        <w:spacing w:after="0" w:line="240" w:lineRule="auto"/>
        <w:ind w:firstLine="360"/>
        <w:jc w:val="both"/>
        <w:rPr>
          <w:rFonts w:ascii="Times New Roman" w:eastAsia="Times New Roman" w:hAnsi="Times New Roman"/>
          <w:sz w:val="24"/>
          <w:szCs w:val="24"/>
          <w:lang w:eastAsia="sk-SK"/>
        </w:rPr>
      </w:pPr>
      <w:r>
        <w:rPr>
          <w:rFonts w:ascii="Times New Roman" w:hAnsi="Times New Roman"/>
          <w:sz w:val="24"/>
          <w:szCs w:val="24"/>
        </w:rPr>
        <w:tab/>
      </w:r>
    </w:p>
    <w:p w:rsidR="00B5071E" w:rsidRDefault="00B5071E" w:rsidP="00B5071E">
      <w:pPr>
        <w:spacing w:after="0" w:line="240" w:lineRule="auto"/>
        <w:ind w:firstLine="708"/>
        <w:jc w:val="both"/>
        <w:rPr>
          <w:rFonts w:ascii="Times New Roman" w:hAnsi="Times New Roman"/>
          <w:sz w:val="24"/>
          <w:szCs w:val="24"/>
          <w:lang w:eastAsia="sk-SK"/>
        </w:rPr>
      </w:pPr>
      <w:r>
        <w:rPr>
          <w:rFonts w:ascii="Times New Roman" w:hAnsi="Times New Roman"/>
          <w:sz w:val="24"/>
          <w:szCs w:val="24"/>
          <w:lang w:eastAsia="sk-SK"/>
        </w:rPr>
        <w:t xml:space="preserve">Oficiálne účasti na veľtrhoch a výstavách boli od roku 1994 až do prvého polroka 2014 realizované výhradne z rozpočtových prostriedkov ministerstva. V druhom polroku 2014 došlo k zmene financovania účasti  na výstavách z prostriedkov štrukturálnych fondov v rámci národného projektu oficiálnych účastí na výstavách, pričom výstavy v roku 2015 sa realizovali prostredníctvom ďalšieho národného projektu. </w:t>
      </w:r>
    </w:p>
    <w:p w:rsidR="00B5071E" w:rsidRDefault="00B5071E" w:rsidP="00B5071E">
      <w:pPr>
        <w:spacing w:after="0" w:line="240" w:lineRule="auto"/>
        <w:jc w:val="both"/>
        <w:rPr>
          <w:rFonts w:ascii="Times New Roman" w:hAnsi="Times New Roman"/>
          <w:sz w:val="24"/>
          <w:szCs w:val="24"/>
          <w:lang w:eastAsia="sk-SK"/>
        </w:rPr>
      </w:pPr>
      <w:r>
        <w:rPr>
          <w:rFonts w:ascii="Times New Roman" w:hAnsi="Times New Roman"/>
          <w:sz w:val="24"/>
          <w:szCs w:val="24"/>
          <w:lang w:eastAsia="sk-SK"/>
        </w:rPr>
        <w:t>Na základe Porady vedenia zo dňa 15. októbra 2015 ministerstvo hospodárstva poskytlo súčinnosť a dohodlo mechanizmus realizácie výstav so Slovenskou agentúrou pre rozvoj investícií a obchodu (SARIO) pre rok 2016, pričom agenda veľtrhov a  výstav v zahraničí je od januára roku 2016 v kompetencii SARIO.</w:t>
      </w:r>
    </w:p>
    <w:p w:rsidR="00B5071E" w:rsidRDefault="00B5071E" w:rsidP="00B5071E">
      <w:pPr>
        <w:spacing w:after="0" w:line="240" w:lineRule="auto"/>
        <w:jc w:val="both"/>
        <w:rPr>
          <w:rFonts w:ascii="Times New Roman" w:hAnsi="Times New Roman"/>
          <w:sz w:val="24"/>
          <w:szCs w:val="24"/>
          <w:lang w:eastAsia="sk-SK"/>
        </w:rPr>
      </w:pPr>
    </w:p>
    <w:p w:rsidR="00B5071E" w:rsidRDefault="00B5071E" w:rsidP="00B5071E">
      <w:pPr>
        <w:spacing w:after="0" w:line="240" w:lineRule="auto"/>
        <w:ind w:firstLine="708"/>
        <w:jc w:val="both"/>
        <w:rPr>
          <w:rFonts w:ascii="Times New Roman" w:hAnsi="Times New Roman"/>
          <w:sz w:val="24"/>
          <w:szCs w:val="24"/>
          <w:lang w:eastAsia="sk-SK"/>
        </w:rPr>
      </w:pPr>
      <w:r>
        <w:rPr>
          <w:rFonts w:ascii="Times New Roman" w:hAnsi="Times New Roman"/>
          <w:sz w:val="24"/>
          <w:szCs w:val="24"/>
          <w:lang w:eastAsia="sk-SK"/>
        </w:rPr>
        <w:t>Z dôvodu presunu agendy výstav na SARIO sa v roku 2016 očakávalo financovanie účastí na výstavách prostredníctvom národného projektu v rámci štrukturálnych fondov EÚ z nového Operačného programu „Výskum a inovácie“. Keďže výzva na predloženie projektu bude podaná až v priebehu prvého polroka 2017, rezort hospodárstva riešil finančné zabezpečenie veľtrhu MSV Brno 2016 prostredníctvom štátneho rozpočtu.</w:t>
      </w:r>
    </w:p>
    <w:p w:rsidR="00B5071E" w:rsidRDefault="00B5071E" w:rsidP="00B5071E">
      <w:pPr>
        <w:spacing w:after="0" w:line="240" w:lineRule="auto"/>
        <w:ind w:firstLine="708"/>
        <w:jc w:val="both"/>
        <w:rPr>
          <w:rFonts w:ascii="Times New Roman" w:hAnsi="Times New Roman"/>
          <w:sz w:val="24"/>
          <w:szCs w:val="24"/>
          <w:lang w:eastAsia="sk-SK"/>
        </w:rPr>
      </w:pPr>
    </w:p>
    <w:p w:rsidR="00B5071E" w:rsidRDefault="00B5071E" w:rsidP="00B5071E">
      <w:pPr>
        <w:spacing w:after="0" w:line="240" w:lineRule="auto"/>
        <w:ind w:firstLine="708"/>
        <w:jc w:val="both"/>
        <w:rPr>
          <w:rFonts w:ascii="Times New Roman" w:hAnsi="Times New Roman"/>
          <w:sz w:val="24"/>
          <w:szCs w:val="24"/>
          <w:lang w:eastAsia="sk-SK"/>
        </w:rPr>
      </w:pPr>
      <w:r>
        <w:rPr>
          <w:rFonts w:ascii="Times New Roman" w:hAnsi="Times New Roman"/>
          <w:sz w:val="24"/>
          <w:szCs w:val="24"/>
          <w:lang w:eastAsia="sk-SK"/>
        </w:rPr>
        <w:t xml:space="preserve">MF SR rozpočtovými opatreniami č. 26/2016 a č. 40/2016  súhlasilo s navýšením prostriedkov pre SARIO z dôvodu zabezpečenia veľtrhu MSV Brno 2016. Celková suma predstavovala 80 473,26 eur, z čoho bola suma 80 000 eur hradená z Dodatkov k Zmluve medzi MH SR a SARIO a rozdiel vo výške 473,26 eur znášalo SARIO z prostriedkov svojho rozpočtu. Veľtrh MSV Brno sa konal v dňoch 31. októbra  – 4. novembra 2016, pričom sa prezentovalo v národnom stánku SR spolu 11 slovenských spoločností. Oficiálnu účasť na MSV Brno realizovalo pre MH SR SARIO. </w:t>
      </w:r>
    </w:p>
    <w:p w:rsidR="00B5071E" w:rsidRDefault="00B5071E" w:rsidP="00B5071E">
      <w:pPr>
        <w:spacing w:after="0" w:line="240" w:lineRule="auto"/>
        <w:ind w:firstLine="708"/>
        <w:jc w:val="both"/>
        <w:rPr>
          <w:rFonts w:ascii="Times New Roman" w:hAnsi="Times New Roman"/>
          <w:sz w:val="24"/>
          <w:szCs w:val="24"/>
          <w:lang w:eastAsia="sk-SK"/>
        </w:rPr>
      </w:pPr>
    </w:p>
    <w:p w:rsidR="00B5071E" w:rsidRDefault="00B5071E" w:rsidP="00B5071E">
      <w:pPr>
        <w:spacing w:after="0" w:line="240" w:lineRule="auto"/>
        <w:ind w:firstLine="708"/>
        <w:jc w:val="both"/>
        <w:rPr>
          <w:rFonts w:ascii="Times New Roman" w:hAnsi="Times New Roman"/>
          <w:sz w:val="24"/>
          <w:szCs w:val="24"/>
        </w:rPr>
      </w:pPr>
      <w:r>
        <w:rPr>
          <w:rFonts w:ascii="Times New Roman" w:hAnsi="Times New Roman"/>
          <w:sz w:val="24"/>
          <w:szCs w:val="24"/>
        </w:rPr>
        <w:t>SARIO realizovalo oficiálnu účasť SR aj na medzinárodnom veľtrhu všeobecného zamerania FIHAV 2016, ktorý sa uskutočnil v Havane na Kube. V národnom stánku SR sa prezentovalo spolu 11 slovenských spoločností. Náklady na zabezpečenie slovenského stánku boli pokryté výlučne zo zdrojov podnikateľských subjektov a z vlastných zdrojov SARIO.</w:t>
      </w:r>
    </w:p>
    <w:p w:rsidR="00B5071E" w:rsidRPr="00B5071E" w:rsidRDefault="00B5071E" w:rsidP="00B5071E">
      <w:pPr>
        <w:spacing w:after="0" w:line="240" w:lineRule="auto"/>
        <w:ind w:firstLine="708"/>
        <w:jc w:val="both"/>
        <w:rPr>
          <w:rFonts w:ascii="Times New Roman" w:hAnsi="Times New Roman"/>
          <w:sz w:val="24"/>
          <w:szCs w:val="24"/>
          <w:lang w:eastAsia="sk-SK"/>
        </w:rPr>
      </w:pPr>
      <w:r>
        <w:rPr>
          <w:rFonts w:ascii="Times New Roman" w:hAnsi="Times New Roman"/>
          <w:sz w:val="24"/>
          <w:szCs w:val="24"/>
        </w:rPr>
        <w:t>Vzhľadom na skutočnosť, že „Národný projekt“ (NP) je v procese schvaľovania, v roku 2016 neboli uskutočnené žiadne výstavy a veľtrhy, ktoré spadajú do aktivity v NP.</w:t>
      </w:r>
    </w:p>
    <w:p w:rsidR="00B5071E" w:rsidRDefault="00B5071E" w:rsidP="00D25AE5">
      <w:pPr>
        <w:spacing w:after="0" w:line="240" w:lineRule="auto"/>
        <w:ind w:firstLine="708"/>
        <w:jc w:val="both"/>
        <w:rPr>
          <w:rFonts w:ascii="Times New Roman" w:hAnsi="Times New Roman"/>
          <w:sz w:val="24"/>
          <w:szCs w:val="24"/>
          <w:highlight w:val="yellow"/>
        </w:rPr>
      </w:pPr>
    </w:p>
    <w:p w:rsidR="009B6D10" w:rsidRDefault="009B6D10" w:rsidP="00570FAE">
      <w:pPr>
        <w:tabs>
          <w:tab w:val="left" w:pos="709"/>
        </w:tabs>
        <w:spacing w:after="0" w:line="240" w:lineRule="auto"/>
        <w:ind w:left="709"/>
        <w:jc w:val="both"/>
        <w:rPr>
          <w:rFonts w:ascii="Times New Roman" w:hAnsi="Times New Roman" w:cs="Times New Roman"/>
          <w:b/>
          <w:bCs/>
          <w:sz w:val="24"/>
          <w:szCs w:val="24"/>
        </w:rPr>
      </w:pPr>
    </w:p>
    <w:p w:rsidR="0012367D" w:rsidRPr="00A427D1" w:rsidRDefault="00A427D1" w:rsidP="00570FAE">
      <w:pPr>
        <w:tabs>
          <w:tab w:val="left" w:pos="709"/>
        </w:tabs>
        <w:spacing w:after="0" w:line="240" w:lineRule="auto"/>
        <w:ind w:left="709"/>
        <w:jc w:val="both"/>
        <w:rPr>
          <w:rFonts w:ascii="Times New Roman" w:hAnsi="Times New Roman" w:cs="Times New Roman"/>
          <w:b/>
          <w:bCs/>
          <w:sz w:val="24"/>
          <w:szCs w:val="24"/>
        </w:rPr>
      </w:pPr>
      <w:r>
        <w:rPr>
          <w:rFonts w:ascii="Times New Roman" w:hAnsi="Times New Roman" w:cs="Times New Roman"/>
          <w:b/>
          <w:bCs/>
          <w:sz w:val="24"/>
          <w:szCs w:val="24"/>
        </w:rPr>
        <w:t xml:space="preserve">Použitie prostriedkov, o ktoré bola kapitola oprávnená prekročiť limit výdavkov podľa </w:t>
      </w:r>
      <w:r w:rsidR="0012367D" w:rsidRPr="00A427D1">
        <w:rPr>
          <w:rFonts w:ascii="Times New Roman" w:hAnsi="Times New Roman" w:cs="Times New Roman"/>
          <w:b/>
          <w:bCs/>
          <w:sz w:val="24"/>
          <w:szCs w:val="24"/>
        </w:rPr>
        <w:t xml:space="preserve"> § 23 zákona o rozpočtových pravidlách</w:t>
      </w:r>
    </w:p>
    <w:p w:rsidR="00E60BD1" w:rsidRDefault="00E60BD1" w:rsidP="00570FAE">
      <w:pPr>
        <w:tabs>
          <w:tab w:val="left" w:pos="709"/>
        </w:tabs>
        <w:spacing w:after="0" w:line="240" w:lineRule="auto"/>
        <w:ind w:left="709"/>
        <w:jc w:val="both"/>
        <w:rPr>
          <w:rFonts w:ascii="Times New Roman" w:hAnsi="Times New Roman" w:cs="Times New Roman"/>
          <w:b/>
          <w:bCs/>
          <w:sz w:val="24"/>
          <w:szCs w:val="24"/>
        </w:rPr>
      </w:pPr>
    </w:p>
    <w:p w:rsidR="00BF71E0" w:rsidRPr="00A427D1" w:rsidRDefault="008459FF" w:rsidP="008459FF">
      <w:pPr>
        <w:spacing w:after="0" w:line="240" w:lineRule="auto"/>
        <w:ind w:firstLine="709"/>
        <w:jc w:val="both"/>
        <w:rPr>
          <w:rFonts w:ascii="Times New Roman" w:hAnsi="Times New Roman" w:cs="Times New Roman"/>
        </w:rPr>
      </w:pPr>
      <w:r>
        <w:rPr>
          <w:rFonts w:ascii="Times New Roman" w:hAnsi="Times New Roman" w:cs="Times New Roman"/>
          <w:sz w:val="24"/>
          <w:szCs w:val="24"/>
        </w:rPr>
        <w:t xml:space="preserve">V zmysle </w:t>
      </w:r>
      <w:r w:rsidR="00E60BD1" w:rsidRPr="00E60BD1">
        <w:rPr>
          <w:rFonts w:ascii="Times New Roman" w:hAnsi="Times New Roman" w:cs="Times New Roman"/>
          <w:sz w:val="24"/>
          <w:szCs w:val="24"/>
        </w:rPr>
        <w:t xml:space="preserve"> § 23 zákona o rozpočtových pravidlách kapitola MH SR </w:t>
      </w:r>
      <w:r>
        <w:rPr>
          <w:rFonts w:ascii="Times New Roman" w:hAnsi="Times New Roman" w:cs="Times New Roman"/>
          <w:sz w:val="24"/>
          <w:szCs w:val="24"/>
        </w:rPr>
        <w:t>ne</w:t>
      </w:r>
      <w:r w:rsidR="00E60BD1" w:rsidRPr="00E60BD1">
        <w:rPr>
          <w:rFonts w:ascii="Times New Roman" w:hAnsi="Times New Roman" w:cs="Times New Roman"/>
          <w:sz w:val="24"/>
          <w:szCs w:val="24"/>
        </w:rPr>
        <w:t>prekroči</w:t>
      </w:r>
      <w:r>
        <w:rPr>
          <w:rFonts w:ascii="Times New Roman" w:hAnsi="Times New Roman" w:cs="Times New Roman"/>
          <w:sz w:val="24"/>
          <w:szCs w:val="24"/>
        </w:rPr>
        <w:t>la</w:t>
      </w:r>
      <w:r w:rsidR="00E60BD1" w:rsidRPr="00E60BD1">
        <w:rPr>
          <w:rFonts w:ascii="Times New Roman" w:hAnsi="Times New Roman" w:cs="Times New Roman"/>
          <w:sz w:val="24"/>
          <w:szCs w:val="24"/>
        </w:rPr>
        <w:t xml:space="preserve"> limit výdavkov za rok 201</w:t>
      </w:r>
      <w:r>
        <w:rPr>
          <w:rFonts w:ascii="Times New Roman" w:hAnsi="Times New Roman" w:cs="Times New Roman"/>
          <w:sz w:val="24"/>
          <w:szCs w:val="24"/>
        </w:rPr>
        <w:t>6.</w:t>
      </w:r>
      <w:r w:rsidR="00E60BD1" w:rsidRPr="00E60BD1">
        <w:rPr>
          <w:rFonts w:ascii="Times New Roman" w:hAnsi="Times New Roman" w:cs="Times New Roman"/>
          <w:sz w:val="24"/>
          <w:szCs w:val="24"/>
        </w:rPr>
        <w:t xml:space="preserve"> </w:t>
      </w:r>
    </w:p>
    <w:p w:rsidR="008459FF" w:rsidRPr="00A427D1" w:rsidRDefault="008459FF" w:rsidP="00A427D1">
      <w:pPr>
        <w:spacing w:after="0" w:line="240" w:lineRule="auto"/>
        <w:ind w:firstLine="540"/>
        <w:jc w:val="both"/>
        <w:rPr>
          <w:rFonts w:ascii="Times New Roman" w:hAnsi="Times New Roman" w:cs="Times New Roman"/>
          <w:bCs/>
          <w:sz w:val="24"/>
          <w:szCs w:val="24"/>
        </w:rPr>
      </w:pPr>
    </w:p>
    <w:p w:rsidR="001255AC" w:rsidRPr="00A427D1" w:rsidRDefault="001255AC" w:rsidP="001255AC">
      <w:pPr>
        <w:pStyle w:val="Nadpis3"/>
        <w:numPr>
          <w:ilvl w:val="2"/>
          <w:numId w:val="14"/>
        </w:numPr>
        <w:spacing w:before="0" w:line="240" w:lineRule="auto"/>
        <w:ind w:left="1276" w:hanging="567"/>
        <w:jc w:val="both"/>
        <w:rPr>
          <w:rFonts w:ascii="Times New Roman" w:hAnsi="Times New Roman" w:cs="Times New Roman"/>
        </w:rPr>
      </w:pPr>
      <w:r>
        <w:rPr>
          <w:rFonts w:ascii="Times New Roman" w:hAnsi="Times New Roman" w:cs="Times New Roman"/>
        </w:rPr>
        <w:t>V</w:t>
      </w:r>
      <w:r w:rsidRPr="00A427D1">
        <w:rPr>
          <w:rFonts w:ascii="Times New Roman" w:hAnsi="Times New Roman" w:cs="Times New Roman"/>
        </w:rPr>
        <w:t>ýdavky kapitoly podľa funkčnej klasifikácie</w:t>
      </w:r>
    </w:p>
    <w:p w:rsidR="001255AC" w:rsidRDefault="001255AC" w:rsidP="00570FAE">
      <w:pPr>
        <w:autoSpaceDE w:val="0"/>
        <w:autoSpaceDN w:val="0"/>
        <w:adjustRightInd w:val="0"/>
        <w:spacing w:after="0" w:line="240" w:lineRule="auto"/>
        <w:ind w:firstLine="709"/>
        <w:jc w:val="both"/>
        <w:rPr>
          <w:rFonts w:ascii="Times New Roman" w:hAnsi="Times New Roman" w:cs="Times New Roman"/>
          <w:sz w:val="24"/>
          <w:szCs w:val="24"/>
        </w:rPr>
      </w:pPr>
    </w:p>
    <w:p w:rsidR="00127683" w:rsidRDefault="00127683" w:rsidP="00584EA8">
      <w:pPr>
        <w:autoSpaceDE w:val="0"/>
        <w:autoSpaceDN w:val="0"/>
        <w:adjustRightInd w:val="0"/>
        <w:spacing w:after="0" w:line="240" w:lineRule="auto"/>
        <w:ind w:firstLine="709"/>
        <w:jc w:val="both"/>
        <w:rPr>
          <w:rFonts w:ascii="Times New Roman" w:hAnsi="Times New Roman" w:cs="Times New Roman"/>
          <w:sz w:val="24"/>
          <w:szCs w:val="24"/>
        </w:rPr>
      </w:pPr>
      <w:r w:rsidRPr="00584EA8">
        <w:rPr>
          <w:rFonts w:ascii="Times New Roman" w:hAnsi="Times New Roman" w:cs="Times New Roman"/>
          <w:sz w:val="24"/>
          <w:szCs w:val="24"/>
        </w:rPr>
        <w:t>Z hľadiska funkčnej klasifikácie bol rozpočet MH SR v roku 201</w:t>
      </w:r>
      <w:r w:rsidR="00F50201" w:rsidRPr="00584EA8">
        <w:rPr>
          <w:rFonts w:ascii="Times New Roman" w:hAnsi="Times New Roman" w:cs="Times New Roman"/>
          <w:sz w:val="24"/>
          <w:szCs w:val="24"/>
        </w:rPr>
        <w:t>6</w:t>
      </w:r>
      <w:r w:rsidRPr="00584EA8">
        <w:rPr>
          <w:rFonts w:ascii="Times New Roman" w:hAnsi="Times New Roman" w:cs="Times New Roman"/>
          <w:sz w:val="24"/>
          <w:szCs w:val="24"/>
        </w:rPr>
        <w:t xml:space="preserve"> realizovaný v </w:t>
      </w:r>
      <w:r w:rsidR="00574726" w:rsidRPr="00584EA8">
        <w:rPr>
          <w:rFonts w:ascii="Times New Roman" w:hAnsi="Times New Roman" w:cs="Times New Roman"/>
          <w:sz w:val="24"/>
          <w:szCs w:val="24"/>
        </w:rPr>
        <w:t>siedmych</w:t>
      </w:r>
      <w:r w:rsidRPr="00584EA8">
        <w:rPr>
          <w:rFonts w:ascii="Times New Roman" w:hAnsi="Times New Roman" w:cs="Times New Roman"/>
          <w:sz w:val="24"/>
          <w:szCs w:val="24"/>
        </w:rPr>
        <w:t xml:space="preserve"> oddieloch. </w:t>
      </w:r>
    </w:p>
    <w:p w:rsidR="000E22BE" w:rsidRPr="00584EA8" w:rsidRDefault="000E22BE" w:rsidP="00584EA8">
      <w:pPr>
        <w:autoSpaceDE w:val="0"/>
        <w:autoSpaceDN w:val="0"/>
        <w:adjustRightInd w:val="0"/>
        <w:spacing w:after="0" w:line="240" w:lineRule="auto"/>
        <w:ind w:firstLine="709"/>
        <w:jc w:val="both"/>
        <w:rPr>
          <w:rFonts w:ascii="Times New Roman" w:hAnsi="Times New Roman" w:cs="Times New Roman"/>
          <w:sz w:val="24"/>
          <w:szCs w:val="24"/>
        </w:rPr>
      </w:pPr>
    </w:p>
    <w:p w:rsidR="00FB497A" w:rsidRPr="00584EA8" w:rsidRDefault="003305B4" w:rsidP="00584EA8">
      <w:pPr>
        <w:autoSpaceDE w:val="0"/>
        <w:autoSpaceDN w:val="0"/>
        <w:adjustRightInd w:val="0"/>
        <w:spacing w:after="0" w:line="240" w:lineRule="auto"/>
        <w:jc w:val="both"/>
        <w:rPr>
          <w:rFonts w:ascii="Times New Roman" w:hAnsi="Times New Roman" w:cs="Times New Roman"/>
          <w:sz w:val="24"/>
          <w:szCs w:val="24"/>
        </w:rPr>
      </w:pPr>
      <w:r w:rsidRPr="00584EA8">
        <w:rPr>
          <w:rFonts w:ascii="Times New Roman" w:hAnsi="Times New Roman" w:cs="Times New Roman"/>
          <w:sz w:val="24"/>
          <w:szCs w:val="24"/>
        </w:rPr>
        <w:t>Prehľad čerpania výdavkov</w:t>
      </w:r>
      <w:r w:rsidR="00FB497A" w:rsidRPr="00584EA8">
        <w:rPr>
          <w:rFonts w:ascii="Times New Roman" w:hAnsi="Times New Roman" w:cs="Times New Roman"/>
          <w:sz w:val="24"/>
          <w:szCs w:val="24"/>
        </w:rPr>
        <w:t xml:space="preserve"> </w:t>
      </w:r>
      <w:r w:rsidRPr="00584EA8">
        <w:rPr>
          <w:rFonts w:ascii="Times New Roman" w:hAnsi="Times New Roman" w:cs="Times New Roman"/>
          <w:sz w:val="24"/>
          <w:szCs w:val="24"/>
        </w:rPr>
        <w:t>MH SR podľa funkčnej klasifikácie je v </w:t>
      </w:r>
      <w:r w:rsidR="00FB497A" w:rsidRPr="00584EA8">
        <w:rPr>
          <w:rFonts w:ascii="Times New Roman" w:hAnsi="Times New Roman" w:cs="Times New Roman"/>
          <w:bCs/>
          <w:sz w:val="24"/>
          <w:szCs w:val="24"/>
        </w:rPr>
        <w:t>nasledovnom prehľade:</w:t>
      </w:r>
      <w:r w:rsidRPr="00584EA8">
        <w:rPr>
          <w:rFonts w:ascii="Times New Roman" w:hAnsi="Times New Roman" w:cs="Times New Roman"/>
          <w:sz w:val="24"/>
          <w:szCs w:val="24"/>
        </w:rPr>
        <w:t xml:space="preserve">   </w:t>
      </w:r>
    </w:p>
    <w:p w:rsidR="000E22BE" w:rsidRDefault="003305B4" w:rsidP="000275A9">
      <w:pPr>
        <w:spacing w:after="0" w:line="240" w:lineRule="auto"/>
        <w:ind w:firstLine="540"/>
        <w:jc w:val="right"/>
        <w:rPr>
          <w:rFonts w:ascii="Times New Roman" w:hAnsi="Times New Roman"/>
          <w:sz w:val="24"/>
          <w:szCs w:val="24"/>
        </w:rPr>
      </w:pPr>
      <w:r>
        <w:rPr>
          <w:rFonts w:ascii="Times New Roman" w:hAnsi="Times New Roman"/>
          <w:sz w:val="24"/>
          <w:szCs w:val="24"/>
        </w:rPr>
        <w:t xml:space="preserve">                                                                                                            </w:t>
      </w:r>
      <w:r w:rsidR="00FB497A">
        <w:rPr>
          <w:rFonts w:ascii="Times New Roman" w:hAnsi="Times New Roman"/>
          <w:sz w:val="24"/>
          <w:szCs w:val="24"/>
        </w:rPr>
        <w:t xml:space="preserve">               </w:t>
      </w:r>
    </w:p>
    <w:p w:rsidR="000275A9" w:rsidRPr="007D774A" w:rsidRDefault="00FB497A" w:rsidP="000275A9">
      <w:pPr>
        <w:spacing w:after="0" w:line="240" w:lineRule="auto"/>
        <w:ind w:firstLine="540"/>
        <w:jc w:val="right"/>
        <w:rPr>
          <w:rFonts w:ascii="Times New Roman" w:hAnsi="Times New Roman" w:cs="Times New Roman"/>
          <w:sz w:val="24"/>
          <w:szCs w:val="24"/>
        </w:rPr>
      </w:pPr>
      <w:r>
        <w:rPr>
          <w:rFonts w:ascii="Times New Roman" w:hAnsi="Times New Roman"/>
          <w:sz w:val="24"/>
          <w:szCs w:val="24"/>
        </w:rPr>
        <w:t xml:space="preserve"> </w:t>
      </w:r>
      <w:r w:rsidR="000275A9" w:rsidRPr="00E91F66">
        <w:rPr>
          <w:rFonts w:ascii="Times New Roman" w:hAnsi="Times New Roman" w:cs="Times New Roman"/>
          <w:sz w:val="24"/>
          <w:szCs w:val="24"/>
        </w:rPr>
        <w:t>v eur</w:t>
      </w:r>
      <w:r w:rsidR="000275A9">
        <w:rPr>
          <w:rFonts w:ascii="Times New Roman" w:hAnsi="Times New Roman" w:cs="Times New Roman"/>
          <w:sz w:val="24"/>
          <w:szCs w:val="24"/>
        </w:rPr>
        <w:t>ách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1697"/>
        <w:gridCol w:w="1829"/>
        <w:gridCol w:w="1701"/>
        <w:gridCol w:w="1306"/>
      </w:tblGrid>
      <w:tr w:rsidR="005244BE" w:rsidRPr="0031653B" w:rsidTr="000E22BE">
        <w:trPr>
          <w:trHeight w:val="711"/>
        </w:trPr>
        <w:tc>
          <w:tcPr>
            <w:tcW w:w="2570" w:type="dxa"/>
            <w:shd w:val="clear" w:color="auto" w:fill="auto"/>
          </w:tcPr>
          <w:p w:rsidR="00127683" w:rsidRPr="0031653B" w:rsidRDefault="0012741B" w:rsidP="00584EA8">
            <w:pPr>
              <w:autoSpaceDE w:val="0"/>
              <w:autoSpaceDN w:val="0"/>
              <w:adjustRightInd w:val="0"/>
              <w:spacing w:after="0" w:line="240" w:lineRule="auto"/>
              <w:jc w:val="both"/>
              <w:rPr>
                <w:rFonts w:ascii="Times New Roman" w:eastAsia="Times New Roman" w:hAnsi="Times New Roman" w:cs="Times New Roman"/>
                <w:b/>
              </w:rPr>
            </w:pPr>
            <w:r w:rsidRPr="0031653B">
              <w:rPr>
                <w:rFonts w:ascii="Times New Roman" w:eastAsia="Times New Roman" w:hAnsi="Times New Roman" w:cs="Times New Roman"/>
                <w:b/>
              </w:rPr>
              <w:t>O</w:t>
            </w:r>
            <w:r w:rsidR="00127683" w:rsidRPr="0031653B">
              <w:rPr>
                <w:rFonts w:ascii="Times New Roman" w:eastAsia="Times New Roman" w:hAnsi="Times New Roman" w:cs="Times New Roman"/>
                <w:b/>
              </w:rPr>
              <w:t>ddiel</w:t>
            </w:r>
          </w:p>
        </w:tc>
        <w:tc>
          <w:tcPr>
            <w:tcW w:w="1697" w:type="dxa"/>
            <w:shd w:val="clear" w:color="auto" w:fill="auto"/>
          </w:tcPr>
          <w:p w:rsidR="00127683" w:rsidRPr="0031653B" w:rsidRDefault="00127683" w:rsidP="00584EA8">
            <w:pPr>
              <w:autoSpaceDE w:val="0"/>
              <w:autoSpaceDN w:val="0"/>
              <w:adjustRightInd w:val="0"/>
              <w:spacing w:after="0" w:line="240" w:lineRule="auto"/>
              <w:jc w:val="center"/>
              <w:rPr>
                <w:rFonts w:ascii="Times New Roman" w:eastAsia="Times New Roman" w:hAnsi="Times New Roman" w:cs="Times New Roman"/>
                <w:b/>
              </w:rPr>
            </w:pPr>
            <w:r w:rsidRPr="0031653B">
              <w:rPr>
                <w:rFonts w:ascii="Times New Roman" w:eastAsia="Times New Roman" w:hAnsi="Times New Roman" w:cs="Times New Roman"/>
                <w:b/>
              </w:rPr>
              <w:t>Schválený rozpočet</w:t>
            </w:r>
            <w:r w:rsidR="00CA44AF" w:rsidRPr="0031653B">
              <w:rPr>
                <w:rFonts w:ascii="Times New Roman" w:eastAsia="Times New Roman" w:hAnsi="Times New Roman" w:cs="Times New Roman"/>
                <w:b/>
              </w:rPr>
              <w:t xml:space="preserve"> k 1.1.201</w:t>
            </w:r>
            <w:r w:rsidR="007E69DD">
              <w:rPr>
                <w:rFonts w:ascii="Times New Roman" w:eastAsia="Times New Roman" w:hAnsi="Times New Roman" w:cs="Times New Roman"/>
                <w:b/>
              </w:rPr>
              <w:t>6</w:t>
            </w:r>
          </w:p>
        </w:tc>
        <w:tc>
          <w:tcPr>
            <w:tcW w:w="1829" w:type="dxa"/>
            <w:shd w:val="clear" w:color="auto" w:fill="auto"/>
          </w:tcPr>
          <w:p w:rsidR="00127683" w:rsidRPr="0031653B" w:rsidRDefault="00127683" w:rsidP="00584EA8">
            <w:pPr>
              <w:autoSpaceDE w:val="0"/>
              <w:autoSpaceDN w:val="0"/>
              <w:adjustRightInd w:val="0"/>
              <w:spacing w:after="0" w:line="240" w:lineRule="auto"/>
              <w:jc w:val="center"/>
              <w:rPr>
                <w:rFonts w:ascii="Times New Roman" w:eastAsia="Times New Roman" w:hAnsi="Times New Roman" w:cs="Times New Roman"/>
                <w:b/>
              </w:rPr>
            </w:pPr>
            <w:r w:rsidRPr="0031653B">
              <w:rPr>
                <w:rFonts w:ascii="Times New Roman" w:eastAsia="Times New Roman" w:hAnsi="Times New Roman" w:cs="Times New Roman"/>
                <w:b/>
              </w:rPr>
              <w:t>Upravený rozpočet</w:t>
            </w:r>
            <w:r w:rsidR="00CA44AF" w:rsidRPr="0031653B">
              <w:rPr>
                <w:rFonts w:ascii="Times New Roman" w:eastAsia="Times New Roman" w:hAnsi="Times New Roman" w:cs="Times New Roman"/>
                <w:b/>
              </w:rPr>
              <w:t xml:space="preserve"> k 31.12.201</w:t>
            </w:r>
            <w:r w:rsidR="007E69DD">
              <w:rPr>
                <w:rFonts w:ascii="Times New Roman" w:eastAsia="Times New Roman" w:hAnsi="Times New Roman" w:cs="Times New Roman"/>
                <w:b/>
              </w:rPr>
              <w:t>6</w:t>
            </w:r>
          </w:p>
        </w:tc>
        <w:tc>
          <w:tcPr>
            <w:tcW w:w="1701" w:type="dxa"/>
            <w:shd w:val="clear" w:color="auto" w:fill="auto"/>
          </w:tcPr>
          <w:p w:rsidR="00127683" w:rsidRPr="0031653B" w:rsidRDefault="00127683" w:rsidP="00584EA8">
            <w:pPr>
              <w:autoSpaceDE w:val="0"/>
              <w:autoSpaceDN w:val="0"/>
              <w:adjustRightInd w:val="0"/>
              <w:spacing w:after="0" w:line="240" w:lineRule="auto"/>
              <w:jc w:val="center"/>
              <w:rPr>
                <w:rFonts w:ascii="Times New Roman" w:eastAsia="Times New Roman" w:hAnsi="Times New Roman" w:cs="Times New Roman"/>
                <w:b/>
              </w:rPr>
            </w:pPr>
            <w:r w:rsidRPr="0031653B">
              <w:rPr>
                <w:rFonts w:ascii="Times New Roman" w:eastAsia="Times New Roman" w:hAnsi="Times New Roman" w:cs="Times New Roman"/>
                <w:b/>
              </w:rPr>
              <w:t>Čerpanie k 31.12.201</w:t>
            </w:r>
            <w:r w:rsidR="007E69DD">
              <w:rPr>
                <w:rFonts w:ascii="Times New Roman" w:eastAsia="Times New Roman" w:hAnsi="Times New Roman" w:cs="Times New Roman"/>
                <w:b/>
              </w:rPr>
              <w:t>6</w:t>
            </w:r>
          </w:p>
        </w:tc>
        <w:tc>
          <w:tcPr>
            <w:tcW w:w="1306" w:type="dxa"/>
            <w:shd w:val="clear" w:color="auto" w:fill="auto"/>
          </w:tcPr>
          <w:p w:rsidR="000E22BE" w:rsidRDefault="00127683" w:rsidP="00584EA8">
            <w:pPr>
              <w:autoSpaceDE w:val="0"/>
              <w:autoSpaceDN w:val="0"/>
              <w:adjustRightInd w:val="0"/>
              <w:spacing w:after="0" w:line="240" w:lineRule="auto"/>
              <w:jc w:val="center"/>
              <w:rPr>
                <w:rFonts w:ascii="Times New Roman" w:eastAsia="Times New Roman" w:hAnsi="Times New Roman" w:cs="Times New Roman"/>
                <w:b/>
              </w:rPr>
            </w:pPr>
            <w:r w:rsidRPr="0031653B">
              <w:rPr>
                <w:rFonts w:ascii="Times New Roman" w:eastAsia="Times New Roman" w:hAnsi="Times New Roman" w:cs="Times New Roman"/>
                <w:b/>
              </w:rPr>
              <w:t>% plnenia k</w:t>
            </w:r>
            <w:r w:rsidR="0012741B" w:rsidRPr="0031653B">
              <w:rPr>
                <w:rFonts w:ascii="Times New Roman" w:eastAsia="Times New Roman" w:hAnsi="Times New Roman" w:cs="Times New Roman"/>
                <w:b/>
              </w:rPr>
              <w:t> up</w:t>
            </w:r>
            <w:r w:rsidR="00C92A96" w:rsidRPr="0031653B">
              <w:rPr>
                <w:rFonts w:ascii="Times New Roman" w:eastAsia="Times New Roman" w:hAnsi="Times New Roman" w:cs="Times New Roman"/>
                <w:b/>
              </w:rPr>
              <w:t>r</w:t>
            </w:r>
            <w:r w:rsidR="000E22BE">
              <w:rPr>
                <w:rFonts w:ascii="Times New Roman" w:eastAsia="Times New Roman" w:hAnsi="Times New Roman" w:cs="Times New Roman"/>
                <w:b/>
              </w:rPr>
              <w:t>av</w:t>
            </w:r>
            <w:r w:rsidR="0012741B" w:rsidRPr="0031653B">
              <w:rPr>
                <w:rFonts w:ascii="Times New Roman" w:eastAsia="Times New Roman" w:hAnsi="Times New Roman" w:cs="Times New Roman"/>
                <w:b/>
              </w:rPr>
              <w:t xml:space="preserve">. </w:t>
            </w:r>
          </w:p>
          <w:p w:rsidR="00127683" w:rsidRPr="0031653B" w:rsidRDefault="0012741B" w:rsidP="00584EA8">
            <w:pPr>
              <w:autoSpaceDE w:val="0"/>
              <w:autoSpaceDN w:val="0"/>
              <w:adjustRightInd w:val="0"/>
              <w:spacing w:after="0" w:line="240" w:lineRule="auto"/>
              <w:jc w:val="center"/>
              <w:rPr>
                <w:rFonts w:ascii="Times New Roman" w:eastAsia="Times New Roman" w:hAnsi="Times New Roman" w:cs="Times New Roman"/>
                <w:b/>
              </w:rPr>
            </w:pPr>
            <w:r w:rsidRPr="0031653B">
              <w:rPr>
                <w:rFonts w:ascii="Times New Roman" w:eastAsia="Times New Roman" w:hAnsi="Times New Roman" w:cs="Times New Roman"/>
                <w:b/>
              </w:rPr>
              <w:t>r</w:t>
            </w:r>
            <w:r w:rsidR="00127683" w:rsidRPr="0031653B">
              <w:rPr>
                <w:rFonts w:ascii="Times New Roman" w:eastAsia="Times New Roman" w:hAnsi="Times New Roman" w:cs="Times New Roman"/>
                <w:b/>
              </w:rPr>
              <w:t>oz</w:t>
            </w:r>
            <w:r w:rsidR="000E22BE">
              <w:rPr>
                <w:rFonts w:ascii="Times New Roman" w:eastAsia="Times New Roman" w:hAnsi="Times New Roman" w:cs="Times New Roman"/>
                <w:b/>
              </w:rPr>
              <w:t>počtu</w:t>
            </w:r>
          </w:p>
        </w:tc>
      </w:tr>
      <w:tr w:rsidR="005244BE" w:rsidRPr="0031653B" w:rsidTr="00584EA8">
        <w:trPr>
          <w:trHeight w:val="471"/>
        </w:trPr>
        <w:tc>
          <w:tcPr>
            <w:tcW w:w="2570" w:type="dxa"/>
            <w:shd w:val="clear" w:color="auto" w:fill="auto"/>
          </w:tcPr>
          <w:p w:rsidR="00127683" w:rsidRPr="0031653B" w:rsidRDefault="0012741B" w:rsidP="00FD2BD0">
            <w:pPr>
              <w:autoSpaceDE w:val="0"/>
              <w:autoSpaceDN w:val="0"/>
              <w:adjustRightInd w:val="0"/>
              <w:spacing w:after="0" w:line="240" w:lineRule="auto"/>
              <w:ind w:left="567" w:hanging="567"/>
              <w:jc w:val="both"/>
              <w:rPr>
                <w:rFonts w:ascii="Times New Roman" w:eastAsia="Times New Roman" w:hAnsi="Times New Roman" w:cs="Times New Roman"/>
              </w:rPr>
            </w:pPr>
            <w:r w:rsidRPr="0031653B">
              <w:rPr>
                <w:rFonts w:ascii="Times New Roman" w:eastAsia="Times New Roman" w:hAnsi="Times New Roman" w:cs="Times New Roman"/>
              </w:rPr>
              <w:t>01 – Všeobecné verejné služby</w:t>
            </w:r>
          </w:p>
        </w:tc>
        <w:tc>
          <w:tcPr>
            <w:tcW w:w="1697" w:type="dxa"/>
            <w:shd w:val="clear" w:color="auto" w:fill="auto"/>
          </w:tcPr>
          <w:p w:rsidR="00257A3B" w:rsidRDefault="00257A3B" w:rsidP="0031653B">
            <w:pPr>
              <w:autoSpaceDE w:val="0"/>
              <w:autoSpaceDN w:val="0"/>
              <w:adjustRightInd w:val="0"/>
              <w:spacing w:after="0" w:line="240" w:lineRule="auto"/>
              <w:jc w:val="right"/>
              <w:rPr>
                <w:rFonts w:ascii="Times New Roman" w:hAnsi="Times New Roman" w:cs="Times New Roman"/>
                <w:lang w:eastAsia="sk-SK"/>
              </w:rPr>
            </w:pPr>
          </w:p>
          <w:p w:rsidR="00FF5855" w:rsidRPr="0031653B" w:rsidRDefault="00FF5855" w:rsidP="0031653B">
            <w:pPr>
              <w:autoSpaceDE w:val="0"/>
              <w:autoSpaceDN w:val="0"/>
              <w:adjustRightInd w:val="0"/>
              <w:spacing w:after="0" w:line="240" w:lineRule="auto"/>
              <w:jc w:val="right"/>
              <w:rPr>
                <w:rFonts w:ascii="Times New Roman" w:hAnsi="Times New Roman" w:cs="Times New Roman"/>
                <w:lang w:eastAsia="sk-SK"/>
              </w:rPr>
            </w:pPr>
            <w:r w:rsidRPr="00FF5855">
              <w:rPr>
                <w:rFonts w:ascii="Times New Roman" w:hAnsi="Times New Roman" w:cs="Times New Roman"/>
                <w:lang w:eastAsia="sk-SK"/>
              </w:rPr>
              <w:t>1 951 355,00</w:t>
            </w:r>
          </w:p>
        </w:tc>
        <w:tc>
          <w:tcPr>
            <w:tcW w:w="1829" w:type="dxa"/>
            <w:shd w:val="clear" w:color="auto" w:fill="auto"/>
          </w:tcPr>
          <w:p w:rsidR="0031653B" w:rsidRDefault="0031653B" w:rsidP="00FF32D3">
            <w:pPr>
              <w:autoSpaceDE w:val="0"/>
              <w:autoSpaceDN w:val="0"/>
              <w:adjustRightInd w:val="0"/>
              <w:spacing w:after="0" w:line="240" w:lineRule="auto"/>
              <w:jc w:val="right"/>
              <w:rPr>
                <w:rFonts w:ascii="Times New Roman" w:hAnsi="Times New Roman" w:cs="Times New Roman"/>
                <w:lang w:eastAsia="sk-SK"/>
              </w:rPr>
            </w:pPr>
          </w:p>
          <w:p w:rsidR="00FF5855" w:rsidRPr="0031653B" w:rsidRDefault="00FF32D3" w:rsidP="00FF32D3">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FF5855" w:rsidRPr="00FF5855">
              <w:rPr>
                <w:rFonts w:ascii="Times New Roman" w:hAnsi="Times New Roman" w:cs="Times New Roman"/>
                <w:lang w:eastAsia="sk-SK"/>
              </w:rPr>
              <w:t>1 728 469,29</w:t>
            </w:r>
            <w:r w:rsidR="00FF5855" w:rsidRPr="00FF5855">
              <w:rPr>
                <w:rFonts w:ascii="Times New Roman" w:hAnsi="Times New Roman" w:cs="Times New Roman"/>
                <w:lang w:eastAsia="sk-SK"/>
              </w:rPr>
              <w:tab/>
            </w:r>
          </w:p>
        </w:tc>
        <w:tc>
          <w:tcPr>
            <w:tcW w:w="1701" w:type="dxa"/>
            <w:shd w:val="clear" w:color="auto" w:fill="auto"/>
          </w:tcPr>
          <w:p w:rsidR="0031653B" w:rsidRDefault="0031653B" w:rsidP="0031653B">
            <w:pPr>
              <w:autoSpaceDE w:val="0"/>
              <w:autoSpaceDN w:val="0"/>
              <w:adjustRightInd w:val="0"/>
              <w:spacing w:after="0" w:line="240" w:lineRule="auto"/>
              <w:jc w:val="right"/>
              <w:rPr>
                <w:rFonts w:ascii="Times New Roman" w:hAnsi="Times New Roman" w:cs="Times New Roman"/>
                <w:lang w:eastAsia="sk-SK"/>
              </w:rPr>
            </w:pPr>
          </w:p>
          <w:p w:rsidR="00FF5855" w:rsidRPr="0031653B" w:rsidRDefault="00FF32D3" w:rsidP="0031653B">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FF5855" w:rsidRPr="00FF5855">
              <w:rPr>
                <w:rFonts w:ascii="Times New Roman" w:hAnsi="Times New Roman" w:cs="Times New Roman"/>
                <w:lang w:eastAsia="sk-SK"/>
              </w:rPr>
              <w:t>1 720 479,95</w:t>
            </w:r>
            <w:r w:rsidR="00FF5855" w:rsidRPr="00FF5855">
              <w:rPr>
                <w:rFonts w:ascii="Times New Roman" w:hAnsi="Times New Roman" w:cs="Times New Roman"/>
                <w:lang w:eastAsia="sk-SK"/>
              </w:rPr>
              <w:tab/>
            </w:r>
          </w:p>
        </w:tc>
        <w:tc>
          <w:tcPr>
            <w:tcW w:w="1306" w:type="dxa"/>
            <w:shd w:val="clear" w:color="auto" w:fill="auto"/>
          </w:tcPr>
          <w:p w:rsidR="0031653B" w:rsidRDefault="0031653B" w:rsidP="0015410E">
            <w:pPr>
              <w:autoSpaceDE w:val="0"/>
              <w:autoSpaceDN w:val="0"/>
              <w:adjustRightInd w:val="0"/>
              <w:spacing w:after="0" w:line="240" w:lineRule="auto"/>
              <w:jc w:val="center"/>
              <w:rPr>
                <w:rFonts w:ascii="Times New Roman" w:eastAsia="Times New Roman" w:hAnsi="Times New Roman" w:cs="Times New Roman"/>
                <w:lang w:eastAsia="sk-SK"/>
              </w:rPr>
            </w:pPr>
          </w:p>
          <w:p w:rsidR="00FF5855" w:rsidRPr="0031653B" w:rsidRDefault="00FF5855" w:rsidP="0015410E">
            <w:pPr>
              <w:autoSpaceDE w:val="0"/>
              <w:autoSpaceDN w:val="0"/>
              <w:adjustRightInd w:val="0"/>
              <w:spacing w:after="0" w:line="240" w:lineRule="auto"/>
              <w:jc w:val="center"/>
              <w:rPr>
                <w:rFonts w:ascii="Times New Roman" w:eastAsia="Times New Roman" w:hAnsi="Times New Roman" w:cs="Times New Roman"/>
                <w:lang w:eastAsia="sk-SK"/>
              </w:rPr>
            </w:pPr>
            <w:r>
              <w:rPr>
                <w:rFonts w:ascii="Times New Roman" w:eastAsia="Times New Roman" w:hAnsi="Times New Roman" w:cs="Times New Roman"/>
                <w:lang w:eastAsia="sk-SK"/>
              </w:rPr>
              <w:t>99,54</w:t>
            </w:r>
          </w:p>
        </w:tc>
      </w:tr>
      <w:tr w:rsidR="005244BE" w:rsidRPr="0031653B" w:rsidTr="00584EA8">
        <w:trPr>
          <w:trHeight w:val="243"/>
        </w:trPr>
        <w:tc>
          <w:tcPr>
            <w:tcW w:w="2570" w:type="dxa"/>
            <w:shd w:val="clear" w:color="auto" w:fill="auto"/>
          </w:tcPr>
          <w:p w:rsidR="001B1107" w:rsidRPr="0031653B" w:rsidRDefault="0012741B" w:rsidP="00FD2BD0">
            <w:pPr>
              <w:autoSpaceDE w:val="0"/>
              <w:autoSpaceDN w:val="0"/>
              <w:adjustRightInd w:val="0"/>
              <w:spacing w:after="0" w:line="240" w:lineRule="auto"/>
              <w:jc w:val="both"/>
              <w:rPr>
                <w:rFonts w:ascii="Times New Roman" w:eastAsia="Times New Roman" w:hAnsi="Times New Roman" w:cs="Times New Roman"/>
              </w:rPr>
            </w:pPr>
            <w:r w:rsidRPr="0031653B">
              <w:rPr>
                <w:rFonts w:ascii="Times New Roman" w:eastAsia="Times New Roman" w:hAnsi="Times New Roman" w:cs="Times New Roman"/>
              </w:rPr>
              <w:t xml:space="preserve">02 </w:t>
            </w:r>
            <w:r w:rsidR="00FD2BD0" w:rsidRPr="0031653B">
              <w:rPr>
                <w:rFonts w:ascii="Times New Roman" w:eastAsia="Times New Roman" w:hAnsi="Times New Roman" w:cs="Times New Roman"/>
              </w:rPr>
              <w:t>–</w:t>
            </w:r>
            <w:r w:rsidRPr="0031653B">
              <w:rPr>
                <w:rFonts w:ascii="Times New Roman" w:eastAsia="Times New Roman" w:hAnsi="Times New Roman" w:cs="Times New Roman"/>
              </w:rPr>
              <w:t xml:space="preserve"> Obrana </w:t>
            </w:r>
          </w:p>
        </w:tc>
        <w:tc>
          <w:tcPr>
            <w:tcW w:w="1697" w:type="dxa"/>
            <w:shd w:val="clear" w:color="auto" w:fill="auto"/>
          </w:tcPr>
          <w:p w:rsidR="00127683" w:rsidRPr="0031653B" w:rsidRDefault="00FF32D3" w:rsidP="0031653B">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FF5855" w:rsidRPr="00FF5855">
              <w:rPr>
                <w:rFonts w:ascii="Times New Roman" w:hAnsi="Times New Roman" w:cs="Times New Roman"/>
                <w:lang w:eastAsia="sk-SK"/>
              </w:rPr>
              <w:t>2 204 300,00</w:t>
            </w:r>
            <w:r w:rsidR="00FF5855" w:rsidRPr="00FF5855">
              <w:rPr>
                <w:rFonts w:ascii="Times New Roman" w:hAnsi="Times New Roman" w:cs="Times New Roman"/>
                <w:lang w:eastAsia="sk-SK"/>
              </w:rPr>
              <w:tab/>
            </w:r>
          </w:p>
        </w:tc>
        <w:tc>
          <w:tcPr>
            <w:tcW w:w="1829" w:type="dxa"/>
            <w:shd w:val="clear" w:color="auto" w:fill="auto"/>
          </w:tcPr>
          <w:p w:rsidR="00127683" w:rsidRPr="0031653B" w:rsidRDefault="00FF32D3" w:rsidP="00FF32D3">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FF5855" w:rsidRPr="00FF5855">
              <w:rPr>
                <w:rFonts w:ascii="Times New Roman" w:hAnsi="Times New Roman" w:cs="Times New Roman"/>
                <w:lang w:eastAsia="sk-SK"/>
              </w:rPr>
              <w:t>2 925 034,37</w:t>
            </w:r>
            <w:r w:rsidR="00FF5855" w:rsidRPr="00FF5855">
              <w:rPr>
                <w:rFonts w:ascii="Times New Roman" w:hAnsi="Times New Roman" w:cs="Times New Roman"/>
                <w:lang w:eastAsia="sk-SK"/>
              </w:rPr>
              <w:tab/>
            </w:r>
          </w:p>
        </w:tc>
        <w:tc>
          <w:tcPr>
            <w:tcW w:w="1701" w:type="dxa"/>
            <w:shd w:val="clear" w:color="auto" w:fill="auto"/>
          </w:tcPr>
          <w:p w:rsidR="00127683" w:rsidRPr="0031653B" w:rsidRDefault="00FF5855" w:rsidP="0031653B">
            <w:pPr>
              <w:autoSpaceDE w:val="0"/>
              <w:autoSpaceDN w:val="0"/>
              <w:adjustRightInd w:val="0"/>
              <w:spacing w:after="0" w:line="240" w:lineRule="auto"/>
              <w:jc w:val="right"/>
              <w:rPr>
                <w:rFonts w:ascii="Times New Roman" w:hAnsi="Times New Roman" w:cs="Times New Roman"/>
                <w:lang w:eastAsia="sk-SK"/>
              </w:rPr>
            </w:pPr>
            <w:r w:rsidRPr="00FF5855">
              <w:rPr>
                <w:rFonts w:ascii="Times New Roman" w:hAnsi="Times New Roman" w:cs="Times New Roman"/>
                <w:lang w:eastAsia="sk-SK"/>
              </w:rPr>
              <w:t>2 916 385,72</w:t>
            </w:r>
          </w:p>
        </w:tc>
        <w:tc>
          <w:tcPr>
            <w:tcW w:w="1306" w:type="dxa"/>
            <w:shd w:val="clear" w:color="auto" w:fill="auto"/>
          </w:tcPr>
          <w:p w:rsidR="001B1107" w:rsidRPr="0031653B" w:rsidRDefault="00FF5855" w:rsidP="0015410E">
            <w:pPr>
              <w:autoSpaceDE w:val="0"/>
              <w:autoSpaceDN w:val="0"/>
              <w:adjustRightInd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99,71</w:t>
            </w:r>
          </w:p>
        </w:tc>
      </w:tr>
      <w:tr w:rsidR="005244BE" w:rsidRPr="0031653B" w:rsidTr="00584EA8">
        <w:trPr>
          <w:trHeight w:val="228"/>
        </w:trPr>
        <w:tc>
          <w:tcPr>
            <w:tcW w:w="2570" w:type="dxa"/>
            <w:shd w:val="clear" w:color="auto" w:fill="auto"/>
          </w:tcPr>
          <w:p w:rsidR="00127683" w:rsidRPr="0031653B" w:rsidRDefault="0012741B" w:rsidP="00C96099">
            <w:pPr>
              <w:autoSpaceDE w:val="0"/>
              <w:autoSpaceDN w:val="0"/>
              <w:adjustRightInd w:val="0"/>
              <w:spacing w:after="0" w:line="240" w:lineRule="auto"/>
              <w:jc w:val="both"/>
              <w:rPr>
                <w:rFonts w:ascii="Times New Roman" w:eastAsia="Times New Roman" w:hAnsi="Times New Roman" w:cs="Times New Roman"/>
              </w:rPr>
            </w:pPr>
            <w:r w:rsidRPr="0031653B">
              <w:rPr>
                <w:rFonts w:ascii="Times New Roman" w:eastAsia="Times New Roman" w:hAnsi="Times New Roman" w:cs="Times New Roman"/>
              </w:rPr>
              <w:t>04 – Ekonomická oblasť</w:t>
            </w:r>
          </w:p>
        </w:tc>
        <w:tc>
          <w:tcPr>
            <w:tcW w:w="1697" w:type="dxa"/>
            <w:shd w:val="clear" w:color="auto" w:fill="auto"/>
          </w:tcPr>
          <w:p w:rsidR="00127683" w:rsidRPr="0031653B" w:rsidRDefault="00FF5855" w:rsidP="0031653B">
            <w:pPr>
              <w:autoSpaceDE w:val="0"/>
              <w:autoSpaceDN w:val="0"/>
              <w:adjustRightInd w:val="0"/>
              <w:spacing w:after="0" w:line="240" w:lineRule="auto"/>
              <w:jc w:val="right"/>
              <w:rPr>
                <w:rFonts w:ascii="Times New Roman" w:hAnsi="Times New Roman" w:cs="Times New Roman"/>
                <w:lang w:eastAsia="sk-SK"/>
              </w:rPr>
            </w:pPr>
            <w:r w:rsidRPr="00FF5855">
              <w:rPr>
                <w:rFonts w:ascii="Times New Roman" w:hAnsi="Times New Roman" w:cs="Times New Roman"/>
                <w:lang w:eastAsia="sk-SK"/>
              </w:rPr>
              <w:t>162 800 020,00</w:t>
            </w:r>
          </w:p>
        </w:tc>
        <w:tc>
          <w:tcPr>
            <w:tcW w:w="1829" w:type="dxa"/>
            <w:shd w:val="clear" w:color="auto" w:fill="auto"/>
          </w:tcPr>
          <w:p w:rsidR="0031653B" w:rsidRPr="0031653B" w:rsidRDefault="00FF5855" w:rsidP="00FF32D3">
            <w:pPr>
              <w:autoSpaceDE w:val="0"/>
              <w:autoSpaceDN w:val="0"/>
              <w:adjustRightInd w:val="0"/>
              <w:spacing w:after="0" w:line="240" w:lineRule="auto"/>
              <w:jc w:val="right"/>
              <w:rPr>
                <w:rFonts w:ascii="Times New Roman" w:hAnsi="Times New Roman" w:cs="Times New Roman"/>
                <w:lang w:eastAsia="sk-SK"/>
              </w:rPr>
            </w:pPr>
            <w:r w:rsidRPr="00FF5855">
              <w:rPr>
                <w:rFonts w:ascii="Times New Roman" w:hAnsi="Times New Roman" w:cs="Times New Roman"/>
                <w:lang w:eastAsia="sk-SK"/>
              </w:rPr>
              <w:t>284 800 897,36</w:t>
            </w:r>
            <w:r w:rsidRPr="00FF5855">
              <w:rPr>
                <w:rFonts w:ascii="Times New Roman" w:hAnsi="Times New Roman" w:cs="Times New Roman"/>
                <w:lang w:eastAsia="sk-SK"/>
              </w:rPr>
              <w:tab/>
            </w:r>
          </w:p>
        </w:tc>
        <w:tc>
          <w:tcPr>
            <w:tcW w:w="1701" w:type="dxa"/>
            <w:shd w:val="clear" w:color="auto" w:fill="auto"/>
          </w:tcPr>
          <w:p w:rsidR="0031653B" w:rsidRPr="0031653B" w:rsidRDefault="00FF5855" w:rsidP="00CA3A02">
            <w:pPr>
              <w:autoSpaceDE w:val="0"/>
              <w:autoSpaceDN w:val="0"/>
              <w:adjustRightInd w:val="0"/>
              <w:spacing w:after="0" w:line="240" w:lineRule="auto"/>
              <w:jc w:val="right"/>
              <w:rPr>
                <w:rFonts w:ascii="Times New Roman" w:hAnsi="Times New Roman" w:cs="Times New Roman"/>
                <w:lang w:eastAsia="sk-SK"/>
              </w:rPr>
            </w:pPr>
            <w:r w:rsidRPr="00FF5855">
              <w:rPr>
                <w:rFonts w:ascii="Times New Roman" w:hAnsi="Times New Roman" w:cs="Times New Roman"/>
                <w:lang w:eastAsia="sk-SK"/>
              </w:rPr>
              <w:t>284 205 770,37</w:t>
            </w:r>
            <w:r w:rsidRPr="00FF5855">
              <w:rPr>
                <w:rFonts w:ascii="Times New Roman" w:hAnsi="Times New Roman" w:cs="Times New Roman"/>
                <w:lang w:eastAsia="sk-SK"/>
              </w:rPr>
              <w:tab/>
            </w:r>
          </w:p>
        </w:tc>
        <w:tc>
          <w:tcPr>
            <w:tcW w:w="1306" w:type="dxa"/>
            <w:shd w:val="clear" w:color="auto" w:fill="auto"/>
          </w:tcPr>
          <w:p w:rsidR="0031653B" w:rsidRPr="0031653B" w:rsidRDefault="00FF5855" w:rsidP="0015410E">
            <w:pPr>
              <w:autoSpaceDE w:val="0"/>
              <w:autoSpaceDN w:val="0"/>
              <w:adjustRightInd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99,80</w:t>
            </w:r>
          </w:p>
        </w:tc>
      </w:tr>
      <w:tr w:rsidR="005244BE" w:rsidRPr="0031653B" w:rsidTr="00584EA8">
        <w:trPr>
          <w:trHeight w:val="486"/>
        </w:trPr>
        <w:tc>
          <w:tcPr>
            <w:tcW w:w="2570" w:type="dxa"/>
            <w:shd w:val="clear" w:color="auto" w:fill="auto"/>
          </w:tcPr>
          <w:p w:rsidR="00257A3B" w:rsidRPr="0031653B" w:rsidRDefault="00257A3B" w:rsidP="00257A3B">
            <w:pPr>
              <w:autoSpaceDE w:val="0"/>
              <w:autoSpaceDN w:val="0"/>
              <w:adjustRightInd w:val="0"/>
              <w:spacing w:after="0" w:line="240" w:lineRule="auto"/>
              <w:ind w:left="567" w:hanging="567"/>
              <w:jc w:val="both"/>
              <w:rPr>
                <w:rFonts w:ascii="Times New Roman" w:eastAsia="Times New Roman" w:hAnsi="Times New Roman" w:cs="Times New Roman"/>
              </w:rPr>
            </w:pPr>
            <w:r w:rsidRPr="0031653B">
              <w:rPr>
                <w:rFonts w:ascii="Times New Roman" w:eastAsia="Times New Roman" w:hAnsi="Times New Roman" w:cs="Times New Roman"/>
              </w:rPr>
              <w:t xml:space="preserve">05 – </w:t>
            </w:r>
            <w:r w:rsidR="00AC14DE" w:rsidRPr="0031653B">
              <w:rPr>
                <w:rFonts w:ascii="Times New Roman" w:eastAsia="Times New Roman" w:hAnsi="Times New Roman" w:cs="Times New Roman"/>
              </w:rPr>
              <w:t>Ochrana životného prostredia</w:t>
            </w:r>
          </w:p>
        </w:tc>
        <w:tc>
          <w:tcPr>
            <w:tcW w:w="1697" w:type="dxa"/>
            <w:shd w:val="clear" w:color="auto" w:fill="auto"/>
          </w:tcPr>
          <w:p w:rsidR="00257A3B" w:rsidRDefault="00257A3B" w:rsidP="0031653B">
            <w:pPr>
              <w:autoSpaceDE w:val="0"/>
              <w:autoSpaceDN w:val="0"/>
              <w:adjustRightInd w:val="0"/>
              <w:spacing w:after="0" w:line="240" w:lineRule="auto"/>
              <w:jc w:val="right"/>
              <w:rPr>
                <w:rFonts w:ascii="Times New Roman" w:hAnsi="Times New Roman" w:cs="Times New Roman"/>
                <w:lang w:eastAsia="sk-SK"/>
              </w:rPr>
            </w:pPr>
          </w:p>
          <w:p w:rsidR="00FF5855" w:rsidRPr="0031653B" w:rsidRDefault="00FF5855" w:rsidP="0031653B">
            <w:pPr>
              <w:autoSpaceDE w:val="0"/>
              <w:autoSpaceDN w:val="0"/>
              <w:adjustRightInd w:val="0"/>
              <w:spacing w:after="0" w:line="240" w:lineRule="auto"/>
              <w:jc w:val="right"/>
              <w:rPr>
                <w:rFonts w:ascii="Times New Roman" w:hAnsi="Times New Roman" w:cs="Times New Roman"/>
                <w:lang w:eastAsia="sk-SK"/>
              </w:rPr>
            </w:pPr>
            <w:r w:rsidRPr="00FF5855">
              <w:rPr>
                <w:rFonts w:ascii="Times New Roman" w:hAnsi="Times New Roman" w:cs="Times New Roman"/>
                <w:lang w:eastAsia="sk-SK"/>
              </w:rPr>
              <w:t>71 268 300,00</w:t>
            </w:r>
          </w:p>
        </w:tc>
        <w:tc>
          <w:tcPr>
            <w:tcW w:w="1829" w:type="dxa"/>
            <w:shd w:val="clear" w:color="auto" w:fill="auto"/>
          </w:tcPr>
          <w:p w:rsidR="0031653B" w:rsidRDefault="0031653B" w:rsidP="00FF32D3">
            <w:pPr>
              <w:autoSpaceDE w:val="0"/>
              <w:autoSpaceDN w:val="0"/>
              <w:adjustRightInd w:val="0"/>
              <w:spacing w:after="0" w:line="240" w:lineRule="auto"/>
              <w:jc w:val="right"/>
              <w:rPr>
                <w:rFonts w:ascii="Times New Roman" w:hAnsi="Times New Roman" w:cs="Times New Roman"/>
                <w:lang w:eastAsia="sk-SK"/>
              </w:rPr>
            </w:pPr>
          </w:p>
          <w:p w:rsidR="00FF5855" w:rsidRPr="0031653B" w:rsidRDefault="00FF5855" w:rsidP="00FF32D3">
            <w:pPr>
              <w:autoSpaceDE w:val="0"/>
              <w:autoSpaceDN w:val="0"/>
              <w:adjustRightInd w:val="0"/>
              <w:spacing w:after="0" w:line="240" w:lineRule="auto"/>
              <w:jc w:val="right"/>
              <w:rPr>
                <w:rFonts w:ascii="Times New Roman" w:hAnsi="Times New Roman" w:cs="Times New Roman"/>
                <w:lang w:eastAsia="sk-SK"/>
              </w:rPr>
            </w:pPr>
            <w:r w:rsidRPr="00FF5855">
              <w:rPr>
                <w:rFonts w:ascii="Times New Roman" w:hAnsi="Times New Roman" w:cs="Times New Roman"/>
                <w:lang w:eastAsia="sk-SK"/>
              </w:rPr>
              <w:t>70 861 300,00</w:t>
            </w:r>
          </w:p>
        </w:tc>
        <w:tc>
          <w:tcPr>
            <w:tcW w:w="1701" w:type="dxa"/>
            <w:shd w:val="clear" w:color="auto" w:fill="auto"/>
          </w:tcPr>
          <w:p w:rsidR="0031653B" w:rsidRDefault="0031653B" w:rsidP="0031653B">
            <w:pPr>
              <w:autoSpaceDE w:val="0"/>
              <w:autoSpaceDN w:val="0"/>
              <w:adjustRightInd w:val="0"/>
              <w:spacing w:after="0" w:line="240" w:lineRule="auto"/>
              <w:jc w:val="right"/>
              <w:rPr>
                <w:rFonts w:ascii="Times New Roman" w:hAnsi="Times New Roman" w:cs="Times New Roman"/>
                <w:lang w:eastAsia="sk-SK"/>
              </w:rPr>
            </w:pPr>
          </w:p>
          <w:p w:rsidR="00FF5855" w:rsidRPr="0031653B" w:rsidRDefault="00FF5855" w:rsidP="0031653B">
            <w:pPr>
              <w:autoSpaceDE w:val="0"/>
              <w:autoSpaceDN w:val="0"/>
              <w:adjustRightInd w:val="0"/>
              <w:spacing w:after="0" w:line="240" w:lineRule="auto"/>
              <w:jc w:val="right"/>
              <w:rPr>
                <w:rFonts w:ascii="Times New Roman" w:hAnsi="Times New Roman" w:cs="Times New Roman"/>
                <w:lang w:eastAsia="sk-SK"/>
              </w:rPr>
            </w:pPr>
            <w:r w:rsidRPr="00FF5855">
              <w:rPr>
                <w:rFonts w:ascii="Times New Roman" w:hAnsi="Times New Roman" w:cs="Times New Roman"/>
                <w:lang w:eastAsia="sk-SK"/>
              </w:rPr>
              <w:t>65 446 639,98</w:t>
            </w:r>
          </w:p>
        </w:tc>
        <w:tc>
          <w:tcPr>
            <w:tcW w:w="1306" w:type="dxa"/>
            <w:shd w:val="clear" w:color="auto" w:fill="auto"/>
          </w:tcPr>
          <w:p w:rsidR="0031653B" w:rsidRDefault="0031653B" w:rsidP="0015410E">
            <w:pPr>
              <w:autoSpaceDE w:val="0"/>
              <w:autoSpaceDN w:val="0"/>
              <w:adjustRightInd w:val="0"/>
              <w:spacing w:after="0" w:line="240" w:lineRule="auto"/>
              <w:jc w:val="center"/>
              <w:rPr>
                <w:rFonts w:ascii="Times New Roman" w:eastAsia="Times New Roman" w:hAnsi="Times New Roman" w:cs="Times New Roman"/>
              </w:rPr>
            </w:pPr>
          </w:p>
          <w:p w:rsidR="00FF5855" w:rsidRPr="0031653B" w:rsidRDefault="00FF5855" w:rsidP="0015410E">
            <w:pPr>
              <w:autoSpaceDE w:val="0"/>
              <w:autoSpaceDN w:val="0"/>
              <w:adjustRightInd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92,36</w:t>
            </w:r>
          </w:p>
        </w:tc>
      </w:tr>
      <w:tr w:rsidR="005244BE" w:rsidRPr="0031653B" w:rsidTr="00584EA8">
        <w:trPr>
          <w:trHeight w:val="471"/>
        </w:trPr>
        <w:tc>
          <w:tcPr>
            <w:tcW w:w="2570" w:type="dxa"/>
            <w:shd w:val="clear" w:color="auto" w:fill="auto"/>
          </w:tcPr>
          <w:p w:rsidR="00127683" w:rsidRPr="0031653B" w:rsidRDefault="0012741B" w:rsidP="00C96099">
            <w:pPr>
              <w:autoSpaceDE w:val="0"/>
              <w:autoSpaceDN w:val="0"/>
              <w:adjustRightInd w:val="0"/>
              <w:spacing w:after="0" w:line="240" w:lineRule="auto"/>
              <w:ind w:left="567" w:hanging="567"/>
              <w:jc w:val="both"/>
              <w:rPr>
                <w:rFonts w:ascii="Times New Roman" w:eastAsia="Times New Roman" w:hAnsi="Times New Roman" w:cs="Times New Roman"/>
              </w:rPr>
            </w:pPr>
            <w:r w:rsidRPr="0031653B">
              <w:rPr>
                <w:rFonts w:ascii="Times New Roman" w:eastAsia="Times New Roman" w:hAnsi="Times New Roman" w:cs="Times New Roman"/>
              </w:rPr>
              <w:t>06 – Bývanie a občianska vybavenosť</w:t>
            </w:r>
          </w:p>
        </w:tc>
        <w:tc>
          <w:tcPr>
            <w:tcW w:w="1697" w:type="dxa"/>
            <w:shd w:val="clear" w:color="auto" w:fill="auto"/>
          </w:tcPr>
          <w:p w:rsidR="00257A3B" w:rsidRDefault="00257A3B" w:rsidP="0031653B">
            <w:pPr>
              <w:autoSpaceDE w:val="0"/>
              <w:autoSpaceDN w:val="0"/>
              <w:adjustRightInd w:val="0"/>
              <w:spacing w:after="0" w:line="240" w:lineRule="auto"/>
              <w:jc w:val="right"/>
              <w:rPr>
                <w:rFonts w:ascii="Times New Roman" w:hAnsi="Times New Roman" w:cs="Times New Roman"/>
                <w:lang w:eastAsia="sk-SK"/>
              </w:rPr>
            </w:pPr>
          </w:p>
          <w:p w:rsidR="00FF5855" w:rsidRPr="0031653B" w:rsidRDefault="00FF32D3" w:rsidP="0031653B">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FF5855" w:rsidRPr="00FF5855">
              <w:rPr>
                <w:rFonts w:ascii="Times New Roman" w:hAnsi="Times New Roman" w:cs="Times New Roman"/>
                <w:lang w:eastAsia="sk-SK"/>
              </w:rPr>
              <w:t>3 008 474,00</w:t>
            </w:r>
            <w:r w:rsidR="00FF5855" w:rsidRPr="00FF5855">
              <w:rPr>
                <w:rFonts w:ascii="Times New Roman" w:hAnsi="Times New Roman" w:cs="Times New Roman"/>
                <w:lang w:eastAsia="sk-SK"/>
              </w:rPr>
              <w:tab/>
            </w:r>
          </w:p>
        </w:tc>
        <w:tc>
          <w:tcPr>
            <w:tcW w:w="1829" w:type="dxa"/>
            <w:shd w:val="clear" w:color="auto" w:fill="auto"/>
          </w:tcPr>
          <w:p w:rsidR="0031653B" w:rsidRDefault="0031653B" w:rsidP="00FF32D3">
            <w:pPr>
              <w:autoSpaceDE w:val="0"/>
              <w:autoSpaceDN w:val="0"/>
              <w:adjustRightInd w:val="0"/>
              <w:spacing w:after="0" w:line="240" w:lineRule="auto"/>
              <w:jc w:val="right"/>
              <w:rPr>
                <w:rFonts w:ascii="Times New Roman" w:hAnsi="Times New Roman" w:cs="Times New Roman"/>
                <w:lang w:eastAsia="sk-SK"/>
              </w:rPr>
            </w:pPr>
          </w:p>
          <w:p w:rsidR="00FF5855" w:rsidRPr="0031653B" w:rsidRDefault="00FF32D3" w:rsidP="00FF32D3">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FF5855" w:rsidRPr="00FF5855">
              <w:rPr>
                <w:rFonts w:ascii="Times New Roman" w:hAnsi="Times New Roman" w:cs="Times New Roman"/>
                <w:lang w:eastAsia="sk-SK"/>
              </w:rPr>
              <w:t>64 991 525,69</w:t>
            </w:r>
            <w:r w:rsidR="00FF5855" w:rsidRPr="00FF5855">
              <w:rPr>
                <w:rFonts w:ascii="Times New Roman" w:hAnsi="Times New Roman" w:cs="Times New Roman"/>
                <w:lang w:eastAsia="sk-SK"/>
              </w:rPr>
              <w:tab/>
            </w:r>
          </w:p>
        </w:tc>
        <w:tc>
          <w:tcPr>
            <w:tcW w:w="1701" w:type="dxa"/>
            <w:shd w:val="clear" w:color="auto" w:fill="auto"/>
          </w:tcPr>
          <w:p w:rsidR="0031653B" w:rsidRDefault="0031653B" w:rsidP="0031653B">
            <w:pPr>
              <w:autoSpaceDE w:val="0"/>
              <w:autoSpaceDN w:val="0"/>
              <w:adjustRightInd w:val="0"/>
              <w:spacing w:after="0" w:line="240" w:lineRule="auto"/>
              <w:jc w:val="right"/>
              <w:rPr>
                <w:rFonts w:ascii="Times New Roman" w:hAnsi="Times New Roman" w:cs="Times New Roman"/>
                <w:lang w:eastAsia="sk-SK"/>
              </w:rPr>
            </w:pPr>
          </w:p>
          <w:p w:rsidR="00FF5855" w:rsidRPr="0031653B" w:rsidRDefault="00FF32D3" w:rsidP="00FF32D3">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FF5855" w:rsidRPr="00FF5855">
              <w:rPr>
                <w:rFonts w:ascii="Times New Roman" w:hAnsi="Times New Roman" w:cs="Times New Roman"/>
                <w:lang w:eastAsia="sk-SK"/>
              </w:rPr>
              <w:t>64</w:t>
            </w:r>
            <w:r>
              <w:rPr>
                <w:rFonts w:ascii="Times New Roman" w:hAnsi="Times New Roman" w:cs="Times New Roman"/>
                <w:lang w:eastAsia="sk-SK"/>
              </w:rPr>
              <w:t> 988 477,43</w:t>
            </w:r>
            <w:r w:rsidR="00FF5855" w:rsidRPr="00FF5855">
              <w:rPr>
                <w:rFonts w:ascii="Times New Roman" w:hAnsi="Times New Roman" w:cs="Times New Roman"/>
                <w:lang w:eastAsia="sk-SK"/>
              </w:rPr>
              <w:tab/>
            </w:r>
          </w:p>
        </w:tc>
        <w:tc>
          <w:tcPr>
            <w:tcW w:w="1306" w:type="dxa"/>
            <w:shd w:val="clear" w:color="auto" w:fill="auto"/>
          </w:tcPr>
          <w:p w:rsidR="0031653B" w:rsidRDefault="0031653B" w:rsidP="0015410E">
            <w:pPr>
              <w:autoSpaceDE w:val="0"/>
              <w:autoSpaceDN w:val="0"/>
              <w:adjustRightInd w:val="0"/>
              <w:spacing w:after="0" w:line="240" w:lineRule="auto"/>
              <w:jc w:val="center"/>
              <w:rPr>
                <w:rFonts w:ascii="Times New Roman" w:eastAsia="Times New Roman" w:hAnsi="Times New Roman" w:cs="Times New Roman"/>
              </w:rPr>
            </w:pPr>
          </w:p>
          <w:p w:rsidR="00FF5855" w:rsidRPr="0031653B" w:rsidRDefault="00FF5855" w:rsidP="0015410E">
            <w:pPr>
              <w:autoSpaceDE w:val="0"/>
              <w:autoSpaceDN w:val="0"/>
              <w:adjustRightInd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99,99</w:t>
            </w:r>
          </w:p>
        </w:tc>
      </w:tr>
      <w:tr w:rsidR="005244BE" w:rsidRPr="0031653B" w:rsidTr="00584EA8">
        <w:trPr>
          <w:trHeight w:val="471"/>
        </w:trPr>
        <w:tc>
          <w:tcPr>
            <w:tcW w:w="2570" w:type="dxa"/>
            <w:shd w:val="clear" w:color="auto" w:fill="auto"/>
          </w:tcPr>
          <w:p w:rsidR="00127683" w:rsidRPr="0031653B" w:rsidRDefault="0012741B" w:rsidP="00C96099">
            <w:pPr>
              <w:autoSpaceDE w:val="0"/>
              <w:autoSpaceDN w:val="0"/>
              <w:adjustRightInd w:val="0"/>
              <w:spacing w:after="0" w:line="240" w:lineRule="auto"/>
              <w:ind w:left="709" w:hanging="709"/>
              <w:jc w:val="both"/>
              <w:rPr>
                <w:rFonts w:ascii="Times New Roman" w:eastAsia="Times New Roman" w:hAnsi="Times New Roman" w:cs="Times New Roman"/>
              </w:rPr>
            </w:pPr>
            <w:r w:rsidRPr="0031653B">
              <w:rPr>
                <w:rFonts w:ascii="Times New Roman" w:eastAsia="Times New Roman" w:hAnsi="Times New Roman" w:cs="Times New Roman"/>
              </w:rPr>
              <w:t>08 – Rekreácia, kultúra a náboženstvo</w:t>
            </w:r>
          </w:p>
        </w:tc>
        <w:tc>
          <w:tcPr>
            <w:tcW w:w="1697" w:type="dxa"/>
            <w:shd w:val="clear" w:color="auto" w:fill="auto"/>
          </w:tcPr>
          <w:p w:rsidR="00257A3B" w:rsidRDefault="00257A3B" w:rsidP="0031653B">
            <w:pPr>
              <w:autoSpaceDE w:val="0"/>
              <w:autoSpaceDN w:val="0"/>
              <w:adjustRightInd w:val="0"/>
              <w:spacing w:after="0" w:line="240" w:lineRule="auto"/>
              <w:jc w:val="right"/>
              <w:rPr>
                <w:rFonts w:ascii="Times New Roman" w:hAnsi="Times New Roman" w:cs="Times New Roman"/>
                <w:lang w:eastAsia="sk-SK"/>
              </w:rPr>
            </w:pPr>
          </w:p>
          <w:p w:rsidR="00FF5855" w:rsidRPr="0031653B" w:rsidRDefault="00FF32D3" w:rsidP="0031653B">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FF5855" w:rsidRPr="00FF5855">
              <w:rPr>
                <w:rFonts w:ascii="Times New Roman" w:hAnsi="Times New Roman" w:cs="Times New Roman"/>
                <w:lang w:eastAsia="sk-SK"/>
              </w:rPr>
              <w:t>169 000,00</w:t>
            </w:r>
            <w:r w:rsidR="00FF5855" w:rsidRPr="00FF5855">
              <w:rPr>
                <w:rFonts w:ascii="Times New Roman" w:hAnsi="Times New Roman" w:cs="Times New Roman"/>
                <w:lang w:eastAsia="sk-SK"/>
              </w:rPr>
              <w:tab/>
            </w:r>
          </w:p>
        </w:tc>
        <w:tc>
          <w:tcPr>
            <w:tcW w:w="1829" w:type="dxa"/>
            <w:shd w:val="clear" w:color="auto" w:fill="auto"/>
          </w:tcPr>
          <w:p w:rsidR="0031653B" w:rsidRDefault="0031653B" w:rsidP="00FF32D3">
            <w:pPr>
              <w:autoSpaceDE w:val="0"/>
              <w:autoSpaceDN w:val="0"/>
              <w:adjustRightInd w:val="0"/>
              <w:spacing w:after="0" w:line="240" w:lineRule="auto"/>
              <w:jc w:val="right"/>
              <w:rPr>
                <w:rFonts w:ascii="Times New Roman" w:hAnsi="Times New Roman" w:cs="Times New Roman"/>
                <w:lang w:eastAsia="sk-SK"/>
              </w:rPr>
            </w:pPr>
          </w:p>
          <w:p w:rsidR="00FF5855" w:rsidRPr="0031653B" w:rsidRDefault="00FF5855" w:rsidP="00FF32D3">
            <w:pPr>
              <w:autoSpaceDE w:val="0"/>
              <w:autoSpaceDN w:val="0"/>
              <w:adjustRightInd w:val="0"/>
              <w:spacing w:after="0" w:line="240" w:lineRule="auto"/>
              <w:jc w:val="right"/>
              <w:rPr>
                <w:rFonts w:ascii="Times New Roman" w:hAnsi="Times New Roman" w:cs="Times New Roman"/>
                <w:lang w:eastAsia="sk-SK"/>
              </w:rPr>
            </w:pPr>
            <w:r w:rsidRPr="00FF5855">
              <w:rPr>
                <w:rFonts w:ascii="Times New Roman" w:hAnsi="Times New Roman" w:cs="Times New Roman"/>
                <w:lang w:eastAsia="sk-SK"/>
              </w:rPr>
              <w:t>206 676,00</w:t>
            </w:r>
          </w:p>
        </w:tc>
        <w:tc>
          <w:tcPr>
            <w:tcW w:w="1701" w:type="dxa"/>
            <w:shd w:val="clear" w:color="auto" w:fill="auto"/>
          </w:tcPr>
          <w:p w:rsidR="0031653B" w:rsidRDefault="0031653B" w:rsidP="0031653B">
            <w:pPr>
              <w:autoSpaceDE w:val="0"/>
              <w:autoSpaceDN w:val="0"/>
              <w:adjustRightInd w:val="0"/>
              <w:spacing w:after="0" w:line="240" w:lineRule="auto"/>
              <w:jc w:val="right"/>
              <w:rPr>
                <w:rFonts w:ascii="Times New Roman" w:hAnsi="Times New Roman" w:cs="Times New Roman"/>
                <w:lang w:eastAsia="sk-SK"/>
              </w:rPr>
            </w:pPr>
          </w:p>
          <w:p w:rsidR="00FF5855" w:rsidRPr="0031653B" w:rsidRDefault="00FF32D3" w:rsidP="0031653B">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FF5855" w:rsidRPr="00FF5855">
              <w:rPr>
                <w:rFonts w:ascii="Times New Roman" w:hAnsi="Times New Roman" w:cs="Times New Roman"/>
                <w:lang w:eastAsia="sk-SK"/>
              </w:rPr>
              <w:t>204 926,29</w:t>
            </w:r>
            <w:r w:rsidR="00FF5855" w:rsidRPr="00FF5855">
              <w:rPr>
                <w:rFonts w:ascii="Times New Roman" w:hAnsi="Times New Roman" w:cs="Times New Roman"/>
                <w:lang w:eastAsia="sk-SK"/>
              </w:rPr>
              <w:tab/>
            </w:r>
          </w:p>
        </w:tc>
        <w:tc>
          <w:tcPr>
            <w:tcW w:w="1306" w:type="dxa"/>
            <w:shd w:val="clear" w:color="auto" w:fill="auto"/>
          </w:tcPr>
          <w:p w:rsidR="0031653B" w:rsidRDefault="0031653B" w:rsidP="0015410E">
            <w:pPr>
              <w:autoSpaceDE w:val="0"/>
              <w:autoSpaceDN w:val="0"/>
              <w:adjustRightInd w:val="0"/>
              <w:spacing w:after="0" w:line="240" w:lineRule="auto"/>
              <w:jc w:val="center"/>
              <w:rPr>
                <w:rFonts w:ascii="Times New Roman" w:eastAsia="Times New Roman" w:hAnsi="Times New Roman" w:cs="Times New Roman"/>
              </w:rPr>
            </w:pPr>
          </w:p>
          <w:p w:rsidR="00FF5855" w:rsidRPr="0031653B" w:rsidRDefault="00FF5855" w:rsidP="0015410E">
            <w:pPr>
              <w:autoSpaceDE w:val="0"/>
              <w:autoSpaceDN w:val="0"/>
              <w:adjustRightInd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99,16</w:t>
            </w:r>
          </w:p>
        </w:tc>
      </w:tr>
      <w:tr w:rsidR="005244BE" w:rsidRPr="0031653B" w:rsidTr="00584EA8">
        <w:trPr>
          <w:trHeight w:val="243"/>
        </w:trPr>
        <w:tc>
          <w:tcPr>
            <w:tcW w:w="2570" w:type="dxa"/>
            <w:shd w:val="clear" w:color="auto" w:fill="auto"/>
          </w:tcPr>
          <w:p w:rsidR="00127683" w:rsidRPr="0031653B" w:rsidRDefault="0012741B" w:rsidP="00C96099">
            <w:pPr>
              <w:autoSpaceDE w:val="0"/>
              <w:autoSpaceDN w:val="0"/>
              <w:adjustRightInd w:val="0"/>
              <w:spacing w:after="0" w:line="240" w:lineRule="auto"/>
              <w:jc w:val="both"/>
              <w:rPr>
                <w:rFonts w:ascii="Times New Roman" w:eastAsia="Times New Roman" w:hAnsi="Times New Roman" w:cs="Times New Roman"/>
              </w:rPr>
            </w:pPr>
            <w:r w:rsidRPr="0031653B">
              <w:rPr>
                <w:rFonts w:ascii="Times New Roman" w:eastAsia="Times New Roman" w:hAnsi="Times New Roman" w:cs="Times New Roman"/>
              </w:rPr>
              <w:t>09 – Vzdelávanie</w:t>
            </w:r>
          </w:p>
        </w:tc>
        <w:tc>
          <w:tcPr>
            <w:tcW w:w="1697" w:type="dxa"/>
            <w:shd w:val="clear" w:color="auto" w:fill="auto"/>
          </w:tcPr>
          <w:p w:rsidR="00127683" w:rsidRPr="0031653B" w:rsidRDefault="00FF32D3" w:rsidP="0031653B">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FF5855" w:rsidRPr="00FF5855">
              <w:rPr>
                <w:rFonts w:ascii="Times New Roman" w:hAnsi="Times New Roman" w:cs="Times New Roman"/>
                <w:lang w:eastAsia="sk-SK"/>
              </w:rPr>
              <w:t>90 600,00</w:t>
            </w:r>
            <w:r w:rsidR="00FF5855" w:rsidRPr="00FF5855">
              <w:rPr>
                <w:rFonts w:ascii="Times New Roman" w:hAnsi="Times New Roman" w:cs="Times New Roman"/>
                <w:lang w:eastAsia="sk-SK"/>
              </w:rPr>
              <w:tab/>
            </w:r>
          </w:p>
        </w:tc>
        <w:tc>
          <w:tcPr>
            <w:tcW w:w="1829" w:type="dxa"/>
            <w:shd w:val="clear" w:color="auto" w:fill="auto"/>
          </w:tcPr>
          <w:p w:rsidR="00127683" w:rsidRPr="0031653B" w:rsidRDefault="00FF32D3" w:rsidP="00FF32D3">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FF5855" w:rsidRPr="00FF5855">
              <w:rPr>
                <w:rFonts w:ascii="Times New Roman" w:hAnsi="Times New Roman" w:cs="Times New Roman"/>
                <w:lang w:eastAsia="sk-SK"/>
              </w:rPr>
              <w:t>58 905,62</w:t>
            </w:r>
            <w:r w:rsidR="00FF5855" w:rsidRPr="00FF5855">
              <w:rPr>
                <w:rFonts w:ascii="Times New Roman" w:hAnsi="Times New Roman" w:cs="Times New Roman"/>
                <w:lang w:eastAsia="sk-SK"/>
              </w:rPr>
              <w:tab/>
            </w:r>
          </w:p>
        </w:tc>
        <w:tc>
          <w:tcPr>
            <w:tcW w:w="1701" w:type="dxa"/>
            <w:shd w:val="clear" w:color="auto" w:fill="auto"/>
          </w:tcPr>
          <w:p w:rsidR="00127683" w:rsidRPr="0031653B" w:rsidRDefault="00FF32D3" w:rsidP="0031653B">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 xml:space="preserve">         </w:t>
            </w:r>
            <w:r w:rsidR="00FF5855" w:rsidRPr="00FF5855">
              <w:rPr>
                <w:rFonts w:ascii="Times New Roman" w:hAnsi="Times New Roman" w:cs="Times New Roman"/>
                <w:lang w:eastAsia="sk-SK"/>
              </w:rPr>
              <w:t>57 647,39</w:t>
            </w:r>
            <w:r w:rsidR="00FF5855" w:rsidRPr="00FF5855">
              <w:rPr>
                <w:rFonts w:ascii="Times New Roman" w:hAnsi="Times New Roman" w:cs="Times New Roman"/>
                <w:lang w:eastAsia="sk-SK"/>
              </w:rPr>
              <w:tab/>
            </w:r>
          </w:p>
        </w:tc>
        <w:tc>
          <w:tcPr>
            <w:tcW w:w="1306" w:type="dxa"/>
            <w:shd w:val="clear" w:color="auto" w:fill="auto"/>
          </w:tcPr>
          <w:p w:rsidR="00127683" w:rsidRPr="0031653B" w:rsidRDefault="00FF5855" w:rsidP="0015410E">
            <w:pPr>
              <w:autoSpaceDE w:val="0"/>
              <w:autoSpaceDN w:val="0"/>
              <w:adjustRightInd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97,87</w:t>
            </w:r>
          </w:p>
        </w:tc>
      </w:tr>
      <w:tr w:rsidR="005244BE" w:rsidRPr="0031653B" w:rsidTr="00584EA8">
        <w:trPr>
          <w:trHeight w:val="243"/>
        </w:trPr>
        <w:tc>
          <w:tcPr>
            <w:tcW w:w="2570" w:type="dxa"/>
            <w:shd w:val="clear" w:color="auto" w:fill="auto"/>
          </w:tcPr>
          <w:p w:rsidR="005244BE" w:rsidRPr="0031653B" w:rsidRDefault="0012741B" w:rsidP="00C96099">
            <w:pPr>
              <w:autoSpaceDE w:val="0"/>
              <w:autoSpaceDN w:val="0"/>
              <w:adjustRightInd w:val="0"/>
              <w:spacing w:after="0" w:line="240" w:lineRule="auto"/>
              <w:jc w:val="both"/>
              <w:rPr>
                <w:rFonts w:ascii="Times New Roman" w:eastAsia="Times New Roman" w:hAnsi="Times New Roman" w:cs="Times New Roman"/>
                <w:b/>
              </w:rPr>
            </w:pPr>
            <w:r w:rsidRPr="0031653B">
              <w:rPr>
                <w:rFonts w:ascii="Times New Roman" w:eastAsia="Times New Roman" w:hAnsi="Times New Roman" w:cs="Times New Roman"/>
                <w:b/>
              </w:rPr>
              <w:t>MH SR spolu</w:t>
            </w:r>
          </w:p>
        </w:tc>
        <w:tc>
          <w:tcPr>
            <w:tcW w:w="1697" w:type="dxa"/>
            <w:shd w:val="clear" w:color="auto" w:fill="auto"/>
          </w:tcPr>
          <w:p w:rsidR="005244BE" w:rsidRPr="0031653B" w:rsidRDefault="00B73C67" w:rsidP="005244BE">
            <w:pPr>
              <w:autoSpaceDE w:val="0"/>
              <w:autoSpaceDN w:val="0"/>
              <w:adjustRightInd w:val="0"/>
              <w:spacing w:after="0" w:line="240" w:lineRule="auto"/>
              <w:jc w:val="right"/>
              <w:rPr>
                <w:rFonts w:ascii="Times New Roman" w:hAnsi="Times New Roman" w:cs="Times New Roman"/>
                <w:b/>
                <w:lang w:eastAsia="sk-SK"/>
              </w:rPr>
            </w:pPr>
            <w:r w:rsidRPr="00B73C67">
              <w:rPr>
                <w:rFonts w:ascii="Times New Roman" w:hAnsi="Times New Roman" w:cs="Times New Roman"/>
                <w:b/>
                <w:lang w:eastAsia="sk-SK"/>
              </w:rPr>
              <w:t>241 492 049,00</w:t>
            </w:r>
            <w:r w:rsidRPr="00B73C67">
              <w:rPr>
                <w:rFonts w:ascii="Times New Roman" w:hAnsi="Times New Roman" w:cs="Times New Roman"/>
                <w:b/>
                <w:lang w:eastAsia="sk-SK"/>
              </w:rPr>
              <w:tab/>
            </w:r>
          </w:p>
        </w:tc>
        <w:tc>
          <w:tcPr>
            <w:tcW w:w="1829" w:type="dxa"/>
            <w:shd w:val="clear" w:color="auto" w:fill="auto"/>
          </w:tcPr>
          <w:p w:rsidR="00127683" w:rsidRPr="0031653B" w:rsidRDefault="00B73C67" w:rsidP="00FF32D3">
            <w:pPr>
              <w:autoSpaceDE w:val="0"/>
              <w:autoSpaceDN w:val="0"/>
              <w:adjustRightInd w:val="0"/>
              <w:spacing w:after="0" w:line="240" w:lineRule="auto"/>
              <w:jc w:val="right"/>
              <w:rPr>
                <w:rFonts w:ascii="Times New Roman" w:hAnsi="Times New Roman" w:cs="Times New Roman"/>
                <w:b/>
                <w:lang w:eastAsia="sk-SK"/>
              </w:rPr>
            </w:pPr>
            <w:r w:rsidRPr="00B73C67">
              <w:rPr>
                <w:rFonts w:ascii="Times New Roman" w:hAnsi="Times New Roman" w:cs="Times New Roman"/>
                <w:b/>
                <w:lang w:eastAsia="sk-SK"/>
              </w:rPr>
              <w:t>425 572 808,33</w:t>
            </w:r>
            <w:r w:rsidRPr="00B73C67">
              <w:rPr>
                <w:rFonts w:ascii="Times New Roman" w:hAnsi="Times New Roman" w:cs="Times New Roman"/>
                <w:b/>
                <w:lang w:eastAsia="sk-SK"/>
              </w:rPr>
              <w:tab/>
            </w:r>
          </w:p>
        </w:tc>
        <w:tc>
          <w:tcPr>
            <w:tcW w:w="1701" w:type="dxa"/>
            <w:shd w:val="clear" w:color="auto" w:fill="auto"/>
          </w:tcPr>
          <w:p w:rsidR="005244BE" w:rsidRPr="00D25AE5" w:rsidRDefault="00710114" w:rsidP="005244BE">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 xml:space="preserve"> </w:t>
            </w:r>
            <w:r w:rsidR="00B73C67">
              <w:rPr>
                <w:rFonts w:ascii="Times New Roman" w:hAnsi="Times New Roman" w:cs="Times New Roman"/>
                <w:b/>
                <w:lang w:eastAsia="sk-SK"/>
              </w:rPr>
              <w:t>419 540 327,13</w:t>
            </w:r>
          </w:p>
        </w:tc>
        <w:tc>
          <w:tcPr>
            <w:tcW w:w="1306" w:type="dxa"/>
            <w:shd w:val="clear" w:color="auto" w:fill="auto"/>
          </w:tcPr>
          <w:p w:rsidR="005244BE" w:rsidRPr="0031653B" w:rsidRDefault="00663435" w:rsidP="0015410E">
            <w:pPr>
              <w:autoSpaceDE w:val="0"/>
              <w:autoSpaceDN w:val="0"/>
              <w:adjustRightInd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98,58</w:t>
            </w:r>
          </w:p>
        </w:tc>
      </w:tr>
    </w:tbl>
    <w:p w:rsidR="009C0AA3" w:rsidRDefault="009C0AA3" w:rsidP="00035112">
      <w:pPr>
        <w:autoSpaceDE w:val="0"/>
        <w:autoSpaceDN w:val="0"/>
        <w:adjustRightInd w:val="0"/>
        <w:spacing w:after="0" w:line="240" w:lineRule="auto"/>
        <w:ind w:firstLine="567"/>
        <w:jc w:val="both"/>
        <w:rPr>
          <w:rFonts w:ascii="Times New Roman" w:hAnsi="Times New Roman" w:cs="Times New Roman"/>
          <w:sz w:val="24"/>
          <w:szCs w:val="24"/>
        </w:rPr>
      </w:pPr>
    </w:p>
    <w:p w:rsidR="00127683" w:rsidRPr="00584EA8" w:rsidRDefault="003305B4" w:rsidP="00570FAE">
      <w:pPr>
        <w:autoSpaceDE w:val="0"/>
        <w:autoSpaceDN w:val="0"/>
        <w:adjustRightInd w:val="0"/>
        <w:spacing w:after="0" w:line="240" w:lineRule="auto"/>
        <w:ind w:firstLine="709"/>
        <w:jc w:val="both"/>
        <w:rPr>
          <w:rFonts w:ascii="Times New Roman" w:hAnsi="Times New Roman" w:cs="Times New Roman"/>
          <w:sz w:val="24"/>
          <w:szCs w:val="24"/>
        </w:rPr>
      </w:pPr>
      <w:r w:rsidRPr="00584EA8">
        <w:rPr>
          <w:rFonts w:ascii="Times New Roman" w:hAnsi="Times New Roman" w:cs="Times New Roman"/>
          <w:sz w:val="24"/>
          <w:szCs w:val="24"/>
        </w:rPr>
        <w:t xml:space="preserve">Na čerpaní celkových výdavkov sa podieľali výdavky oddielu 01 – Všeobecné verejné služby sumou </w:t>
      </w:r>
      <w:r w:rsidR="00314838" w:rsidRPr="00584EA8">
        <w:rPr>
          <w:rFonts w:ascii="Times New Roman" w:hAnsi="Times New Roman" w:cs="Times New Roman"/>
          <w:sz w:val="24"/>
          <w:szCs w:val="24"/>
          <w:lang w:eastAsia="sk-SK"/>
        </w:rPr>
        <w:t xml:space="preserve">1 720 479,95 </w:t>
      </w:r>
      <w:r w:rsidR="00436C7E" w:rsidRPr="00584EA8">
        <w:rPr>
          <w:rFonts w:ascii="Times New Roman" w:hAnsi="Times New Roman" w:cs="Times New Roman"/>
          <w:sz w:val="24"/>
          <w:szCs w:val="24"/>
          <w:lang w:eastAsia="sk-SK"/>
        </w:rPr>
        <w:t>e</w:t>
      </w:r>
      <w:r w:rsidRPr="00584EA8">
        <w:rPr>
          <w:rFonts w:ascii="Times New Roman" w:hAnsi="Times New Roman" w:cs="Times New Roman"/>
          <w:sz w:val="24"/>
          <w:szCs w:val="24"/>
        </w:rPr>
        <w:t xml:space="preserve">ur, oddielu 02 - Obrana sumou </w:t>
      </w:r>
      <w:r w:rsidR="00403591" w:rsidRPr="00584EA8">
        <w:rPr>
          <w:rFonts w:ascii="Times New Roman" w:hAnsi="Times New Roman" w:cs="Times New Roman"/>
          <w:sz w:val="24"/>
          <w:szCs w:val="24"/>
        </w:rPr>
        <w:t xml:space="preserve"> </w:t>
      </w:r>
      <w:r w:rsidR="00314838" w:rsidRPr="00584EA8">
        <w:rPr>
          <w:rFonts w:ascii="Times New Roman" w:hAnsi="Times New Roman" w:cs="Times New Roman"/>
          <w:sz w:val="24"/>
          <w:szCs w:val="24"/>
          <w:lang w:eastAsia="sk-SK"/>
        </w:rPr>
        <w:t xml:space="preserve">2 916 385,72 </w:t>
      </w:r>
      <w:r w:rsidR="00436C7E" w:rsidRPr="00584EA8">
        <w:rPr>
          <w:rFonts w:ascii="Times New Roman" w:hAnsi="Times New Roman" w:cs="Times New Roman"/>
          <w:sz w:val="24"/>
          <w:szCs w:val="24"/>
          <w:lang w:eastAsia="sk-SK"/>
        </w:rPr>
        <w:t>e</w:t>
      </w:r>
      <w:r w:rsidRPr="00584EA8">
        <w:rPr>
          <w:rFonts w:ascii="Times New Roman" w:hAnsi="Times New Roman" w:cs="Times New Roman"/>
          <w:sz w:val="24"/>
          <w:szCs w:val="24"/>
        </w:rPr>
        <w:t xml:space="preserve">ur, </w:t>
      </w:r>
      <w:r w:rsidR="00127683" w:rsidRPr="00584EA8">
        <w:rPr>
          <w:rFonts w:ascii="Times New Roman" w:hAnsi="Times New Roman" w:cs="Times New Roman"/>
          <w:sz w:val="24"/>
          <w:szCs w:val="24"/>
        </w:rPr>
        <w:t xml:space="preserve"> oddielu </w:t>
      </w:r>
      <w:r w:rsidR="00035112" w:rsidRPr="00584EA8">
        <w:rPr>
          <w:rFonts w:ascii="Times New Roman" w:hAnsi="Times New Roman" w:cs="Times New Roman"/>
          <w:sz w:val="24"/>
          <w:szCs w:val="24"/>
        </w:rPr>
        <w:t xml:space="preserve">     </w:t>
      </w:r>
      <w:r w:rsidR="0083475A" w:rsidRPr="00584EA8">
        <w:rPr>
          <w:rFonts w:ascii="Times New Roman" w:hAnsi="Times New Roman" w:cs="Times New Roman"/>
          <w:sz w:val="24"/>
          <w:szCs w:val="24"/>
        </w:rPr>
        <w:t xml:space="preserve">  </w:t>
      </w:r>
      <w:r w:rsidR="00035112" w:rsidRPr="00584EA8">
        <w:rPr>
          <w:rFonts w:ascii="Times New Roman" w:hAnsi="Times New Roman" w:cs="Times New Roman"/>
          <w:sz w:val="24"/>
          <w:szCs w:val="24"/>
        </w:rPr>
        <w:t xml:space="preserve">         </w:t>
      </w:r>
      <w:r w:rsidR="00127683" w:rsidRPr="00584EA8">
        <w:rPr>
          <w:rFonts w:ascii="Times New Roman" w:hAnsi="Times New Roman" w:cs="Times New Roman"/>
          <w:sz w:val="24"/>
          <w:szCs w:val="24"/>
        </w:rPr>
        <w:t xml:space="preserve">04 – Ekonomická oblasť sumou </w:t>
      </w:r>
      <w:r w:rsidR="00314838" w:rsidRPr="00584EA8">
        <w:rPr>
          <w:rFonts w:ascii="Times New Roman" w:hAnsi="Times New Roman" w:cs="Times New Roman"/>
          <w:sz w:val="24"/>
          <w:szCs w:val="24"/>
          <w:lang w:eastAsia="sk-SK"/>
        </w:rPr>
        <w:t xml:space="preserve">284 205 770,37 </w:t>
      </w:r>
      <w:r w:rsidR="00436C7E" w:rsidRPr="00584EA8">
        <w:rPr>
          <w:rFonts w:ascii="Times New Roman" w:hAnsi="Times New Roman" w:cs="Times New Roman"/>
          <w:sz w:val="24"/>
          <w:szCs w:val="24"/>
          <w:lang w:eastAsia="sk-SK"/>
        </w:rPr>
        <w:t>e</w:t>
      </w:r>
      <w:r w:rsidR="00127683" w:rsidRPr="00584EA8">
        <w:rPr>
          <w:rFonts w:ascii="Times New Roman" w:hAnsi="Times New Roman" w:cs="Times New Roman"/>
          <w:sz w:val="24"/>
          <w:szCs w:val="24"/>
        </w:rPr>
        <w:t xml:space="preserve">ur, </w:t>
      </w:r>
      <w:r w:rsidR="00BB158F" w:rsidRPr="00584EA8">
        <w:rPr>
          <w:rFonts w:ascii="Times New Roman" w:hAnsi="Times New Roman" w:cs="Times New Roman"/>
          <w:sz w:val="24"/>
          <w:szCs w:val="24"/>
        </w:rPr>
        <w:t>oddielu 05 – Ochrana životného prostredia sumou</w:t>
      </w:r>
      <w:r w:rsidR="00403591" w:rsidRPr="00584EA8">
        <w:rPr>
          <w:rFonts w:ascii="Times New Roman" w:hAnsi="Times New Roman" w:cs="Times New Roman"/>
          <w:sz w:val="24"/>
          <w:szCs w:val="24"/>
        </w:rPr>
        <w:t xml:space="preserve"> </w:t>
      </w:r>
      <w:r w:rsidR="00314838" w:rsidRPr="00584EA8">
        <w:rPr>
          <w:rFonts w:ascii="Times New Roman" w:hAnsi="Times New Roman" w:cs="Times New Roman"/>
          <w:sz w:val="24"/>
          <w:szCs w:val="24"/>
          <w:lang w:eastAsia="sk-SK"/>
        </w:rPr>
        <w:t xml:space="preserve">65 446 639,98 </w:t>
      </w:r>
      <w:r w:rsidR="00BB158F" w:rsidRPr="00584EA8">
        <w:rPr>
          <w:rFonts w:ascii="Times New Roman" w:hAnsi="Times New Roman" w:cs="Times New Roman"/>
          <w:sz w:val="24"/>
          <w:szCs w:val="24"/>
        </w:rPr>
        <w:t>eur</w:t>
      </w:r>
      <w:r w:rsidR="00584EA8">
        <w:rPr>
          <w:rFonts w:ascii="Times New Roman" w:hAnsi="Times New Roman" w:cs="Times New Roman"/>
          <w:sz w:val="24"/>
          <w:szCs w:val="24"/>
        </w:rPr>
        <w:t>,</w:t>
      </w:r>
      <w:r w:rsidR="00127683" w:rsidRPr="00584EA8">
        <w:rPr>
          <w:rFonts w:ascii="Times New Roman" w:hAnsi="Times New Roman" w:cs="Times New Roman"/>
          <w:sz w:val="24"/>
          <w:szCs w:val="24"/>
        </w:rPr>
        <w:t xml:space="preserve"> oddielu  06 – Bývanie a občianska  vybavenosť sumou  </w:t>
      </w:r>
      <w:r w:rsidR="00314838" w:rsidRPr="00584EA8">
        <w:rPr>
          <w:rFonts w:ascii="Times New Roman" w:hAnsi="Times New Roman" w:cs="Times New Roman"/>
          <w:sz w:val="24"/>
          <w:szCs w:val="24"/>
          <w:lang w:eastAsia="sk-SK"/>
        </w:rPr>
        <w:t>64 988 477,43</w:t>
      </w:r>
      <w:r w:rsidR="00403591" w:rsidRPr="00584EA8">
        <w:rPr>
          <w:rFonts w:ascii="Times New Roman" w:hAnsi="Times New Roman" w:cs="Times New Roman"/>
          <w:sz w:val="24"/>
          <w:szCs w:val="24"/>
          <w:lang w:eastAsia="sk-SK"/>
        </w:rPr>
        <w:t xml:space="preserve"> </w:t>
      </w:r>
      <w:r w:rsidR="00436C7E" w:rsidRPr="00584EA8">
        <w:rPr>
          <w:rFonts w:ascii="Times New Roman" w:hAnsi="Times New Roman" w:cs="Times New Roman"/>
          <w:sz w:val="24"/>
          <w:szCs w:val="24"/>
          <w:lang w:eastAsia="sk-SK"/>
        </w:rPr>
        <w:t>e</w:t>
      </w:r>
      <w:r w:rsidR="00127683" w:rsidRPr="00584EA8">
        <w:rPr>
          <w:rFonts w:ascii="Times New Roman" w:hAnsi="Times New Roman" w:cs="Times New Roman"/>
          <w:sz w:val="24"/>
          <w:szCs w:val="24"/>
        </w:rPr>
        <w:t>ur,  oddielu 08 – Rekreácia, kultúra a náboženstvo sumou</w:t>
      </w:r>
      <w:r w:rsidR="009C0AA3" w:rsidRPr="00584EA8">
        <w:rPr>
          <w:rFonts w:ascii="Times New Roman" w:hAnsi="Times New Roman" w:cs="Times New Roman"/>
          <w:sz w:val="24"/>
          <w:szCs w:val="24"/>
        </w:rPr>
        <w:t xml:space="preserve">  </w:t>
      </w:r>
      <w:r w:rsidR="00314838" w:rsidRPr="00584EA8">
        <w:rPr>
          <w:rFonts w:ascii="Times New Roman" w:hAnsi="Times New Roman" w:cs="Times New Roman"/>
          <w:sz w:val="24"/>
          <w:szCs w:val="24"/>
          <w:lang w:eastAsia="sk-SK"/>
        </w:rPr>
        <w:t xml:space="preserve">204 926,29  </w:t>
      </w:r>
      <w:r w:rsidR="00436C7E" w:rsidRPr="00584EA8">
        <w:rPr>
          <w:rFonts w:ascii="Times New Roman" w:hAnsi="Times New Roman" w:cs="Times New Roman"/>
          <w:sz w:val="24"/>
          <w:szCs w:val="24"/>
          <w:lang w:eastAsia="sk-SK"/>
        </w:rPr>
        <w:t>e</w:t>
      </w:r>
      <w:r w:rsidR="00127683" w:rsidRPr="00584EA8">
        <w:rPr>
          <w:rFonts w:ascii="Times New Roman" w:hAnsi="Times New Roman" w:cs="Times New Roman"/>
          <w:sz w:val="24"/>
          <w:szCs w:val="24"/>
        </w:rPr>
        <w:t>ur a oddielu 09 – Vzdelávanie sumou</w:t>
      </w:r>
      <w:r w:rsidR="00403591" w:rsidRPr="00584EA8">
        <w:rPr>
          <w:rFonts w:ascii="Times New Roman" w:hAnsi="Times New Roman" w:cs="Times New Roman"/>
          <w:sz w:val="24"/>
          <w:szCs w:val="24"/>
        </w:rPr>
        <w:t xml:space="preserve"> </w:t>
      </w:r>
      <w:r w:rsidR="00314838" w:rsidRPr="00584EA8">
        <w:rPr>
          <w:rFonts w:ascii="Times New Roman" w:hAnsi="Times New Roman" w:cs="Times New Roman"/>
          <w:sz w:val="24"/>
          <w:szCs w:val="24"/>
          <w:lang w:eastAsia="sk-SK"/>
        </w:rPr>
        <w:t xml:space="preserve">57 647,39 </w:t>
      </w:r>
      <w:r w:rsidR="00436C7E" w:rsidRPr="00584EA8">
        <w:rPr>
          <w:rFonts w:ascii="Times New Roman" w:hAnsi="Times New Roman" w:cs="Times New Roman"/>
          <w:sz w:val="24"/>
          <w:szCs w:val="24"/>
          <w:lang w:eastAsia="sk-SK"/>
        </w:rPr>
        <w:t>e</w:t>
      </w:r>
      <w:r w:rsidR="00127683" w:rsidRPr="00584EA8">
        <w:rPr>
          <w:rFonts w:ascii="Times New Roman" w:hAnsi="Times New Roman" w:cs="Times New Roman"/>
          <w:sz w:val="24"/>
          <w:szCs w:val="24"/>
        </w:rPr>
        <w:t>ur.</w:t>
      </w:r>
    </w:p>
    <w:p w:rsidR="00035112" w:rsidRPr="00584EA8" w:rsidRDefault="00035112" w:rsidP="00C205EF">
      <w:pPr>
        <w:autoSpaceDE w:val="0"/>
        <w:autoSpaceDN w:val="0"/>
        <w:adjustRightInd w:val="0"/>
        <w:spacing w:after="0" w:line="240" w:lineRule="auto"/>
        <w:jc w:val="both"/>
        <w:rPr>
          <w:rFonts w:ascii="Times New Roman" w:hAnsi="Times New Roman" w:cs="Times New Roman"/>
          <w:sz w:val="24"/>
          <w:szCs w:val="24"/>
        </w:rPr>
      </w:pPr>
    </w:p>
    <w:p w:rsidR="00035112" w:rsidRPr="00584EA8" w:rsidRDefault="00725F8A" w:rsidP="00C205EF">
      <w:pPr>
        <w:autoSpaceDE w:val="0"/>
        <w:autoSpaceDN w:val="0"/>
        <w:adjustRightInd w:val="0"/>
        <w:spacing w:after="0" w:line="240" w:lineRule="auto"/>
        <w:jc w:val="both"/>
        <w:rPr>
          <w:rFonts w:ascii="Times New Roman" w:hAnsi="Times New Roman" w:cs="Times New Roman"/>
          <w:sz w:val="24"/>
          <w:szCs w:val="24"/>
        </w:rPr>
      </w:pPr>
      <w:r w:rsidRPr="00584EA8">
        <w:rPr>
          <w:rFonts w:ascii="Times New Roman" w:hAnsi="Times New Roman" w:cs="Times New Roman"/>
          <w:sz w:val="24"/>
          <w:szCs w:val="24"/>
        </w:rPr>
        <w:t xml:space="preserve">V rámci funkčnej klasifikácie </w:t>
      </w:r>
      <w:r w:rsidRPr="00584EA8">
        <w:rPr>
          <w:rFonts w:ascii="Times New Roman" w:hAnsi="Times New Roman" w:cs="Times New Roman"/>
          <w:i/>
          <w:sz w:val="24"/>
          <w:szCs w:val="24"/>
        </w:rPr>
        <w:t>01 - Všeobecné verejné služby</w:t>
      </w:r>
      <w:r w:rsidRPr="00584EA8">
        <w:rPr>
          <w:rFonts w:ascii="Times New Roman" w:hAnsi="Times New Roman" w:cs="Times New Roman"/>
          <w:sz w:val="24"/>
          <w:szCs w:val="24"/>
        </w:rPr>
        <w:t xml:space="preserve"> MH SR uhrádza</w:t>
      </w:r>
      <w:r w:rsidR="00C6578B" w:rsidRPr="00584EA8">
        <w:rPr>
          <w:rFonts w:ascii="Times New Roman" w:hAnsi="Times New Roman" w:cs="Times New Roman"/>
          <w:sz w:val="24"/>
          <w:szCs w:val="24"/>
        </w:rPr>
        <w:t>lo</w:t>
      </w:r>
      <w:r w:rsidRPr="00584EA8">
        <w:rPr>
          <w:rFonts w:ascii="Times New Roman" w:hAnsi="Times New Roman" w:cs="Times New Roman"/>
          <w:sz w:val="24"/>
          <w:szCs w:val="24"/>
        </w:rPr>
        <w:t xml:space="preserve"> poplatky medzinárodným organizáciám, ktorých </w:t>
      </w:r>
      <w:r w:rsidR="00584EA8">
        <w:rPr>
          <w:rFonts w:ascii="Times New Roman" w:hAnsi="Times New Roman" w:cs="Times New Roman"/>
          <w:sz w:val="24"/>
          <w:szCs w:val="24"/>
        </w:rPr>
        <w:t xml:space="preserve">je Slovenská republika </w:t>
      </w:r>
      <w:r w:rsidRPr="00584EA8">
        <w:rPr>
          <w:rFonts w:ascii="Times New Roman" w:hAnsi="Times New Roman" w:cs="Times New Roman"/>
          <w:sz w:val="24"/>
          <w:szCs w:val="24"/>
        </w:rPr>
        <w:t>členom, financ</w:t>
      </w:r>
      <w:r w:rsidR="00C6578B" w:rsidRPr="00584EA8">
        <w:rPr>
          <w:rFonts w:ascii="Times New Roman" w:hAnsi="Times New Roman" w:cs="Times New Roman"/>
          <w:sz w:val="24"/>
          <w:szCs w:val="24"/>
        </w:rPr>
        <w:t>ovalo</w:t>
      </w:r>
      <w:r w:rsidR="00A42C1D" w:rsidRPr="00584EA8">
        <w:rPr>
          <w:rFonts w:ascii="Times New Roman" w:hAnsi="Times New Roman" w:cs="Times New Roman"/>
          <w:sz w:val="24"/>
          <w:szCs w:val="24"/>
        </w:rPr>
        <w:t xml:space="preserve"> </w:t>
      </w:r>
      <w:r w:rsidRPr="00584EA8">
        <w:rPr>
          <w:rFonts w:ascii="Times New Roman" w:hAnsi="Times New Roman" w:cs="Times New Roman"/>
          <w:sz w:val="24"/>
          <w:szCs w:val="24"/>
        </w:rPr>
        <w:t xml:space="preserve"> </w:t>
      </w:r>
      <w:r w:rsidR="00A42C1D" w:rsidRPr="00584EA8">
        <w:rPr>
          <w:rFonts w:ascii="Times New Roman" w:hAnsi="Times New Roman" w:cs="Times New Roman"/>
          <w:sz w:val="24"/>
          <w:szCs w:val="24"/>
        </w:rPr>
        <w:t xml:space="preserve">mzdové výdavky a k nim prislúchajúce odvody do poisťovní a výdavky na tovary a služby </w:t>
      </w:r>
      <w:r w:rsidRPr="00584EA8">
        <w:rPr>
          <w:rFonts w:ascii="Times New Roman" w:hAnsi="Times New Roman" w:cs="Times New Roman"/>
          <w:sz w:val="24"/>
          <w:szCs w:val="24"/>
        </w:rPr>
        <w:t>súvisiace s pracoviskami mimo sídla sl</w:t>
      </w:r>
      <w:r w:rsidR="00A42C1D" w:rsidRPr="00584EA8">
        <w:rPr>
          <w:rFonts w:ascii="Times New Roman" w:hAnsi="Times New Roman" w:cs="Times New Roman"/>
          <w:sz w:val="24"/>
          <w:szCs w:val="24"/>
        </w:rPr>
        <w:t>užobného úradu MH SR v cudzine</w:t>
      </w:r>
      <w:r w:rsidR="0015410E" w:rsidRPr="00584EA8">
        <w:rPr>
          <w:rFonts w:ascii="Times New Roman" w:hAnsi="Times New Roman" w:cs="Times New Roman"/>
          <w:sz w:val="24"/>
          <w:szCs w:val="24"/>
        </w:rPr>
        <w:t xml:space="preserve"> a </w:t>
      </w:r>
      <w:r w:rsidRPr="00584EA8">
        <w:rPr>
          <w:rFonts w:ascii="Times New Roman" w:hAnsi="Times New Roman" w:cs="Times New Roman"/>
          <w:sz w:val="24"/>
          <w:szCs w:val="24"/>
        </w:rPr>
        <w:t>výdavky súvisiace so zahraničnými pracovnými cestami zamestnancov MH SR</w:t>
      </w:r>
      <w:r w:rsidR="0015410E" w:rsidRPr="00584EA8">
        <w:rPr>
          <w:rFonts w:ascii="Times New Roman" w:hAnsi="Times New Roman" w:cs="Times New Roman"/>
          <w:sz w:val="24"/>
          <w:szCs w:val="24"/>
        </w:rPr>
        <w:t>.</w:t>
      </w:r>
      <w:r w:rsidR="00C6578B" w:rsidRPr="00584EA8">
        <w:rPr>
          <w:rFonts w:ascii="Times New Roman" w:hAnsi="Times New Roman" w:cs="Times New Roman"/>
          <w:sz w:val="24"/>
          <w:szCs w:val="24"/>
        </w:rPr>
        <w:t xml:space="preserve"> </w:t>
      </w:r>
      <w:r w:rsidR="001E389D" w:rsidRPr="00584EA8">
        <w:rPr>
          <w:rFonts w:ascii="Times New Roman" w:hAnsi="Times New Roman" w:cs="Times New Roman"/>
          <w:sz w:val="24"/>
          <w:szCs w:val="24"/>
        </w:rPr>
        <w:t>Výdavky boli čerpané v celkovej sume</w:t>
      </w:r>
      <w:r w:rsidR="001828D6">
        <w:rPr>
          <w:rFonts w:ascii="Times New Roman" w:hAnsi="Times New Roman" w:cs="Times New Roman"/>
          <w:sz w:val="24"/>
          <w:szCs w:val="24"/>
        </w:rPr>
        <w:t xml:space="preserve"> </w:t>
      </w:r>
      <w:r w:rsidR="001E389D" w:rsidRPr="00584EA8">
        <w:rPr>
          <w:rFonts w:ascii="Times New Roman" w:hAnsi="Times New Roman" w:cs="Times New Roman"/>
          <w:i/>
          <w:sz w:val="24"/>
          <w:szCs w:val="24"/>
          <w:lang w:eastAsia="sk-SK"/>
        </w:rPr>
        <w:t>1 720 479,95 e</w:t>
      </w:r>
      <w:r w:rsidR="001E389D" w:rsidRPr="00584EA8">
        <w:rPr>
          <w:rFonts w:ascii="Times New Roman" w:hAnsi="Times New Roman" w:cs="Times New Roman"/>
          <w:i/>
          <w:sz w:val="24"/>
          <w:szCs w:val="24"/>
        </w:rPr>
        <w:t>ur.</w:t>
      </w:r>
    </w:p>
    <w:p w:rsidR="0015410E" w:rsidRPr="00584EA8" w:rsidRDefault="0015410E" w:rsidP="00C205EF">
      <w:pPr>
        <w:autoSpaceDE w:val="0"/>
        <w:autoSpaceDN w:val="0"/>
        <w:adjustRightInd w:val="0"/>
        <w:spacing w:after="0" w:line="240" w:lineRule="auto"/>
        <w:jc w:val="both"/>
        <w:rPr>
          <w:rFonts w:ascii="Times New Roman" w:hAnsi="Times New Roman" w:cs="Times New Roman"/>
          <w:sz w:val="24"/>
          <w:szCs w:val="24"/>
        </w:rPr>
      </w:pPr>
    </w:p>
    <w:p w:rsidR="00035112" w:rsidRPr="00584EA8" w:rsidRDefault="00725F8A" w:rsidP="00C205EF">
      <w:pPr>
        <w:autoSpaceDE w:val="0"/>
        <w:autoSpaceDN w:val="0"/>
        <w:adjustRightInd w:val="0"/>
        <w:spacing w:after="0" w:line="240" w:lineRule="auto"/>
        <w:jc w:val="both"/>
        <w:rPr>
          <w:rFonts w:ascii="Times New Roman" w:hAnsi="Times New Roman" w:cs="Times New Roman"/>
          <w:i/>
          <w:sz w:val="24"/>
          <w:szCs w:val="24"/>
        </w:rPr>
      </w:pPr>
      <w:r w:rsidRPr="00584EA8">
        <w:rPr>
          <w:rFonts w:ascii="Times New Roman" w:hAnsi="Times New Roman" w:cs="Times New Roman"/>
          <w:sz w:val="24"/>
          <w:szCs w:val="24"/>
        </w:rPr>
        <w:t xml:space="preserve">V rámci funkčnej klasifikácie </w:t>
      </w:r>
      <w:r w:rsidRPr="00584EA8">
        <w:rPr>
          <w:rFonts w:ascii="Times New Roman" w:hAnsi="Times New Roman" w:cs="Times New Roman"/>
          <w:i/>
          <w:sz w:val="24"/>
          <w:szCs w:val="24"/>
        </w:rPr>
        <w:t xml:space="preserve">02 – Obrana </w:t>
      </w:r>
      <w:r w:rsidRPr="00584EA8">
        <w:rPr>
          <w:rFonts w:ascii="Times New Roman" w:hAnsi="Times New Roman" w:cs="Times New Roman"/>
          <w:sz w:val="24"/>
          <w:szCs w:val="24"/>
        </w:rPr>
        <w:t>MH S</w:t>
      </w:r>
      <w:r w:rsidR="00CF343D" w:rsidRPr="00584EA8">
        <w:rPr>
          <w:rFonts w:ascii="Times New Roman" w:hAnsi="Times New Roman" w:cs="Times New Roman"/>
          <w:sz w:val="24"/>
          <w:szCs w:val="24"/>
        </w:rPr>
        <w:t>R</w:t>
      </w:r>
      <w:r w:rsidRPr="00584EA8">
        <w:rPr>
          <w:rFonts w:ascii="Times New Roman" w:hAnsi="Times New Roman" w:cs="Times New Roman"/>
          <w:sz w:val="24"/>
          <w:szCs w:val="24"/>
        </w:rPr>
        <w:t xml:space="preserve"> zabezpeč</w:t>
      </w:r>
      <w:r w:rsidR="00702497" w:rsidRPr="00584EA8">
        <w:rPr>
          <w:rFonts w:ascii="Times New Roman" w:hAnsi="Times New Roman" w:cs="Times New Roman"/>
          <w:sz w:val="24"/>
          <w:szCs w:val="24"/>
        </w:rPr>
        <w:t>ovalo</w:t>
      </w:r>
      <w:r w:rsidRPr="00584EA8">
        <w:rPr>
          <w:rFonts w:ascii="Times New Roman" w:hAnsi="Times New Roman" w:cs="Times New Roman"/>
          <w:sz w:val="24"/>
          <w:szCs w:val="24"/>
        </w:rPr>
        <w:t xml:space="preserve"> úhradu </w:t>
      </w:r>
      <w:r w:rsidR="00A42C1D" w:rsidRPr="00584EA8">
        <w:rPr>
          <w:rFonts w:ascii="Times New Roman" w:hAnsi="Times New Roman" w:cs="Times New Roman"/>
          <w:sz w:val="24"/>
          <w:szCs w:val="24"/>
        </w:rPr>
        <w:t xml:space="preserve">bežných a kapitálových </w:t>
      </w:r>
      <w:r w:rsidRPr="00584EA8">
        <w:rPr>
          <w:rFonts w:ascii="Times New Roman" w:hAnsi="Times New Roman" w:cs="Times New Roman"/>
          <w:sz w:val="24"/>
          <w:szCs w:val="24"/>
        </w:rPr>
        <w:t>výdavkov medzirezortn</w:t>
      </w:r>
      <w:r w:rsidR="00A42C1D" w:rsidRPr="00584EA8">
        <w:rPr>
          <w:rFonts w:ascii="Times New Roman" w:hAnsi="Times New Roman" w:cs="Times New Roman"/>
          <w:sz w:val="24"/>
          <w:szCs w:val="24"/>
        </w:rPr>
        <w:t>ých</w:t>
      </w:r>
      <w:r w:rsidRPr="00584EA8">
        <w:rPr>
          <w:rFonts w:ascii="Times New Roman" w:hAnsi="Times New Roman" w:cs="Times New Roman"/>
          <w:sz w:val="24"/>
          <w:szCs w:val="24"/>
        </w:rPr>
        <w:t xml:space="preserve"> podprogram</w:t>
      </w:r>
      <w:r w:rsidR="00A42C1D" w:rsidRPr="00584EA8">
        <w:rPr>
          <w:rFonts w:ascii="Times New Roman" w:hAnsi="Times New Roman" w:cs="Times New Roman"/>
          <w:sz w:val="24"/>
          <w:szCs w:val="24"/>
        </w:rPr>
        <w:t>ov</w:t>
      </w:r>
      <w:r w:rsidRPr="00584EA8">
        <w:rPr>
          <w:rFonts w:ascii="Times New Roman" w:hAnsi="Times New Roman" w:cs="Times New Roman"/>
          <w:sz w:val="24"/>
          <w:szCs w:val="24"/>
        </w:rPr>
        <w:t xml:space="preserve"> </w:t>
      </w:r>
      <w:r w:rsidR="00471887" w:rsidRPr="00584EA8">
        <w:rPr>
          <w:rFonts w:ascii="Times New Roman" w:hAnsi="Times New Roman" w:cs="Times New Roman"/>
          <w:sz w:val="24"/>
          <w:szCs w:val="24"/>
        </w:rPr>
        <w:t xml:space="preserve">06H01 </w:t>
      </w:r>
      <w:r w:rsidRPr="00584EA8">
        <w:rPr>
          <w:rFonts w:ascii="Times New Roman" w:hAnsi="Times New Roman" w:cs="Times New Roman"/>
          <w:sz w:val="24"/>
          <w:szCs w:val="24"/>
        </w:rPr>
        <w:t>Hospodárska mobilizácia MH SR</w:t>
      </w:r>
      <w:r w:rsidR="00A42C1D" w:rsidRPr="00584EA8">
        <w:rPr>
          <w:rFonts w:ascii="Times New Roman" w:hAnsi="Times New Roman" w:cs="Times New Roman"/>
          <w:sz w:val="24"/>
          <w:szCs w:val="24"/>
        </w:rPr>
        <w:t xml:space="preserve"> v celkovej sume 2 913 661,07 eur </w:t>
      </w:r>
      <w:r w:rsidRPr="00584EA8">
        <w:rPr>
          <w:rFonts w:ascii="Times New Roman" w:hAnsi="Times New Roman" w:cs="Times New Roman"/>
          <w:sz w:val="24"/>
          <w:szCs w:val="24"/>
        </w:rPr>
        <w:t xml:space="preserve"> a</w:t>
      </w:r>
      <w:r w:rsidR="00471887" w:rsidRPr="00584EA8">
        <w:rPr>
          <w:rFonts w:ascii="Times New Roman" w:hAnsi="Times New Roman" w:cs="Times New Roman"/>
          <w:sz w:val="24"/>
          <w:szCs w:val="24"/>
        </w:rPr>
        <w:t> </w:t>
      </w:r>
      <w:r w:rsidR="00A42C1D" w:rsidRPr="00584EA8">
        <w:rPr>
          <w:rFonts w:ascii="Times New Roman" w:hAnsi="Times New Roman" w:cs="Times New Roman"/>
          <w:sz w:val="24"/>
          <w:szCs w:val="24"/>
        </w:rPr>
        <w:t xml:space="preserve"> </w:t>
      </w:r>
      <w:r w:rsidR="00815E2F" w:rsidRPr="00584EA8">
        <w:rPr>
          <w:rFonts w:ascii="Times New Roman" w:hAnsi="Times New Roman" w:cs="Times New Roman"/>
          <w:sz w:val="24"/>
          <w:szCs w:val="24"/>
        </w:rPr>
        <w:t>0</w:t>
      </w:r>
      <w:r w:rsidR="00471887" w:rsidRPr="00584EA8">
        <w:rPr>
          <w:rFonts w:ascii="Times New Roman" w:hAnsi="Times New Roman" w:cs="Times New Roman"/>
          <w:sz w:val="24"/>
          <w:szCs w:val="24"/>
        </w:rPr>
        <w:t xml:space="preserve">AS03 MH </w:t>
      </w:r>
      <w:r w:rsidRPr="00584EA8">
        <w:rPr>
          <w:rFonts w:ascii="Times New Roman" w:hAnsi="Times New Roman" w:cs="Times New Roman"/>
          <w:sz w:val="24"/>
          <w:szCs w:val="24"/>
        </w:rPr>
        <w:t xml:space="preserve"> SR – Ochrana kritickej infraštruktúry v Slovenskej republike</w:t>
      </w:r>
      <w:r w:rsidR="00702497" w:rsidRPr="00584EA8">
        <w:rPr>
          <w:rFonts w:ascii="Times New Roman" w:hAnsi="Times New Roman" w:cs="Times New Roman"/>
          <w:sz w:val="24"/>
          <w:szCs w:val="24"/>
        </w:rPr>
        <w:t xml:space="preserve"> a</w:t>
      </w:r>
      <w:r w:rsidR="008E41CE" w:rsidRPr="00584EA8">
        <w:rPr>
          <w:rFonts w:ascii="Times New Roman" w:hAnsi="Times New Roman" w:cs="Times New Roman"/>
          <w:sz w:val="24"/>
          <w:szCs w:val="24"/>
        </w:rPr>
        <w:t xml:space="preserve"> v oblasti </w:t>
      </w:r>
      <w:r w:rsidR="00702497" w:rsidRPr="00584EA8">
        <w:rPr>
          <w:rFonts w:ascii="Times New Roman" w:hAnsi="Times New Roman" w:cs="Times New Roman"/>
          <w:sz w:val="24"/>
          <w:szCs w:val="24"/>
        </w:rPr>
        <w:t>civilnej ochrany</w:t>
      </w:r>
      <w:r w:rsidR="00A42C1D" w:rsidRPr="00584EA8">
        <w:rPr>
          <w:rFonts w:ascii="Times New Roman" w:hAnsi="Times New Roman" w:cs="Times New Roman"/>
          <w:sz w:val="24"/>
          <w:szCs w:val="24"/>
        </w:rPr>
        <w:t xml:space="preserve"> v celkovej sume 2 724,65 eur</w:t>
      </w:r>
      <w:r w:rsidR="00702497" w:rsidRPr="00584EA8">
        <w:rPr>
          <w:rFonts w:ascii="Times New Roman" w:hAnsi="Times New Roman" w:cs="Times New Roman"/>
          <w:sz w:val="24"/>
          <w:szCs w:val="24"/>
        </w:rPr>
        <w:t>.</w:t>
      </w:r>
      <w:r w:rsidR="001E389D" w:rsidRPr="00584EA8">
        <w:rPr>
          <w:rFonts w:ascii="Times New Roman" w:hAnsi="Times New Roman" w:cs="Times New Roman"/>
          <w:sz w:val="24"/>
          <w:szCs w:val="24"/>
        </w:rPr>
        <w:t xml:space="preserve"> V oblasti obrany boli výdavky čerpané v celkovej sume </w:t>
      </w:r>
      <w:r w:rsidR="001E389D" w:rsidRPr="00584EA8">
        <w:rPr>
          <w:rFonts w:ascii="Times New Roman" w:hAnsi="Times New Roman" w:cs="Times New Roman"/>
          <w:i/>
          <w:sz w:val="24"/>
          <w:szCs w:val="24"/>
          <w:lang w:eastAsia="sk-SK"/>
        </w:rPr>
        <w:t>2 916 385,72 eur.</w:t>
      </w:r>
    </w:p>
    <w:p w:rsidR="00471887" w:rsidRPr="00584EA8" w:rsidRDefault="00471887" w:rsidP="00C205EF">
      <w:pPr>
        <w:autoSpaceDE w:val="0"/>
        <w:autoSpaceDN w:val="0"/>
        <w:adjustRightInd w:val="0"/>
        <w:spacing w:after="0" w:line="240" w:lineRule="auto"/>
        <w:jc w:val="both"/>
        <w:rPr>
          <w:rFonts w:ascii="Times New Roman" w:hAnsi="Times New Roman" w:cs="Times New Roman"/>
          <w:sz w:val="24"/>
          <w:szCs w:val="24"/>
        </w:rPr>
      </w:pPr>
    </w:p>
    <w:p w:rsidR="00735FC2" w:rsidRPr="00584EA8" w:rsidRDefault="00725F8A" w:rsidP="00E943F5">
      <w:pPr>
        <w:autoSpaceDE w:val="0"/>
        <w:autoSpaceDN w:val="0"/>
        <w:adjustRightInd w:val="0"/>
        <w:spacing w:after="0" w:line="240" w:lineRule="auto"/>
        <w:jc w:val="both"/>
        <w:rPr>
          <w:rFonts w:ascii="Times New Roman" w:hAnsi="Times New Roman" w:cs="Times New Roman"/>
          <w:sz w:val="24"/>
          <w:szCs w:val="24"/>
        </w:rPr>
      </w:pPr>
      <w:r w:rsidRPr="00584EA8">
        <w:rPr>
          <w:rFonts w:ascii="Times New Roman" w:hAnsi="Times New Roman" w:cs="Times New Roman"/>
          <w:sz w:val="24"/>
          <w:szCs w:val="24"/>
        </w:rPr>
        <w:t xml:space="preserve">V rámci funkčnej klasifikácie </w:t>
      </w:r>
      <w:r w:rsidRPr="00584EA8">
        <w:rPr>
          <w:rFonts w:ascii="Times New Roman" w:hAnsi="Times New Roman" w:cs="Times New Roman"/>
          <w:i/>
          <w:sz w:val="24"/>
          <w:szCs w:val="24"/>
        </w:rPr>
        <w:t>04 – Ekonomická oblasť</w:t>
      </w:r>
      <w:r w:rsidRPr="00584EA8">
        <w:rPr>
          <w:rFonts w:ascii="Times New Roman" w:hAnsi="Times New Roman" w:cs="Times New Roman"/>
          <w:sz w:val="24"/>
          <w:szCs w:val="24"/>
        </w:rPr>
        <w:t xml:space="preserve"> </w:t>
      </w:r>
      <w:r w:rsidR="00E943F5" w:rsidRPr="00584EA8">
        <w:rPr>
          <w:rFonts w:ascii="Times New Roman" w:hAnsi="Times New Roman" w:cs="Times New Roman"/>
          <w:sz w:val="24"/>
          <w:szCs w:val="24"/>
        </w:rPr>
        <w:t>v</w:t>
      </w:r>
      <w:r w:rsidR="003F450A" w:rsidRPr="00584EA8">
        <w:rPr>
          <w:rFonts w:ascii="Times New Roman" w:hAnsi="Times New Roman" w:cs="Times New Roman"/>
          <w:sz w:val="24"/>
          <w:szCs w:val="24"/>
        </w:rPr>
        <w:t>ykazuje MH SR najvyššie čerpanie výdavkov v roku 201</w:t>
      </w:r>
      <w:r w:rsidR="00442663" w:rsidRPr="00584EA8">
        <w:rPr>
          <w:rFonts w:ascii="Times New Roman" w:hAnsi="Times New Roman" w:cs="Times New Roman"/>
          <w:sz w:val="24"/>
          <w:szCs w:val="24"/>
        </w:rPr>
        <w:t>6</w:t>
      </w:r>
      <w:r w:rsidR="00735FC2" w:rsidRPr="00584EA8">
        <w:rPr>
          <w:rFonts w:ascii="Times New Roman" w:hAnsi="Times New Roman" w:cs="Times New Roman"/>
          <w:sz w:val="24"/>
          <w:szCs w:val="24"/>
        </w:rPr>
        <w:t xml:space="preserve"> </w:t>
      </w:r>
      <w:r w:rsidR="006C10B2" w:rsidRPr="00584EA8">
        <w:rPr>
          <w:rFonts w:ascii="Times New Roman" w:hAnsi="Times New Roman" w:cs="Times New Roman"/>
          <w:sz w:val="24"/>
          <w:szCs w:val="24"/>
        </w:rPr>
        <w:t xml:space="preserve">a to </w:t>
      </w:r>
      <w:r w:rsidR="00130058" w:rsidRPr="00584EA8">
        <w:rPr>
          <w:rFonts w:ascii="Times New Roman" w:hAnsi="Times New Roman" w:cs="Times New Roman"/>
          <w:sz w:val="24"/>
          <w:szCs w:val="24"/>
        </w:rPr>
        <w:t xml:space="preserve">v sume </w:t>
      </w:r>
      <w:r w:rsidR="00442663" w:rsidRPr="00584EA8">
        <w:rPr>
          <w:rFonts w:ascii="Times New Roman" w:hAnsi="Times New Roman" w:cs="Times New Roman"/>
          <w:i/>
          <w:sz w:val="24"/>
          <w:szCs w:val="24"/>
          <w:lang w:eastAsia="sk-SK"/>
        </w:rPr>
        <w:t>284 205 770,37</w:t>
      </w:r>
      <w:r w:rsidR="00442663" w:rsidRPr="00584EA8">
        <w:rPr>
          <w:rFonts w:ascii="Times New Roman" w:hAnsi="Times New Roman" w:cs="Times New Roman"/>
          <w:i/>
          <w:sz w:val="24"/>
          <w:szCs w:val="24"/>
          <w:lang w:eastAsia="sk-SK"/>
        </w:rPr>
        <w:tab/>
        <w:t xml:space="preserve"> </w:t>
      </w:r>
      <w:r w:rsidR="00735FC2" w:rsidRPr="00584EA8">
        <w:rPr>
          <w:rFonts w:ascii="Times New Roman" w:hAnsi="Times New Roman" w:cs="Times New Roman"/>
          <w:i/>
          <w:sz w:val="24"/>
          <w:szCs w:val="24"/>
          <w:lang w:eastAsia="sk-SK"/>
        </w:rPr>
        <w:t>eur</w:t>
      </w:r>
      <w:r w:rsidR="003F450A" w:rsidRPr="00584EA8">
        <w:rPr>
          <w:rFonts w:ascii="Times New Roman" w:hAnsi="Times New Roman" w:cs="Times New Roman"/>
          <w:sz w:val="24"/>
          <w:szCs w:val="24"/>
        </w:rPr>
        <w:t xml:space="preserve">. V rámci uvedeného oddielu MH SR zabezpečovalo financovanie </w:t>
      </w:r>
      <w:r w:rsidR="00E049C1" w:rsidRPr="00584EA8">
        <w:rPr>
          <w:rFonts w:ascii="Times New Roman" w:hAnsi="Times New Roman" w:cs="Times New Roman"/>
          <w:sz w:val="24"/>
          <w:szCs w:val="24"/>
        </w:rPr>
        <w:t xml:space="preserve">výdavkov </w:t>
      </w:r>
      <w:r w:rsidR="003F450A" w:rsidRPr="00584EA8">
        <w:rPr>
          <w:rFonts w:ascii="Times New Roman" w:hAnsi="Times New Roman" w:cs="Times New Roman"/>
          <w:sz w:val="24"/>
          <w:szCs w:val="24"/>
        </w:rPr>
        <w:t xml:space="preserve">podľa jednotlivých činností, ktoré smerovali </w:t>
      </w:r>
      <w:r w:rsidR="00B460A1" w:rsidRPr="00584EA8">
        <w:rPr>
          <w:rFonts w:ascii="Times New Roman" w:hAnsi="Times New Roman" w:cs="Times New Roman"/>
          <w:sz w:val="24"/>
          <w:szCs w:val="24"/>
        </w:rPr>
        <w:t xml:space="preserve">do </w:t>
      </w:r>
      <w:r w:rsidR="00735FC2" w:rsidRPr="00584EA8">
        <w:rPr>
          <w:rFonts w:ascii="Times New Roman" w:hAnsi="Times New Roman" w:cs="Times New Roman"/>
          <w:sz w:val="24"/>
          <w:szCs w:val="24"/>
        </w:rPr>
        <w:t xml:space="preserve">nasledovných </w:t>
      </w:r>
      <w:r w:rsidR="003F450A" w:rsidRPr="00584EA8">
        <w:rPr>
          <w:rFonts w:ascii="Times New Roman" w:hAnsi="Times New Roman" w:cs="Times New Roman"/>
          <w:sz w:val="24"/>
          <w:szCs w:val="24"/>
        </w:rPr>
        <w:t xml:space="preserve"> oblast</w:t>
      </w:r>
      <w:r w:rsidR="00735FC2" w:rsidRPr="00584EA8">
        <w:rPr>
          <w:rFonts w:ascii="Times New Roman" w:hAnsi="Times New Roman" w:cs="Times New Roman"/>
          <w:sz w:val="24"/>
          <w:szCs w:val="24"/>
        </w:rPr>
        <w:t>í:</w:t>
      </w:r>
    </w:p>
    <w:p w:rsidR="00A17FA7" w:rsidRPr="00A17FA7" w:rsidRDefault="00861A30" w:rsidP="00B05D2C">
      <w:pPr>
        <w:numPr>
          <w:ilvl w:val="1"/>
          <w:numId w:val="19"/>
        </w:numPr>
        <w:autoSpaceDE w:val="0"/>
        <w:autoSpaceDN w:val="0"/>
        <w:adjustRightInd w:val="0"/>
        <w:spacing w:before="240" w:after="0" w:line="240" w:lineRule="auto"/>
        <w:ind w:left="709" w:hanging="709"/>
        <w:jc w:val="both"/>
        <w:rPr>
          <w:rFonts w:ascii="Times New Roman" w:hAnsi="Times New Roman" w:cs="Times New Roman"/>
          <w:i/>
          <w:sz w:val="24"/>
          <w:szCs w:val="24"/>
        </w:rPr>
      </w:pPr>
      <w:r w:rsidRPr="00584EA8">
        <w:rPr>
          <w:rFonts w:ascii="Times New Roman" w:hAnsi="Times New Roman" w:cs="Times New Roman"/>
          <w:i/>
          <w:sz w:val="24"/>
          <w:szCs w:val="24"/>
        </w:rPr>
        <w:t>V</w:t>
      </w:r>
      <w:r w:rsidR="004C3936" w:rsidRPr="00584EA8">
        <w:rPr>
          <w:rFonts w:ascii="Times New Roman" w:hAnsi="Times New Roman" w:cs="Times New Roman"/>
          <w:i/>
          <w:sz w:val="24"/>
          <w:szCs w:val="24"/>
        </w:rPr>
        <w:t>šeobecná ekonomická</w:t>
      </w:r>
      <w:r w:rsidR="00AF3C34" w:rsidRPr="00584EA8">
        <w:rPr>
          <w:rFonts w:ascii="Times New Roman" w:hAnsi="Times New Roman" w:cs="Times New Roman"/>
          <w:i/>
          <w:sz w:val="24"/>
          <w:szCs w:val="24"/>
        </w:rPr>
        <w:t>, o</w:t>
      </w:r>
      <w:r w:rsidR="004C3936" w:rsidRPr="00584EA8">
        <w:rPr>
          <w:rFonts w:ascii="Times New Roman" w:hAnsi="Times New Roman" w:cs="Times New Roman"/>
          <w:i/>
          <w:sz w:val="24"/>
          <w:szCs w:val="24"/>
        </w:rPr>
        <w:t>bchodná</w:t>
      </w:r>
      <w:r w:rsidR="00AF3C34" w:rsidRPr="00584EA8">
        <w:rPr>
          <w:rFonts w:ascii="Times New Roman" w:hAnsi="Times New Roman" w:cs="Times New Roman"/>
          <w:i/>
          <w:sz w:val="24"/>
          <w:szCs w:val="24"/>
        </w:rPr>
        <w:t xml:space="preserve"> a </w:t>
      </w:r>
      <w:r w:rsidR="00182992" w:rsidRPr="00584EA8">
        <w:rPr>
          <w:rFonts w:ascii="Times New Roman" w:hAnsi="Times New Roman" w:cs="Times New Roman"/>
          <w:i/>
          <w:sz w:val="24"/>
          <w:szCs w:val="24"/>
        </w:rPr>
        <w:t>pracovná oblasť,</w:t>
      </w:r>
      <w:r w:rsidR="008666AC" w:rsidRPr="00584EA8">
        <w:rPr>
          <w:rFonts w:ascii="Times New Roman" w:hAnsi="Times New Roman" w:cs="Times New Roman"/>
          <w:i/>
          <w:sz w:val="24"/>
          <w:szCs w:val="24"/>
        </w:rPr>
        <w:t xml:space="preserve"> </w:t>
      </w:r>
      <w:r w:rsidR="003F450A" w:rsidRPr="00584EA8">
        <w:rPr>
          <w:rFonts w:ascii="Times New Roman" w:hAnsi="Times New Roman" w:cs="Times New Roman"/>
          <w:sz w:val="24"/>
          <w:szCs w:val="24"/>
        </w:rPr>
        <w:t>kde boli financované činnosti MH SR</w:t>
      </w:r>
      <w:r w:rsidR="00232DE4" w:rsidRPr="00584EA8">
        <w:rPr>
          <w:rFonts w:ascii="Times New Roman" w:hAnsi="Times New Roman" w:cs="Times New Roman"/>
          <w:sz w:val="24"/>
          <w:szCs w:val="24"/>
        </w:rPr>
        <w:t xml:space="preserve"> súvisiace s plnením úloh v rámci Akčného plánu znižovania administratívneho bremena</w:t>
      </w:r>
      <w:r w:rsidR="009C0AA3" w:rsidRPr="00584EA8">
        <w:rPr>
          <w:rFonts w:ascii="Times New Roman" w:hAnsi="Times New Roman" w:cs="Times New Roman"/>
          <w:sz w:val="24"/>
          <w:szCs w:val="24"/>
        </w:rPr>
        <w:t xml:space="preserve"> </w:t>
      </w:r>
      <w:r w:rsidR="00232DE4" w:rsidRPr="00584EA8">
        <w:rPr>
          <w:rFonts w:ascii="Times New Roman" w:hAnsi="Times New Roman" w:cs="Times New Roman"/>
          <w:sz w:val="24"/>
          <w:szCs w:val="24"/>
        </w:rPr>
        <w:t>v SR,</w:t>
      </w:r>
      <w:r w:rsidR="00372F38" w:rsidRPr="00584EA8">
        <w:rPr>
          <w:rFonts w:ascii="Times New Roman" w:hAnsi="Times New Roman" w:cs="Times New Roman"/>
          <w:sz w:val="24"/>
          <w:szCs w:val="24"/>
        </w:rPr>
        <w:t xml:space="preserve"> poskytnutím príspevku pre domácnosti za spotrebovaný plyn, </w:t>
      </w:r>
      <w:r w:rsidR="004C3936" w:rsidRPr="00584EA8">
        <w:rPr>
          <w:rFonts w:ascii="Times New Roman" w:hAnsi="Times New Roman" w:cs="Times New Roman"/>
          <w:sz w:val="24"/>
          <w:szCs w:val="24"/>
        </w:rPr>
        <w:t xml:space="preserve"> na podporu rozvoja strategických investícií, na podporu  rozvoja činnosti občianskych združení na ochranu práv spotrebiteľa, na podporu budovania štruktúr v oblasti trhového dozoru na ochranu práv spotrebiteľa,</w:t>
      </w:r>
      <w:r w:rsidR="00CA3A02" w:rsidRPr="00584EA8">
        <w:rPr>
          <w:rFonts w:ascii="Times New Roman" w:hAnsi="Times New Roman" w:cs="Times New Roman"/>
          <w:sz w:val="24"/>
          <w:szCs w:val="24"/>
        </w:rPr>
        <w:t xml:space="preserve"> </w:t>
      </w:r>
      <w:r w:rsidR="004C3936" w:rsidRPr="00584EA8">
        <w:rPr>
          <w:rFonts w:ascii="Times New Roman" w:hAnsi="Times New Roman" w:cs="Times New Roman"/>
          <w:sz w:val="24"/>
          <w:szCs w:val="24"/>
        </w:rPr>
        <w:t xml:space="preserve">na </w:t>
      </w:r>
      <w:r w:rsidR="00E151CF" w:rsidRPr="00584EA8">
        <w:rPr>
          <w:rFonts w:ascii="Times New Roman" w:hAnsi="Times New Roman" w:cs="Times New Roman"/>
          <w:sz w:val="24"/>
          <w:szCs w:val="24"/>
        </w:rPr>
        <w:t>chod úradu ministerstva</w:t>
      </w:r>
      <w:r w:rsidR="00CA3A02" w:rsidRPr="00584EA8">
        <w:rPr>
          <w:rFonts w:ascii="Times New Roman" w:hAnsi="Times New Roman" w:cs="Times New Roman"/>
          <w:sz w:val="24"/>
          <w:szCs w:val="24"/>
        </w:rPr>
        <w:t xml:space="preserve"> a Európskeho spotrebiteľského centra</w:t>
      </w:r>
      <w:r w:rsidR="00E151CF" w:rsidRPr="00584EA8">
        <w:rPr>
          <w:rFonts w:ascii="Times New Roman" w:hAnsi="Times New Roman" w:cs="Times New Roman"/>
          <w:sz w:val="24"/>
          <w:szCs w:val="24"/>
        </w:rPr>
        <w:t xml:space="preserve">. Zároveň tu boli čerpané rozpočtové prostriedky podriadených rozpočtových organizácií </w:t>
      </w:r>
      <w:r w:rsidR="00AD3A21" w:rsidRPr="00584EA8">
        <w:rPr>
          <w:rFonts w:ascii="Times New Roman" w:hAnsi="Times New Roman" w:cs="Times New Roman"/>
          <w:sz w:val="24"/>
          <w:szCs w:val="24"/>
        </w:rPr>
        <w:t xml:space="preserve">Puncový úrad a Slovenská obchodná inšpekcia </w:t>
      </w:r>
      <w:r w:rsidR="00E151CF" w:rsidRPr="00584EA8">
        <w:rPr>
          <w:rFonts w:ascii="Times New Roman" w:hAnsi="Times New Roman" w:cs="Times New Roman"/>
          <w:sz w:val="24"/>
          <w:szCs w:val="24"/>
        </w:rPr>
        <w:t>a boli posk</w:t>
      </w:r>
      <w:r w:rsidR="00AD3A21" w:rsidRPr="00584EA8">
        <w:rPr>
          <w:rFonts w:ascii="Times New Roman" w:hAnsi="Times New Roman" w:cs="Times New Roman"/>
          <w:sz w:val="24"/>
          <w:szCs w:val="24"/>
        </w:rPr>
        <w:t>y</w:t>
      </w:r>
      <w:r w:rsidR="00E151CF" w:rsidRPr="00584EA8">
        <w:rPr>
          <w:rFonts w:ascii="Times New Roman" w:hAnsi="Times New Roman" w:cs="Times New Roman"/>
          <w:sz w:val="24"/>
          <w:szCs w:val="24"/>
        </w:rPr>
        <w:t>tnuté transfery na činnosť príspevkov</w:t>
      </w:r>
      <w:r w:rsidR="00831666" w:rsidRPr="00584EA8">
        <w:rPr>
          <w:rFonts w:ascii="Times New Roman" w:hAnsi="Times New Roman" w:cs="Times New Roman"/>
          <w:sz w:val="24"/>
          <w:szCs w:val="24"/>
        </w:rPr>
        <w:t>ej</w:t>
      </w:r>
      <w:r w:rsidR="00E151CF" w:rsidRPr="00584EA8">
        <w:rPr>
          <w:rFonts w:ascii="Times New Roman" w:hAnsi="Times New Roman" w:cs="Times New Roman"/>
          <w:sz w:val="24"/>
          <w:szCs w:val="24"/>
        </w:rPr>
        <w:t xml:space="preserve"> organizáci</w:t>
      </w:r>
      <w:r w:rsidR="00831666" w:rsidRPr="00584EA8">
        <w:rPr>
          <w:rFonts w:ascii="Times New Roman" w:hAnsi="Times New Roman" w:cs="Times New Roman"/>
          <w:sz w:val="24"/>
          <w:szCs w:val="24"/>
        </w:rPr>
        <w:t>e</w:t>
      </w:r>
      <w:r w:rsidR="00CA3A02" w:rsidRPr="00584EA8">
        <w:rPr>
          <w:rFonts w:ascii="Times New Roman" w:hAnsi="Times New Roman" w:cs="Times New Roman"/>
          <w:sz w:val="24"/>
          <w:szCs w:val="24"/>
        </w:rPr>
        <w:t xml:space="preserve"> SARIO</w:t>
      </w:r>
      <w:r w:rsidR="00E151CF" w:rsidRPr="00584EA8">
        <w:rPr>
          <w:rFonts w:ascii="Times New Roman" w:hAnsi="Times New Roman" w:cs="Times New Roman"/>
          <w:sz w:val="24"/>
          <w:szCs w:val="24"/>
        </w:rPr>
        <w:t>.</w:t>
      </w:r>
      <w:r w:rsidR="00182992" w:rsidRPr="00584EA8">
        <w:rPr>
          <w:rFonts w:ascii="Times New Roman" w:hAnsi="Times New Roman" w:cs="Times New Roman"/>
          <w:sz w:val="24"/>
          <w:szCs w:val="24"/>
        </w:rPr>
        <w:t xml:space="preserve"> Výdavky boli čerpané  na úhradu miezd</w:t>
      </w:r>
      <w:r w:rsidR="007E1FA1" w:rsidRPr="00584EA8">
        <w:rPr>
          <w:rFonts w:ascii="Times New Roman" w:hAnsi="Times New Roman" w:cs="Times New Roman"/>
          <w:sz w:val="24"/>
          <w:szCs w:val="24"/>
        </w:rPr>
        <w:t>,</w:t>
      </w:r>
      <w:r w:rsidR="00182992" w:rsidRPr="00584EA8">
        <w:rPr>
          <w:rFonts w:ascii="Times New Roman" w:hAnsi="Times New Roman" w:cs="Times New Roman"/>
          <w:sz w:val="24"/>
          <w:szCs w:val="24"/>
        </w:rPr>
        <w:t xml:space="preserve"> odvodov do poisťovní </w:t>
      </w:r>
      <w:r w:rsidR="007E1FA1" w:rsidRPr="00584EA8">
        <w:rPr>
          <w:rFonts w:ascii="Times New Roman" w:hAnsi="Times New Roman" w:cs="Times New Roman"/>
          <w:sz w:val="24"/>
          <w:szCs w:val="24"/>
        </w:rPr>
        <w:t xml:space="preserve">a tovarov a služieb </w:t>
      </w:r>
      <w:r w:rsidR="00182992" w:rsidRPr="00584EA8">
        <w:rPr>
          <w:rFonts w:ascii="Times New Roman" w:hAnsi="Times New Roman" w:cs="Times New Roman"/>
          <w:sz w:val="24"/>
          <w:szCs w:val="24"/>
        </w:rPr>
        <w:t>pre zamestnancov pra</w:t>
      </w:r>
      <w:r w:rsidR="005F63C6" w:rsidRPr="00584EA8">
        <w:rPr>
          <w:rFonts w:ascii="Times New Roman" w:hAnsi="Times New Roman" w:cs="Times New Roman"/>
          <w:sz w:val="24"/>
          <w:szCs w:val="24"/>
        </w:rPr>
        <w:t xml:space="preserve">covnej skupiny </w:t>
      </w:r>
      <w:r w:rsidR="00182992" w:rsidRPr="00584EA8">
        <w:rPr>
          <w:rFonts w:ascii="Times New Roman" w:hAnsi="Times New Roman" w:cs="Times New Roman"/>
          <w:sz w:val="24"/>
          <w:szCs w:val="24"/>
        </w:rPr>
        <w:t>na realizáciu prípravy a zabezpečenia predsedníctva SR v Rade EÚ v roku 2016</w:t>
      </w:r>
      <w:r w:rsidR="00567049" w:rsidRPr="00584EA8">
        <w:rPr>
          <w:rFonts w:ascii="Times New Roman" w:hAnsi="Times New Roman" w:cs="Times New Roman"/>
          <w:sz w:val="24"/>
          <w:szCs w:val="24"/>
        </w:rPr>
        <w:t xml:space="preserve"> – SK PRES 2016</w:t>
      </w:r>
      <w:r w:rsidR="00182992" w:rsidRPr="00584EA8">
        <w:rPr>
          <w:rFonts w:ascii="Times New Roman" w:hAnsi="Times New Roman" w:cs="Times New Roman"/>
          <w:sz w:val="24"/>
          <w:szCs w:val="24"/>
        </w:rPr>
        <w:t xml:space="preserve">. </w:t>
      </w:r>
      <w:r w:rsidR="00CA3A02" w:rsidRPr="00584EA8">
        <w:rPr>
          <w:rFonts w:ascii="Times New Roman" w:hAnsi="Times New Roman" w:cs="Times New Roman"/>
          <w:sz w:val="24"/>
          <w:szCs w:val="24"/>
        </w:rPr>
        <w:t>V uvedenom oddiel</w:t>
      </w:r>
      <w:r w:rsidR="007E1FA1" w:rsidRPr="00584EA8">
        <w:rPr>
          <w:rFonts w:ascii="Times New Roman" w:hAnsi="Times New Roman" w:cs="Times New Roman"/>
          <w:sz w:val="24"/>
          <w:szCs w:val="24"/>
        </w:rPr>
        <w:t>e</w:t>
      </w:r>
      <w:r w:rsidR="00CA3A02" w:rsidRPr="00584EA8">
        <w:rPr>
          <w:rFonts w:ascii="Times New Roman" w:hAnsi="Times New Roman" w:cs="Times New Roman"/>
          <w:sz w:val="24"/>
          <w:szCs w:val="24"/>
        </w:rPr>
        <w:t xml:space="preserve"> boli financované výdavky z prostriedkov EÚ, ktoré boli smer</w:t>
      </w:r>
      <w:r w:rsidR="00B634E8" w:rsidRPr="00584EA8">
        <w:rPr>
          <w:rFonts w:ascii="Times New Roman" w:hAnsi="Times New Roman" w:cs="Times New Roman"/>
          <w:sz w:val="24"/>
          <w:szCs w:val="24"/>
        </w:rPr>
        <w:t>o</w:t>
      </w:r>
      <w:r w:rsidR="00CA3A02" w:rsidRPr="00584EA8">
        <w:rPr>
          <w:rFonts w:ascii="Times New Roman" w:hAnsi="Times New Roman" w:cs="Times New Roman"/>
          <w:sz w:val="24"/>
          <w:szCs w:val="24"/>
        </w:rPr>
        <w:t xml:space="preserve">vané do jednotlivých opatrení </w:t>
      </w:r>
      <w:r w:rsidR="009C1C25" w:rsidRPr="00584EA8">
        <w:rPr>
          <w:rFonts w:ascii="Times New Roman" w:hAnsi="Times New Roman" w:cs="Times New Roman"/>
          <w:sz w:val="24"/>
          <w:szCs w:val="24"/>
        </w:rPr>
        <w:t>Operačného programu Konkurencieschopnosť a hospodársky rast (</w:t>
      </w:r>
      <w:r w:rsidR="00CA3A02" w:rsidRPr="00584EA8">
        <w:rPr>
          <w:rFonts w:ascii="Times New Roman" w:hAnsi="Times New Roman" w:cs="Times New Roman"/>
          <w:sz w:val="24"/>
          <w:szCs w:val="24"/>
        </w:rPr>
        <w:t>OP KaHR</w:t>
      </w:r>
      <w:r w:rsidR="009C1C25" w:rsidRPr="00584EA8">
        <w:rPr>
          <w:rFonts w:ascii="Times New Roman" w:hAnsi="Times New Roman" w:cs="Times New Roman"/>
          <w:sz w:val="24"/>
          <w:szCs w:val="24"/>
        </w:rPr>
        <w:t>)</w:t>
      </w:r>
      <w:r w:rsidR="00CA3A02" w:rsidRPr="00584EA8">
        <w:rPr>
          <w:rFonts w:ascii="Times New Roman" w:hAnsi="Times New Roman" w:cs="Times New Roman"/>
          <w:sz w:val="24"/>
          <w:szCs w:val="24"/>
        </w:rPr>
        <w:t xml:space="preserve"> a</w:t>
      </w:r>
      <w:r w:rsidR="00B634E8" w:rsidRPr="00584EA8">
        <w:rPr>
          <w:rFonts w:ascii="Times New Roman" w:hAnsi="Times New Roman" w:cs="Times New Roman"/>
          <w:sz w:val="24"/>
          <w:szCs w:val="24"/>
        </w:rPr>
        <w:t> </w:t>
      </w:r>
      <w:r w:rsidR="00CA3A02" w:rsidRPr="00584EA8">
        <w:rPr>
          <w:rFonts w:ascii="Times New Roman" w:hAnsi="Times New Roman" w:cs="Times New Roman"/>
          <w:sz w:val="24"/>
          <w:szCs w:val="24"/>
        </w:rPr>
        <w:t>s</w:t>
      </w:r>
      <w:r w:rsidR="00B634E8" w:rsidRPr="00584EA8">
        <w:rPr>
          <w:rFonts w:ascii="Times New Roman" w:hAnsi="Times New Roman" w:cs="Times New Roman"/>
          <w:sz w:val="24"/>
          <w:szCs w:val="24"/>
        </w:rPr>
        <w:t xml:space="preserve">úviseli s podporou v oblasti inovácií a technologických transferov, inovačných aktivít v podnikoch, </w:t>
      </w:r>
      <w:r w:rsidR="00567049" w:rsidRPr="00584EA8">
        <w:rPr>
          <w:rFonts w:ascii="Times New Roman" w:hAnsi="Times New Roman" w:cs="Times New Roman"/>
          <w:sz w:val="24"/>
          <w:szCs w:val="24"/>
        </w:rPr>
        <w:t xml:space="preserve"> posilnenia konkurencieschopnosti a</w:t>
      </w:r>
      <w:r w:rsidR="00446028" w:rsidRPr="00584EA8">
        <w:rPr>
          <w:rFonts w:ascii="Times New Roman" w:hAnsi="Times New Roman" w:cs="Times New Roman"/>
          <w:sz w:val="24"/>
          <w:szCs w:val="24"/>
        </w:rPr>
        <w:t xml:space="preserve"> </w:t>
      </w:r>
      <w:r w:rsidR="00567049" w:rsidRPr="00584EA8">
        <w:rPr>
          <w:rFonts w:ascii="Times New Roman" w:hAnsi="Times New Roman" w:cs="Times New Roman"/>
          <w:sz w:val="24"/>
          <w:szCs w:val="24"/>
        </w:rPr>
        <w:t> rastu malého a</w:t>
      </w:r>
      <w:r w:rsidR="00446028" w:rsidRPr="00584EA8">
        <w:rPr>
          <w:rFonts w:ascii="Times New Roman" w:hAnsi="Times New Roman" w:cs="Times New Roman"/>
          <w:sz w:val="24"/>
          <w:szCs w:val="24"/>
        </w:rPr>
        <w:t xml:space="preserve"> </w:t>
      </w:r>
      <w:r w:rsidR="00567049" w:rsidRPr="00584EA8">
        <w:rPr>
          <w:rFonts w:ascii="Times New Roman" w:hAnsi="Times New Roman" w:cs="Times New Roman"/>
          <w:sz w:val="24"/>
          <w:szCs w:val="24"/>
        </w:rPr>
        <w:t> stredného podnikania, rozvoja konkurencieschopných</w:t>
      </w:r>
      <w:r w:rsidR="007E1FA1" w:rsidRPr="00584EA8">
        <w:rPr>
          <w:rFonts w:ascii="Times New Roman" w:hAnsi="Times New Roman" w:cs="Times New Roman"/>
          <w:sz w:val="24"/>
          <w:szCs w:val="24"/>
        </w:rPr>
        <w:t xml:space="preserve"> malých a stredných podnikov v Bratislavskom kraji, </w:t>
      </w:r>
      <w:r w:rsidR="00567049" w:rsidRPr="00584EA8">
        <w:rPr>
          <w:rFonts w:ascii="Times New Roman" w:hAnsi="Times New Roman" w:cs="Times New Roman"/>
          <w:sz w:val="24"/>
          <w:szCs w:val="24"/>
        </w:rPr>
        <w:t xml:space="preserve"> </w:t>
      </w:r>
      <w:r w:rsidR="00B634E8" w:rsidRPr="00584EA8">
        <w:rPr>
          <w:rFonts w:ascii="Times New Roman" w:hAnsi="Times New Roman" w:cs="Times New Roman"/>
          <w:sz w:val="24"/>
          <w:szCs w:val="24"/>
        </w:rPr>
        <w:t>a</w:t>
      </w:r>
      <w:r w:rsidR="00AE3EB1" w:rsidRPr="00584EA8">
        <w:rPr>
          <w:rFonts w:ascii="Times New Roman" w:hAnsi="Times New Roman" w:cs="Times New Roman"/>
          <w:sz w:val="24"/>
          <w:szCs w:val="24"/>
        </w:rPr>
        <w:t xml:space="preserve"> </w:t>
      </w:r>
      <w:r w:rsidR="00831666" w:rsidRPr="00584EA8">
        <w:rPr>
          <w:rFonts w:ascii="Times New Roman" w:hAnsi="Times New Roman" w:cs="Times New Roman"/>
          <w:sz w:val="24"/>
          <w:szCs w:val="24"/>
        </w:rPr>
        <w:t> s podporou</w:t>
      </w:r>
      <w:r w:rsidR="00B634E8" w:rsidRPr="00584EA8">
        <w:rPr>
          <w:rFonts w:ascii="Times New Roman" w:hAnsi="Times New Roman" w:cs="Times New Roman"/>
          <w:sz w:val="24"/>
          <w:szCs w:val="24"/>
        </w:rPr>
        <w:t xml:space="preserve"> technickej pomoci v rámci OP KaHR.</w:t>
      </w:r>
      <w:r w:rsidR="00AE3EB1" w:rsidRPr="00584EA8">
        <w:rPr>
          <w:rFonts w:ascii="Times New Roman" w:hAnsi="Times New Roman" w:cs="Times New Roman"/>
          <w:sz w:val="24"/>
          <w:szCs w:val="24"/>
        </w:rPr>
        <w:t xml:space="preserve"> </w:t>
      </w:r>
      <w:r w:rsidR="00A17FA7">
        <w:rPr>
          <w:rFonts w:ascii="Times New Roman" w:hAnsi="Times New Roman" w:cs="Times New Roman"/>
          <w:sz w:val="24"/>
          <w:szCs w:val="24"/>
        </w:rPr>
        <w:t>Zároveň sa financovali aj výdavky, ktoré smerovali do</w:t>
      </w:r>
      <w:r w:rsidR="00A17FA7" w:rsidRPr="00584EA8">
        <w:rPr>
          <w:rFonts w:ascii="Times New Roman" w:hAnsi="Times New Roman" w:cs="Times New Roman"/>
          <w:sz w:val="24"/>
          <w:szCs w:val="24"/>
        </w:rPr>
        <w:t xml:space="preserve"> jednotlivých opatrení </w:t>
      </w:r>
      <w:r w:rsidR="00A17FA7" w:rsidRPr="00E94A1D">
        <w:rPr>
          <w:rFonts w:ascii="Times New Roman" w:hAnsi="Times New Roman" w:cs="Times New Roman"/>
          <w:sz w:val="24"/>
          <w:szCs w:val="24"/>
        </w:rPr>
        <w:t>Operačný program Výskum a inovácie (OP VaI)</w:t>
      </w:r>
      <w:r w:rsidR="00A17FA7">
        <w:rPr>
          <w:rFonts w:ascii="Times New Roman" w:hAnsi="Times New Roman" w:cs="Times New Roman"/>
          <w:sz w:val="24"/>
          <w:szCs w:val="24"/>
        </w:rPr>
        <w:t xml:space="preserve"> </w:t>
      </w:r>
      <w:r w:rsidR="00A17FA7" w:rsidRPr="00584EA8">
        <w:rPr>
          <w:rFonts w:ascii="Times New Roman" w:hAnsi="Times New Roman" w:cs="Times New Roman"/>
          <w:sz w:val="24"/>
          <w:szCs w:val="24"/>
        </w:rPr>
        <w:t>a súviseli s</w:t>
      </w:r>
      <w:r w:rsidR="00A17FA7">
        <w:rPr>
          <w:rFonts w:ascii="Times New Roman" w:hAnsi="Times New Roman" w:cs="Times New Roman"/>
          <w:sz w:val="24"/>
          <w:szCs w:val="24"/>
        </w:rPr>
        <w:t> </w:t>
      </w:r>
      <w:r w:rsidR="00A17FA7" w:rsidRPr="00584EA8">
        <w:rPr>
          <w:rFonts w:ascii="Times New Roman" w:hAnsi="Times New Roman" w:cs="Times New Roman"/>
          <w:sz w:val="24"/>
          <w:szCs w:val="24"/>
        </w:rPr>
        <w:t>podporou</w:t>
      </w:r>
      <w:r w:rsidR="00A17FA7">
        <w:rPr>
          <w:rFonts w:ascii="Times New Roman" w:hAnsi="Times New Roman" w:cs="Times New Roman"/>
          <w:sz w:val="24"/>
          <w:szCs w:val="24"/>
        </w:rPr>
        <w:t xml:space="preserve"> posilnenia konkurencieschopnosti a rastu malého a stredného podnikania, rozvoja konkurencieschopných malých a stredných podnikov v Bratislavskom kraji</w:t>
      </w:r>
      <w:r w:rsidR="00B05D2C">
        <w:rPr>
          <w:rFonts w:ascii="Times New Roman" w:hAnsi="Times New Roman" w:cs="Times New Roman"/>
          <w:sz w:val="24"/>
          <w:szCs w:val="24"/>
        </w:rPr>
        <w:t xml:space="preserve"> a</w:t>
      </w:r>
      <w:r w:rsidR="00A17FA7">
        <w:rPr>
          <w:rFonts w:ascii="Times New Roman" w:hAnsi="Times New Roman" w:cs="Times New Roman"/>
          <w:sz w:val="24"/>
          <w:szCs w:val="24"/>
        </w:rPr>
        <w:t xml:space="preserve"> technickou pomocou</w:t>
      </w:r>
      <w:r w:rsidR="00B05D2C">
        <w:rPr>
          <w:rFonts w:ascii="Times New Roman" w:hAnsi="Times New Roman" w:cs="Times New Roman"/>
          <w:sz w:val="24"/>
          <w:szCs w:val="24"/>
        </w:rPr>
        <w:t>.</w:t>
      </w:r>
      <w:r w:rsidR="00A17FA7">
        <w:rPr>
          <w:rFonts w:ascii="Times New Roman" w:hAnsi="Times New Roman" w:cs="Times New Roman"/>
          <w:sz w:val="24"/>
          <w:szCs w:val="24"/>
        </w:rPr>
        <w:t xml:space="preserve"> </w:t>
      </w:r>
      <w:r w:rsidR="00B05D2C">
        <w:rPr>
          <w:rFonts w:ascii="Times New Roman" w:hAnsi="Times New Roman" w:cs="Times New Roman"/>
          <w:sz w:val="24"/>
          <w:szCs w:val="24"/>
        </w:rPr>
        <w:t>Na uvedené činnosti boli v</w:t>
      </w:r>
      <w:r w:rsidR="00B05D2C" w:rsidRPr="00584EA8">
        <w:rPr>
          <w:rFonts w:ascii="Times New Roman" w:hAnsi="Times New Roman" w:cs="Times New Roman"/>
          <w:sz w:val="24"/>
          <w:szCs w:val="24"/>
        </w:rPr>
        <w:t>ýdavky  čerpané v  celkovej sume</w:t>
      </w:r>
      <w:r w:rsidR="00B05D2C" w:rsidRPr="00B05D2C">
        <w:rPr>
          <w:rFonts w:ascii="Times New Roman" w:hAnsi="Times New Roman" w:cs="Times New Roman"/>
          <w:i/>
          <w:sz w:val="24"/>
          <w:szCs w:val="24"/>
        </w:rPr>
        <w:t xml:space="preserve"> 216 744 543,82 </w:t>
      </w:r>
      <w:r w:rsidR="00B05D2C" w:rsidRPr="00584EA8">
        <w:rPr>
          <w:rFonts w:ascii="Times New Roman" w:hAnsi="Times New Roman" w:cs="Times New Roman"/>
          <w:i/>
          <w:sz w:val="24"/>
          <w:szCs w:val="24"/>
        </w:rPr>
        <w:t>eur</w:t>
      </w:r>
      <w:r w:rsidR="00B05D2C">
        <w:rPr>
          <w:rFonts w:ascii="Times New Roman" w:hAnsi="Times New Roman" w:cs="Times New Roman"/>
          <w:i/>
          <w:sz w:val="24"/>
          <w:szCs w:val="24"/>
        </w:rPr>
        <w:t>.</w:t>
      </w:r>
    </w:p>
    <w:p w:rsidR="00AD3A21" w:rsidRPr="00584EA8" w:rsidRDefault="00861A30" w:rsidP="00211BD1">
      <w:pPr>
        <w:numPr>
          <w:ilvl w:val="1"/>
          <w:numId w:val="20"/>
        </w:numPr>
        <w:autoSpaceDE w:val="0"/>
        <w:autoSpaceDN w:val="0"/>
        <w:adjustRightInd w:val="0"/>
        <w:spacing w:before="240" w:after="0" w:line="240" w:lineRule="auto"/>
        <w:ind w:left="709" w:hanging="709"/>
        <w:jc w:val="both"/>
        <w:rPr>
          <w:rFonts w:ascii="Times New Roman" w:hAnsi="Times New Roman" w:cs="Times New Roman"/>
          <w:i/>
          <w:sz w:val="24"/>
          <w:szCs w:val="24"/>
        </w:rPr>
      </w:pPr>
      <w:r w:rsidRPr="00584EA8">
        <w:rPr>
          <w:rFonts w:ascii="Times New Roman" w:hAnsi="Times New Roman" w:cs="Times New Roman"/>
          <w:i/>
          <w:sz w:val="24"/>
          <w:szCs w:val="24"/>
        </w:rPr>
        <w:t>P</w:t>
      </w:r>
      <w:r w:rsidR="00AF3C34" w:rsidRPr="00584EA8">
        <w:rPr>
          <w:rFonts w:ascii="Times New Roman" w:hAnsi="Times New Roman" w:cs="Times New Roman"/>
          <w:i/>
          <w:sz w:val="24"/>
          <w:szCs w:val="24"/>
        </w:rPr>
        <w:t>alivá a</w:t>
      </w:r>
      <w:r w:rsidR="00211BD1">
        <w:rPr>
          <w:rFonts w:ascii="Times New Roman" w:hAnsi="Times New Roman" w:cs="Times New Roman"/>
          <w:i/>
          <w:sz w:val="24"/>
          <w:szCs w:val="24"/>
        </w:rPr>
        <w:t> </w:t>
      </w:r>
      <w:r w:rsidR="00AF3C34" w:rsidRPr="00584EA8">
        <w:rPr>
          <w:rFonts w:ascii="Times New Roman" w:hAnsi="Times New Roman" w:cs="Times New Roman"/>
          <w:i/>
          <w:sz w:val="24"/>
          <w:szCs w:val="24"/>
        </w:rPr>
        <w:t>energi</w:t>
      </w:r>
      <w:r w:rsidR="005F6057" w:rsidRPr="00584EA8">
        <w:rPr>
          <w:rFonts w:ascii="Times New Roman" w:hAnsi="Times New Roman" w:cs="Times New Roman"/>
          <w:i/>
          <w:sz w:val="24"/>
          <w:szCs w:val="24"/>
        </w:rPr>
        <w:t>a</w:t>
      </w:r>
      <w:r w:rsidR="00211BD1">
        <w:rPr>
          <w:rFonts w:ascii="Times New Roman" w:hAnsi="Times New Roman" w:cs="Times New Roman"/>
          <w:i/>
          <w:sz w:val="24"/>
          <w:szCs w:val="24"/>
        </w:rPr>
        <w:t xml:space="preserve">, </w:t>
      </w:r>
      <w:r w:rsidR="00CE2686" w:rsidRPr="00584EA8">
        <w:rPr>
          <w:rFonts w:ascii="Times New Roman" w:hAnsi="Times New Roman" w:cs="Times New Roman"/>
          <w:i/>
          <w:sz w:val="24"/>
          <w:szCs w:val="24"/>
        </w:rPr>
        <w:t xml:space="preserve"> </w:t>
      </w:r>
      <w:r w:rsidR="00AF3C34" w:rsidRPr="00584EA8">
        <w:rPr>
          <w:rFonts w:ascii="Times New Roman" w:hAnsi="Times New Roman" w:cs="Times New Roman"/>
          <w:sz w:val="24"/>
          <w:szCs w:val="24"/>
        </w:rPr>
        <w:t xml:space="preserve">kde boli </w:t>
      </w:r>
      <w:r w:rsidR="00FB551F" w:rsidRPr="00584EA8">
        <w:rPr>
          <w:rFonts w:ascii="Times New Roman" w:hAnsi="Times New Roman" w:cs="Times New Roman"/>
          <w:sz w:val="24"/>
          <w:szCs w:val="24"/>
        </w:rPr>
        <w:t>rozpočtové výdavky čerpané na podporu útlmu rudného a </w:t>
      </w:r>
      <w:r w:rsidR="00831666" w:rsidRPr="00584EA8">
        <w:rPr>
          <w:rFonts w:ascii="Times New Roman" w:hAnsi="Times New Roman" w:cs="Times New Roman"/>
          <w:sz w:val="24"/>
          <w:szCs w:val="24"/>
        </w:rPr>
        <w:t xml:space="preserve"> </w:t>
      </w:r>
      <w:r w:rsidR="00FB551F" w:rsidRPr="00584EA8">
        <w:rPr>
          <w:rFonts w:ascii="Times New Roman" w:hAnsi="Times New Roman" w:cs="Times New Roman"/>
          <w:sz w:val="24"/>
          <w:szCs w:val="24"/>
        </w:rPr>
        <w:t>uhoľného baníctva</w:t>
      </w:r>
      <w:r w:rsidR="00FB1598" w:rsidRPr="00584EA8">
        <w:rPr>
          <w:rFonts w:ascii="Times New Roman" w:hAnsi="Times New Roman" w:cs="Times New Roman"/>
          <w:sz w:val="24"/>
          <w:szCs w:val="24"/>
        </w:rPr>
        <w:t xml:space="preserve"> a  na zabezpečenie starých banských diel</w:t>
      </w:r>
      <w:r w:rsidR="002611B9" w:rsidRPr="00584EA8">
        <w:rPr>
          <w:rFonts w:ascii="Times New Roman" w:hAnsi="Times New Roman" w:cs="Times New Roman"/>
          <w:sz w:val="24"/>
          <w:szCs w:val="24"/>
        </w:rPr>
        <w:t>, na podporu tradícií a histórií banských činností</w:t>
      </w:r>
      <w:r w:rsidR="00FB1598" w:rsidRPr="00584EA8">
        <w:rPr>
          <w:rFonts w:ascii="Times New Roman" w:hAnsi="Times New Roman" w:cs="Times New Roman"/>
          <w:sz w:val="24"/>
          <w:szCs w:val="24"/>
        </w:rPr>
        <w:t>.</w:t>
      </w:r>
      <w:r w:rsidR="00FB551F" w:rsidRPr="00584EA8">
        <w:rPr>
          <w:rFonts w:ascii="Times New Roman" w:hAnsi="Times New Roman" w:cs="Times New Roman"/>
          <w:sz w:val="24"/>
          <w:szCs w:val="24"/>
        </w:rPr>
        <w:t xml:space="preserve"> </w:t>
      </w:r>
      <w:r w:rsidR="002611B9" w:rsidRPr="00584EA8">
        <w:rPr>
          <w:rFonts w:ascii="Times New Roman" w:hAnsi="Times New Roman" w:cs="Times New Roman"/>
          <w:sz w:val="24"/>
          <w:szCs w:val="24"/>
        </w:rPr>
        <w:t xml:space="preserve"> V rámci uvedenej funkčnej klasifikácie MH SR poskytlo bežný a kapitálový transfer </w:t>
      </w:r>
      <w:r w:rsidR="0089340D" w:rsidRPr="00584EA8">
        <w:rPr>
          <w:rFonts w:ascii="Times New Roman" w:hAnsi="Times New Roman" w:cs="Times New Roman"/>
          <w:sz w:val="24"/>
          <w:szCs w:val="24"/>
        </w:rPr>
        <w:t xml:space="preserve">príspevkovej organizácii SIEA. Z prostriedkov štrukturálnych fondov boli </w:t>
      </w:r>
      <w:r w:rsidR="006D5359" w:rsidRPr="00584EA8">
        <w:rPr>
          <w:rFonts w:ascii="Times New Roman" w:hAnsi="Times New Roman" w:cs="Times New Roman"/>
          <w:color w:val="000000"/>
          <w:sz w:val="24"/>
          <w:szCs w:val="24"/>
        </w:rPr>
        <w:t xml:space="preserve">čerpané výdavky na </w:t>
      </w:r>
      <w:r w:rsidR="006D5359" w:rsidRPr="00584EA8">
        <w:rPr>
          <w:rFonts w:ascii="Times New Roman" w:hAnsi="Times New Roman" w:cs="Times New Roman"/>
          <w:sz w:val="24"/>
          <w:szCs w:val="24"/>
        </w:rPr>
        <w:t>Op</w:t>
      </w:r>
      <w:r w:rsidR="0059179B" w:rsidRPr="00584EA8">
        <w:rPr>
          <w:rFonts w:ascii="Times New Roman" w:hAnsi="Times New Roman" w:cs="Times New Roman"/>
          <w:sz w:val="24"/>
          <w:szCs w:val="24"/>
        </w:rPr>
        <w:t>a</w:t>
      </w:r>
      <w:r w:rsidR="006D5359" w:rsidRPr="00584EA8">
        <w:rPr>
          <w:rFonts w:ascii="Times New Roman" w:hAnsi="Times New Roman" w:cs="Times New Roman"/>
          <w:sz w:val="24"/>
          <w:szCs w:val="24"/>
        </w:rPr>
        <w:t>trenie 2.1. OP KaHR</w:t>
      </w:r>
      <w:r w:rsidR="005246AF" w:rsidRPr="00584EA8">
        <w:rPr>
          <w:rFonts w:ascii="Times New Roman" w:hAnsi="Times New Roman" w:cs="Times New Roman"/>
          <w:sz w:val="24"/>
          <w:szCs w:val="24"/>
        </w:rPr>
        <w:t xml:space="preserve"> </w:t>
      </w:r>
      <w:r w:rsidR="0089340D" w:rsidRPr="00584EA8">
        <w:rPr>
          <w:rFonts w:ascii="Times New Roman" w:hAnsi="Times New Roman" w:cs="Times New Roman"/>
          <w:sz w:val="24"/>
          <w:szCs w:val="24"/>
        </w:rPr>
        <w:t xml:space="preserve">– Zvyšovanie energetickej efektívnosti na strane výroby aj spotreby a zavádzanie progresívnych technológii v energetike. </w:t>
      </w:r>
      <w:r w:rsidR="00B05D2C">
        <w:rPr>
          <w:rFonts w:ascii="Times New Roman" w:hAnsi="Times New Roman" w:cs="Times New Roman"/>
          <w:sz w:val="24"/>
          <w:szCs w:val="24"/>
        </w:rPr>
        <w:t>Na uvedené činnosti boli v</w:t>
      </w:r>
      <w:r w:rsidR="00B05D2C" w:rsidRPr="00584EA8">
        <w:rPr>
          <w:rFonts w:ascii="Times New Roman" w:hAnsi="Times New Roman" w:cs="Times New Roman"/>
          <w:sz w:val="24"/>
          <w:szCs w:val="24"/>
        </w:rPr>
        <w:t xml:space="preserve">ýdavky  </w:t>
      </w:r>
      <w:r w:rsidR="0089340D" w:rsidRPr="00584EA8">
        <w:rPr>
          <w:rFonts w:ascii="Times New Roman" w:hAnsi="Times New Roman" w:cs="Times New Roman"/>
          <w:sz w:val="24"/>
          <w:szCs w:val="24"/>
        </w:rPr>
        <w:t xml:space="preserve">čerpané v </w:t>
      </w:r>
      <w:r w:rsidR="005246AF" w:rsidRPr="00584EA8">
        <w:rPr>
          <w:rFonts w:ascii="Times New Roman" w:hAnsi="Times New Roman" w:cs="Times New Roman"/>
          <w:sz w:val="24"/>
          <w:szCs w:val="24"/>
        </w:rPr>
        <w:t xml:space="preserve">celkovej </w:t>
      </w:r>
      <w:r w:rsidR="00A44996" w:rsidRPr="00584EA8">
        <w:rPr>
          <w:rFonts w:ascii="Times New Roman" w:hAnsi="Times New Roman" w:cs="Times New Roman"/>
          <w:sz w:val="24"/>
          <w:szCs w:val="24"/>
        </w:rPr>
        <w:t>sume</w:t>
      </w:r>
      <w:r w:rsidR="0089340D" w:rsidRPr="00584EA8">
        <w:rPr>
          <w:rFonts w:ascii="Times New Roman" w:hAnsi="Times New Roman" w:cs="Times New Roman"/>
          <w:sz w:val="24"/>
          <w:szCs w:val="24"/>
        </w:rPr>
        <w:t xml:space="preserve"> </w:t>
      </w:r>
      <w:r w:rsidR="00B05D2C" w:rsidRPr="00B05D2C">
        <w:rPr>
          <w:rFonts w:ascii="Times New Roman" w:hAnsi="Times New Roman" w:cs="Times New Roman"/>
          <w:i/>
          <w:sz w:val="24"/>
          <w:szCs w:val="24"/>
        </w:rPr>
        <w:t>22 549 718,61</w:t>
      </w:r>
      <w:r w:rsidR="0089340D" w:rsidRPr="00584EA8">
        <w:rPr>
          <w:rFonts w:ascii="Times New Roman" w:hAnsi="Times New Roman" w:cs="Times New Roman"/>
          <w:i/>
          <w:sz w:val="24"/>
          <w:szCs w:val="24"/>
        </w:rPr>
        <w:t xml:space="preserve"> </w:t>
      </w:r>
      <w:r w:rsidR="005246AF" w:rsidRPr="00584EA8">
        <w:rPr>
          <w:rFonts w:ascii="Times New Roman" w:hAnsi="Times New Roman" w:cs="Times New Roman"/>
          <w:i/>
          <w:sz w:val="24"/>
          <w:szCs w:val="24"/>
        </w:rPr>
        <w:t>eur</w:t>
      </w:r>
      <w:r w:rsidR="006D5359" w:rsidRPr="00584EA8">
        <w:rPr>
          <w:rFonts w:ascii="Times New Roman" w:hAnsi="Times New Roman" w:cs="Times New Roman"/>
          <w:i/>
          <w:sz w:val="24"/>
          <w:szCs w:val="24"/>
          <w:lang w:eastAsia="sk-SK"/>
        </w:rPr>
        <w:t>.</w:t>
      </w:r>
    </w:p>
    <w:p w:rsidR="005246AF" w:rsidRPr="00584EA8" w:rsidRDefault="00861A30" w:rsidP="00211BD1">
      <w:pPr>
        <w:numPr>
          <w:ilvl w:val="1"/>
          <w:numId w:val="20"/>
        </w:numPr>
        <w:tabs>
          <w:tab w:val="left" w:pos="709"/>
        </w:tabs>
        <w:autoSpaceDE w:val="0"/>
        <w:autoSpaceDN w:val="0"/>
        <w:adjustRightInd w:val="0"/>
        <w:spacing w:before="240" w:after="0" w:line="240" w:lineRule="auto"/>
        <w:ind w:left="709" w:hanging="709"/>
        <w:jc w:val="both"/>
        <w:rPr>
          <w:rFonts w:ascii="Times New Roman" w:hAnsi="Times New Roman" w:cs="Times New Roman"/>
          <w:i/>
          <w:sz w:val="24"/>
          <w:szCs w:val="24"/>
        </w:rPr>
      </w:pPr>
      <w:r w:rsidRPr="00584EA8">
        <w:rPr>
          <w:rFonts w:ascii="Times New Roman" w:hAnsi="Times New Roman" w:cs="Times New Roman"/>
          <w:i/>
          <w:sz w:val="24"/>
          <w:szCs w:val="24"/>
        </w:rPr>
        <w:t xml:space="preserve">Ťažba, výroba a výstavba, </w:t>
      </w:r>
      <w:r w:rsidR="00AD3A21" w:rsidRPr="00584EA8">
        <w:rPr>
          <w:rFonts w:ascii="Times New Roman" w:hAnsi="Times New Roman" w:cs="Times New Roman"/>
          <w:sz w:val="24"/>
          <w:szCs w:val="24"/>
        </w:rPr>
        <w:t xml:space="preserve">kde boli čerpané výdavky </w:t>
      </w:r>
      <w:r w:rsidR="00211BD1">
        <w:rPr>
          <w:rFonts w:ascii="Times New Roman" w:hAnsi="Times New Roman" w:cs="Times New Roman"/>
          <w:sz w:val="24"/>
          <w:szCs w:val="24"/>
        </w:rPr>
        <w:t xml:space="preserve">na činnosti </w:t>
      </w:r>
      <w:r w:rsidR="00AD3A21" w:rsidRPr="00584EA8">
        <w:rPr>
          <w:rFonts w:ascii="Times New Roman" w:hAnsi="Times New Roman" w:cs="Times New Roman"/>
          <w:sz w:val="24"/>
          <w:szCs w:val="24"/>
        </w:rPr>
        <w:t>Hlavného banského úradu</w:t>
      </w:r>
      <w:r w:rsidR="008C6874" w:rsidRPr="00584EA8">
        <w:rPr>
          <w:rFonts w:ascii="Times New Roman" w:hAnsi="Times New Roman" w:cs="Times New Roman"/>
          <w:sz w:val="24"/>
          <w:szCs w:val="24"/>
        </w:rPr>
        <w:t xml:space="preserve"> v sume </w:t>
      </w:r>
      <w:r w:rsidR="000406F0" w:rsidRPr="00584EA8">
        <w:rPr>
          <w:rFonts w:ascii="Times New Roman" w:hAnsi="Times New Roman" w:cs="Times New Roman"/>
          <w:i/>
          <w:sz w:val="24"/>
          <w:szCs w:val="24"/>
          <w:lang w:eastAsia="sk-SK"/>
        </w:rPr>
        <w:t xml:space="preserve">1 477 608,04 </w:t>
      </w:r>
      <w:r w:rsidR="00AD3A21" w:rsidRPr="00584EA8">
        <w:rPr>
          <w:rFonts w:ascii="Times New Roman" w:hAnsi="Times New Roman" w:cs="Times New Roman"/>
          <w:i/>
          <w:sz w:val="24"/>
          <w:szCs w:val="24"/>
          <w:lang w:eastAsia="sk-SK"/>
        </w:rPr>
        <w:t>eur.</w:t>
      </w:r>
    </w:p>
    <w:p w:rsidR="005246AF" w:rsidRPr="00584EA8" w:rsidRDefault="005F6057" w:rsidP="00211BD1">
      <w:pPr>
        <w:autoSpaceDE w:val="0"/>
        <w:autoSpaceDN w:val="0"/>
        <w:adjustRightInd w:val="0"/>
        <w:spacing w:before="240" w:after="0" w:line="240" w:lineRule="auto"/>
        <w:ind w:left="709" w:hanging="709"/>
        <w:jc w:val="both"/>
        <w:rPr>
          <w:rFonts w:ascii="Times New Roman" w:hAnsi="Times New Roman" w:cs="Times New Roman"/>
          <w:sz w:val="24"/>
          <w:szCs w:val="24"/>
          <w:lang w:eastAsia="sk-SK"/>
        </w:rPr>
      </w:pPr>
      <w:r w:rsidRPr="00584EA8">
        <w:rPr>
          <w:rFonts w:ascii="Times New Roman" w:hAnsi="Times New Roman" w:cs="Times New Roman"/>
          <w:i/>
          <w:sz w:val="24"/>
          <w:szCs w:val="24"/>
        </w:rPr>
        <w:t xml:space="preserve">04.7 </w:t>
      </w:r>
      <w:r w:rsidR="00211BD1">
        <w:rPr>
          <w:rFonts w:ascii="Times New Roman" w:hAnsi="Times New Roman" w:cs="Times New Roman"/>
          <w:i/>
          <w:sz w:val="24"/>
          <w:szCs w:val="24"/>
        </w:rPr>
        <w:t xml:space="preserve">   </w:t>
      </w:r>
      <w:r w:rsidR="005246AF" w:rsidRPr="00584EA8">
        <w:rPr>
          <w:rFonts w:ascii="Times New Roman" w:hAnsi="Times New Roman" w:cs="Times New Roman"/>
          <w:i/>
          <w:sz w:val="24"/>
          <w:szCs w:val="24"/>
        </w:rPr>
        <w:t>Ostatné odvetvia,</w:t>
      </w:r>
      <w:r w:rsidR="005246AF" w:rsidRPr="00584EA8">
        <w:rPr>
          <w:rFonts w:ascii="Times New Roman" w:hAnsi="Times New Roman" w:cs="Times New Roman"/>
          <w:sz w:val="24"/>
          <w:szCs w:val="24"/>
        </w:rPr>
        <w:t xml:space="preserve"> kde </w:t>
      </w:r>
      <w:r w:rsidR="005246AF" w:rsidRPr="00584EA8">
        <w:rPr>
          <w:rFonts w:ascii="Times New Roman" w:hAnsi="Times New Roman" w:cs="Times New Roman"/>
          <w:color w:val="000000"/>
          <w:sz w:val="24"/>
          <w:szCs w:val="24"/>
        </w:rPr>
        <w:t>boli čerpané výdavky</w:t>
      </w:r>
      <w:r w:rsidR="00B12D6F" w:rsidRPr="00584EA8">
        <w:rPr>
          <w:rFonts w:ascii="Times New Roman" w:hAnsi="Times New Roman" w:cs="Times New Roman"/>
          <w:color w:val="000000"/>
          <w:sz w:val="24"/>
          <w:szCs w:val="24"/>
        </w:rPr>
        <w:t xml:space="preserve"> zo štrukturálnych fondov </w:t>
      </w:r>
      <w:r w:rsidR="005246AF" w:rsidRPr="00584EA8">
        <w:rPr>
          <w:rFonts w:ascii="Times New Roman" w:hAnsi="Times New Roman" w:cs="Times New Roman"/>
          <w:color w:val="000000"/>
          <w:sz w:val="24"/>
          <w:szCs w:val="24"/>
        </w:rPr>
        <w:t xml:space="preserve"> na </w:t>
      </w:r>
      <w:r w:rsidR="00891712" w:rsidRPr="00584EA8">
        <w:rPr>
          <w:rFonts w:ascii="Times New Roman" w:hAnsi="Times New Roman" w:cs="Times New Roman"/>
          <w:sz w:val="24"/>
          <w:szCs w:val="24"/>
        </w:rPr>
        <w:t xml:space="preserve">Opatrenie 3.1. </w:t>
      </w:r>
      <w:r w:rsidR="001139CE" w:rsidRPr="00584EA8">
        <w:rPr>
          <w:rFonts w:ascii="Times New Roman" w:hAnsi="Times New Roman" w:cs="Times New Roman"/>
          <w:sz w:val="24"/>
          <w:szCs w:val="24"/>
        </w:rPr>
        <w:t>OP KaHR – Podpora podnikateľských aktivít v cestovnom ruchu</w:t>
      </w:r>
      <w:r w:rsidR="00891712" w:rsidRPr="00584EA8">
        <w:rPr>
          <w:rFonts w:ascii="Times New Roman" w:hAnsi="Times New Roman" w:cs="Times New Roman"/>
          <w:sz w:val="24"/>
          <w:szCs w:val="24"/>
        </w:rPr>
        <w:t xml:space="preserve"> a </w:t>
      </w:r>
      <w:r w:rsidR="005246AF" w:rsidRPr="00584EA8">
        <w:rPr>
          <w:rFonts w:ascii="Times New Roman" w:hAnsi="Times New Roman" w:cs="Times New Roman"/>
          <w:sz w:val="24"/>
          <w:szCs w:val="24"/>
        </w:rPr>
        <w:t>Op</w:t>
      </w:r>
      <w:r w:rsidR="0059179B" w:rsidRPr="00584EA8">
        <w:rPr>
          <w:rFonts w:ascii="Times New Roman" w:hAnsi="Times New Roman" w:cs="Times New Roman"/>
          <w:sz w:val="24"/>
          <w:szCs w:val="24"/>
        </w:rPr>
        <w:t>a</w:t>
      </w:r>
      <w:r w:rsidR="005246AF" w:rsidRPr="00584EA8">
        <w:rPr>
          <w:rFonts w:ascii="Times New Roman" w:hAnsi="Times New Roman" w:cs="Times New Roman"/>
          <w:sz w:val="24"/>
          <w:szCs w:val="24"/>
        </w:rPr>
        <w:t>trenie 3.2. OP KaHR</w:t>
      </w:r>
      <w:r w:rsidR="001139CE" w:rsidRPr="00584EA8">
        <w:rPr>
          <w:rFonts w:ascii="Times New Roman" w:hAnsi="Times New Roman" w:cs="Times New Roman"/>
          <w:sz w:val="24"/>
          <w:szCs w:val="24"/>
        </w:rPr>
        <w:t xml:space="preserve"> – Rozvoj informačných služieb cestovného ruchu, prezentácie regiónov Slovenska</w:t>
      </w:r>
      <w:r w:rsidR="005246AF" w:rsidRPr="00584EA8">
        <w:rPr>
          <w:rFonts w:ascii="Times New Roman" w:hAnsi="Times New Roman" w:cs="Times New Roman"/>
          <w:sz w:val="24"/>
          <w:szCs w:val="24"/>
        </w:rPr>
        <w:t xml:space="preserve"> v celkovej </w:t>
      </w:r>
      <w:r w:rsidR="008C6874" w:rsidRPr="00584EA8">
        <w:rPr>
          <w:rFonts w:ascii="Times New Roman" w:hAnsi="Times New Roman" w:cs="Times New Roman"/>
          <w:sz w:val="24"/>
          <w:szCs w:val="24"/>
        </w:rPr>
        <w:t>sume</w:t>
      </w:r>
      <w:r w:rsidR="00CE2686" w:rsidRPr="00584EA8">
        <w:rPr>
          <w:rFonts w:ascii="Times New Roman" w:hAnsi="Times New Roman" w:cs="Times New Roman"/>
          <w:sz w:val="24"/>
          <w:szCs w:val="24"/>
        </w:rPr>
        <w:t xml:space="preserve"> </w:t>
      </w:r>
      <w:r w:rsidR="001139CE" w:rsidRPr="00584EA8">
        <w:rPr>
          <w:rFonts w:ascii="Times New Roman" w:hAnsi="Times New Roman" w:cs="Times New Roman"/>
          <w:i/>
          <w:sz w:val="24"/>
          <w:szCs w:val="24"/>
          <w:lang w:eastAsia="sk-SK"/>
        </w:rPr>
        <w:t xml:space="preserve">39 740 297,47 </w:t>
      </w:r>
      <w:r w:rsidR="005246AF" w:rsidRPr="00584EA8">
        <w:rPr>
          <w:rFonts w:ascii="Times New Roman" w:hAnsi="Times New Roman" w:cs="Times New Roman"/>
          <w:i/>
          <w:sz w:val="24"/>
          <w:szCs w:val="24"/>
          <w:lang w:eastAsia="sk-SK"/>
        </w:rPr>
        <w:t>eur.</w:t>
      </w:r>
    </w:p>
    <w:p w:rsidR="00E049C1" w:rsidRPr="00584EA8" w:rsidRDefault="005F6057" w:rsidP="00211BD1">
      <w:pPr>
        <w:autoSpaceDE w:val="0"/>
        <w:autoSpaceDN w:val="0"/>
        <w:adjustRightInd w:val="0"/>
        <w:spacing w:before="240" w:after="0" w:line="240" w:lineRule="auto"/>
        <w:ind w:left="709" w:hanging="709"/>
        <w:jc w:val="both"/>
        <w:rPr>
          <w:rFonts w:ascii="Times New Roman" w:hAnsi="Times New Roman" w:cs="Times New Roman"/>
          <w:i/>
          <w:sz w:val="24"/>
          <w:szCs w:val="24"/>
          <w:lang w:eastAsia="sk-SK"/>
        </w:rPr>
      </w:pPr>
      <w:r w:rsidRPr="00584EA8">
        <w:rPr>
          <w:rFonts w:ascii="Times New Roman" w:hAnsi="Times New Roman" w:cs="Times New Roman"/>
          <w:i/>
          <w:sz w:val="24"/>
          <w:szCs w:val="24"/>
          <w:lang w:eastAsia="sk-SK"/>
        </w:rPr>
        <w:t xml:space="preserve">04.8 </w:t>
      </w:r>
      <w:r w:rsidR="00211BD1">
        <w:rPr>
          <w:rFonts w:ascii="Times New Roman" w:hAnsi="Times New Roman" w:cs="Times New Roman"/>
          <w:i/>
          <w:sz w:val="24"/>
          <w:szCs w:val="24"/>
          <w:lang w:eastAsia="sk-SK"/>
        </w:rPr>
        <w:t xml:space="preserve"> </w:t>
      </w:r>
      <w:r w:rsidR="00FF7FC4" w:rsidRPr="00584EA8">
        <w:rPr>
          <w:rFonts w:ascii="Times New Roman" w:hAnsi="Times New Roman" w:cs="Times New Roman"/>
          <w:i/>
          <w:sz w:val="24"/>
          <w:szCs w:val="24"/>
          <w:lang w:eastAsia="sk-SK"/>
        </w:rPr>
        <w:t xml:space="preserve">Výskum a vývoj v ekonomickej oblasti, </w:t>
      </w:r>
      <w:r w:rsidR="00FF7FC4" w:rsidRPr="00584EA8">
        <w:rPr>
          <w:rFonts w:ascii="Times New Roman" w:hAnsi="Times New Roman" w:cs="Times New Roman"/>
          <w:sz w:val="24"/>
          <w:szCs w:val="24"/>
        </w:rPr>
        <w:t xml:space="preserve">kde boli čerpané výdavky na podporu inovačných projektov v rezorte MH SR </w:t>
      </w:r>
      <w:r w:rsidR="001139CE" w:rsidRPr="00584EA8">
        <w:rPr>
          <w:rFonts w:ascii="Times New Roman" w:hAnsi="Times New Roman" w:cs="Times New Roman"/>
          <w:sz w:val="24"/>
          <w:szCs w:val="24"/>
        </w:rPr>
        <w:t xml:space="preserve">a na implementáciu opatrení Stratégie výskumu a inovácii pre inteligentnú špecializáciu SR </w:t>
      </w:r>
      <w:r w:rsidR="00FF7FC4" w:rsidRPr="00584EA8">
        <w:rPr>
          <w:rFonts w:ascii="Times New Roman" w:hAnsi="Times New Roman" w:cs="Times New Roman"/>
          <w:sz w:val="24"/>
          <w:szCs w:val="24"/>
        </w:rPr>
        <w:t>v</w:t>
      </w:r>
      <w:r w:rsidR="001139CE" w:rsidRPr="00584EA8">
        <w:rPr>
          <w:rFonts w:ascii="Times New Roman" w:hAnsi="Times New Roman" w:cs="Times New Roman"/>
          <w:sz w:val="24"/>
          <w:szCs w:val="24"/>
        </w:rPr>
        <w:t xml:space="preserve"> celkovej sume </w:t>
      </w:r>
      <w:r w:rsidR="001139CE" w:rsidRPr="00584EA8">
        <w:rPr>
          <w:rFonts w:ascii="Times New Roman" w:hAnsi="Times New Roman" w:cs="Times New Roman"/>
          <w:i/>
          <w:sz w:val="24"/>
          <w:szCs w:val="24"/>
        </w:rPr>
        <w:t xml:space="preserve">495 798,93 </w:t>
      </w:r>
      <w:r w:rsidR="00FF7FC4" w:rsidRPr="00584EA8">
        <w:rPr>
          <w:rFonts w:ascii="Times New Roman" w:hAnsi="Times New Roman" w:cs="Times New Roman"/>
          <w:i/>
          <w:sz w:val="24"/>
          <w:szCs w:val="24"/>
        </w:rPr>
        <w:t>eur.</w:t>
      </w:r>
      <w:r w:rsidR="00211BD1">
        <w:rPr>
          <w:rFonts w:ascii="Times New Roman" w:hAnsi="Times New Roman" w:cs="Times New Roman"/>
          <w:i/>
          <w:sz w:val="24"/>
          <w:szCs w:val="24"/>
        </w:rPr>
        <w:t xml:space="preserve"> </w:t>
      </w:r>
    </w:p>
    <w:p w:rsidR="00C718B5" w:rsidRPr="00584EA8" w:rsidRDefault="00DD68FB" w:rsidP="00211BD1">
      <w:pPr>
        <w:numPr>
          <w:ilvl w:val="1"/>
          <w:numId w:val="21"/>
        </w:numPr>
        <w:autoSpaceDE w:val="0"/>
        <w:autoSpaceDN w:val="0"/>
        <w:adjustRightInd w:val="0"/>
        <w:spacing w:before="240" w:after="0" w:line="240" w:lineRule="auto"/>
        <w:ind w:left="709" w:hanging="709"/>
        <w:jc w:val="both"/>
        <w:rPr>
          <w:rFonts w:ascii="Times New Roman" w:hAnsi="Times New Roman" w:cs="Times New Roman"/>
          <w:i/>
          <w:sz w:val="24"/>
          <w:szCs w:val="24"/>
        </w:rPr>
      </w:pPr>
      <w:r w:rsidRPr="00584EA8">
        <w:rPr>
          <w:rFonts w:ascii="Times New Roman" w:hAnsi="Times New Roman" w:cs="Times New Roman"/>
          <w:i/>
          <w:sz w:val="24"/>
          <w:szCs w:val="24"/>
        </w:rPr>
        <w:t>Ekonomická oblasť inde neklasifikovaná,</w:t>
      </w:r>
      <w:r w:rsidR="00C718B5" w:rsidRPr="00584EA8">
        <w:rPr>
          <w:rFonts w:ascii="Times New Roman" w:hAnsi="Times New Roman" w:cs="Times New Roman"/>
          <w:i/>
          <w:sz w:val="24"/>
          <w:szCs w:val="24"/>
        </w:rPr>
        <w:t xml:space="preserve"> </w:t>
      </w:r>
      <w:r w:rsidR="00C718B5" w:rsidRPr="00584EA8">
        <w:rPr>
          <w:rFonts w:ascii="Times New Roman" w:hAnsi="Times New Roman" w:cs="Times New Roman"/>
          <w:sz w:val="24"/>
          <w:szCs w:val="24"/>
        </w:rPr>
        <w:t xml:space="preserve">v rámci ktorej boli čerpané výdavky na monitoring a výskum malého a stredného podnikania, prostriedky  na poradenské a vzdelávacie služby pre budúcich podnikateľov a záujemcov o podnikanie, na podporu podnikania žien, odporu startupov a podporu internetovej ekonomiky v celkovej sume </w:t>
      </w:r>
      <w:r w:rsidR="001139CE" w:rsidRPr="00584EA8">
        <w:rPr>
          <w:rFonts w:ascii="Times New Roman" w:hAnsi="Times New Roman" w:cs="Times New Roman"/>
          <w:sz w:val="24"/>
          <w:szCs w:val="24"/>
        </w:rPr>
        <w:t>3 173 000,00</w:t>
      </w:r>
      <w:r w:rsidR="00C718B5" w:rsidRPr="00584EA8">
        <w:rPr>
          <w:rFonts w:ascii="Times New Roman" w:hAnsi="Times New Roman" w:cs="Times New Roman"/>
          <w:sz w:val="24"/>
          <w:szCs w:val="24"/>
        </w:rPr>
        <w:t xml:space="preserve"> eur. Zároveň tu boli čerpané prostriedky EÚ vo forme úhrad za povinné príspevky do technických sekretariátov EÚ </w:t>
      </w:r>
      <w:r w:rsidR="00BE2CA8" w:rsidRPr="00584EA8">
        <w:rPr>
          <w:rFonts w:ascii="Times New Roman" w:hAnsi="Times New Roman" w:cs="Times New Roman"/>
          <w:sz w:val="24"/>
          <w:szCs w:val="24"/>
        </w:rPr>
        <w:t>(Interreg Europe, INTERACT III)</w:t>
      </w:r>
      <w:r w:rsidR="00211BD1">
        <w:rPr>
          <w:rFonts w:ascii="Times New Roman" w:hAnsi="Times New Roman" w:cs="Times New Roman"/>
          <w:sz w:val="24"/>
          <w:szCs w:val="24"/>
        </w:rPr>
        <w:t xml:space="preserve"> </w:t>
      </w:r>
      <w:r w:rsidR="00C718B5" w:rsidRPr="00584EA8">
        <w:rPr>
          <w:rFonts w:ascii="Times New Roman" w:hAnsi="Times New Roman" w:cs="Times New Roman"/>
          <w:sz w:val="24"/>
          <w:szCs w:val="24"/>
        </w:rPr>
        <w:t xml:space="preserve">v celkovej sume </w:t>
      </w:r>
      <w:r w:rsidR="00BE2CA8" w:rsidRPr="00584EA8">
        <w:rPr>
          <w:rFonts w:ascii="Times New Roman" w:hAnsi="Times New Roman" w:cs="Times New Roman"/>
          <w:sz w:val="24"/>
          <w:szCs w:val="24"/>
        </w:rPr>
        <w:t>24 803,50</w:t>
      </w:r>
      <w:r w:rsidR="00C718B5" w:rsidRPr="00584EA8">
        <w:rPr>
          <w:rFonts w:ascii="Times New Roman" w:hAnsi="Times New Roman" w:cs="Times New Roman"/>
          <w:sz w:val="24"/>
          <w:szCs w:val="24"/>
        </w:rPr>
        <w:t xml:space="preserve"> eur.</w:t>
      </w:r>
      <w:r w:rsidR="00211BD1">
        <w:rPr>
          <w:rFonts w:ascii="Times New Roman" w:hAnsi="Times New Roman" w:cs="Times New Roman"/>
          <w:sz w:val="24"/>
          <w:szCs w:val="24"/>
        </w:rPr>
        <w:t xml:space="preserve"> Na uvedené činnosti boli výdavky čerpané v celkovej sume </w:t>
      </w:r>
      <w:r w:rsidR="00211BD1" w:rsidRPr="00211BD1">
        <w:rPr>
          <w:rFonts w:ascii="Times New Roman" w:hAnsi="Times New Roman" w:cs="Times New Roman"/>
          <w:i/>
          <w:sz w:val="24"/>
          <w:szCs w:val="24"/>
        </w:rPr>
        <w:t>3 197 803,50</w:t>
      </w:r>
      <w:r w:rsidR="00211BD1">
        <w:rPr>
          <w:rFonts w:ascii="Times New Roman" w:hAnsi="Times New Roman" w:cs="Times New Roman"/>
          <w:sz w:val="24"/>
          <w:szCs w:val="24"/>
        </w:rPr>
        <w:t xml:space="preserve"> eur.</w:t>
      </w:r>
      <w:r w:rsidR="00211BD1" w:rsidRPr="00211BD1">
        <w:rPr>
          <w:rFonts w:ascii="Times New Roman" w:hAnsi="Times New Roman" w:cs="Times New Roman"/>
          <w:sz w:val="24"/>
          <w:szCs w:val="24"/>
        </w:rPr>
        <w:tab/>
      </w:r>
    </w:p>
    <w:p w:rsidR="00BB158F" w:rsidRPr="00584EA8" w:rsidRDefault="00BB158F" w:rsidP="00BB158F">
      <w:pPr>
        <w:autoSpaceDE w:val="0"/>
        <w:autoSpaceDN w:val="0"/>
        <w:adjustRightInd w:val="0"/>
        <w:spacing w:after="0" w:line="240" w:lineRule="auto"/>
        <w:jc w:val="both"/>
        <w:rPr>
          <w:rFonts w:ascii="Times New Roman" w:hAnsi="Times New Roman" w:cs="Times New Roman"/>
          <w:sz w:val="24"/>
          <w:szCs w:val="24"/>
        </w:rPr>
      </w:pPr>
    </w:p>
    <w:p w:rsidR="00036FF0" w:rsidRPr="00584EA8" w:rsidRDefault="00BB158F" w:rsidP="00BD2B5C">
      <w:pPr>
        <w:autoSpaceDE w:val="0"/>
        <w:autoSpaceDN w:val="0"/>
        <w:adjustRightInd w:val="0"/>
        <w:spacing w:after="0" w:line="240" w:lineRule="auto"/>
        <w:jc w:val="both"/>
        <w:rPr>
          <w:rFonts w:ascii="Times New Roman" w:hAnsi="Times New Roman" w:cs="Times New Roman"/>
          <w:sz w:val="24"/>
          <w:szCs w:val="24"/>
          <w:lang w:eastAsia="sk-SK"/>
        </w:rPr>
      </w:pPr>
      <w:r w:rsidRPr="00584EA8">
        <w:rPr>
          <w:rFonts w:ascii="Times New Roman" w:hAnsi="Times New Roman" w:cs="Times New Roman"/>
          <w:sz w:val="24"/>
          <w:szCs w:val="24"/>
        </w:rPr>
        <w:t xml:space="preserve">V rámci funkčnej klasifikácie </w:t>
      </w:r>
      <w:r w:rsidRPr="00584EA8">
        <w:rPr>
          <w:rFonts w:ascii="Times New Roman" w:eastAsia="Times New Roman" w:hAnsi="Times New Roman"/>
          <w:i/>
          <w:sz w:val="24"/>
          <w:szCs w:val="24"/>
        </w:rPr>
        <w:t>05 – Ochrana životného prostredia</w:t>
      </w:r>
      <w:r w:rsidR="00036FF0" w:rsidRPr="00584EA8">
        <w:rPr>
          <w:rFonts w:ascii="Times New Roman" w:eastAsia="Times New Roman" w:hAnsi="Times New Roman"/>
          <w:i/>
          <w:sz w:val="24"/>
          <w:szCs w:val="24"/>
        </w:rPr>
        <w:t xml:space="preserve"> </w:t>
      </w:r>
      <w:r w:rsidR="00036FF0" w:rsidRPr="00584EA8">
        <w:rPr>
          <w:rFonts w:ascii="Times New Roman" w:eastAsia="Times New Roman" w:hAnsi="Times New Roman"/>
          <w:sz w:val="24"/>
          <w:szCs w:val="24"/>
        </w:rPr>
        <w:t xml:space="preserve">boli rozpočtové prostriedky čerpané v sume </w:t>
      </w:r>
      <w:r w:rsidR="00F16ACD" w:rsidRPr="00584EA8">
        <w:rPr>
          <w:rFonts w:ascii="Times New Roman" w:hAnsi="Times New Roman" w:cs="Times New Roman"/>
          <w:i/>
          <w:sz w:val="24"/>
          <w:szCs w:val="24"/>
          <w:lang w:eastAsia="sk-SK"/>
        </w:rPr>
        <w:t xml:space="preserve">65 446 639,98 </w:t>
      </w:r>
      <w:r w:rsidR="00036FF0" w:rsidRPr="00584EA8">
        <w:rPr>
          <w:rFonts w:ascii="Times New Roman" w:hAnsi="Times New Roman" w:cs="Times New Roman"/>
          <w:i/>
          <w:sz w:val="24"/>
          <w:szCs w:val="24"/>
          <w:lang w:eastAsia="sk-SK"/>
        </w:rPr>
        <w:t>eur.</w:t>
      </w:r>
      <w:r w:rsidR="00036FF0" w:rsidRPr="00584EA8">
        <w:rPr>
          <w:rFonts w:ascii="Times New Roman" w:hAnsi="Times New Roman" w:cs="Times New Roman"/>
          <w:sz w:val="24"/>
          <w:szCs w:val="24"/>
          <w:lang w:eastAsia="sk-SK"/>
        </w:rPr>
        <w:t xml:space="preserve"> </w:t>
      </w:r>
    </w:p>
    <w:p w:rsidR="00036FF0" w:rsidRPr="00584EA8" w:rsidRDefault="00036FF0" w:rsidP="00F16ACD">
      <w:pPr>
        <w:autoSpaceDE w:val="0"/>
        <w:autoSpaceDN w:val="0"/>
        <w:adjustRightInd w:val="0"/>
        <w:spacing w:after="0" w:line="240" w:lineRule="auto"/>
        <w:ind w:firstLine="709"/>
        <w:jc w:val="both"/>
        <w:rPr>
          <w:rFonts w:ascii="Times New Roman" w:hAnsi="Times New Roman" w:cs="Times New Roman"/>
          <w:sz w:val="24"/>
          <w:szCs w:val="24"/>
        </w:rPr>
      </w:pPr>
      <w:r w:rsidRPr="00584EA8">
        <w:rPr>
          <w:rFonts w:ascii="Times New Roman" w:hAnsi="Times New Roman" w:cs="Times New Roman"/>
          <w:sz w:val="24"/>
          <w:szCs w:val="24"/>
        </w:rPr>
        <w:t xml:space="preserve">Národnému jadrovému fondu bol poskytnutý bežný transfer v sume </w:t>
      </w:r>
      <w:r w:rsidR="00F16ACD" w:rsidRPr="00584EA8">
        <w:rPr>
          <w:rFonts w:ascii="Times New Roman" w:hAnsi="Times New Roman" w:cs="Times New Roman"/>
          <w:sz w:val="24"/>
          <w:szCs w:val="24"/>
        </w:rPr>
        <w:t xml:space="preserve">65 176 258,73 </w:t>
      </w:r>
      <w:r w:rsidR="00C20764" w:rsidRPr="00584EA8">
        <w:rPr>
          <w:rFonts w:ascii="Times New Roman" w:hAnsi="Times New Roman" w:cs="Times New Roman"/>
          <w:sz w:val="24"/>
          <w:szCs w:val="24"/>
        </w:rPr>
        <w:t>eur. R</w:t>
      </w:r>
      <w:r w:rsidRPr="00584EA8">
        <w:rPr>
          <w:rFonts w:ascii="Times New Roman" w:hAnsi="Times New Roman" w:cs="Times New Roman"/>
          <w:sz w:val="24"/>
          <w:szCs w:val="24"/>
        </w:rPr>
        <w:t>ozpočtové  prostriedky na prefinancovanie zachytených rádioaktívnych materiálov od neznámych vlastníkov</w:t>
      </w:r>
      <w:r w:rsidR="00C20764" w:rsidRPr="00584EA8">
        <w:rPr>
          <w:rFonts w:ascii="Times New Roman" w:hAnsi="Times New Roman" w:cs="Times New Roman"/>
          <w:sz w:val="24"/>
          <w:szCs w:val="24"/>
        </w:rPr>
        <w:t xml:space="preserve"> boli poskytnuté v sume </w:t>
      </w:r>
      <w:r w:rsidR="00F16ACD" w:rsidRPr="00584EA8">
        <w:rPr>
          <w:rFonts w:ascii="Times New Roman" w:hAnsi="Times New Roman" w:cs="Times New Roman"/>
          <w:sz w:val="24"/>
          <w:szCs w:val="24"/>
        </w:rPr>
        <w:t xml:space="preserve">270 381,25 </w:t>
      </w:r>
      <w:r w:rsidR="00B143FD" w:rsidRPr="00584EA8">
        <w:rPr>
          <w:rFonts w:ascii="Times New Roman" w:hAnsi="Times New Roman" w:cs="Times New Roman"/>
          <w:sz w:val="24"/>
          <w:szCs w:val="24"/>
        </w:rPr>
        <w:t>eur</w:t>
      </w:r>
      <w:r w:rsidRPr="00584EA8">
        <w:rPr>
          <w:rFonts w:ascii="Times New Roman" w:hAnsi="Times New Roman" w:cs="Times New Roman"/>
          <w:sz w:val="24"/>
          <w:szCs w:val="24"/>
        </w:rPr>
        <w:t>.</w:t>
      </w:r>
    </w:p>
    <w:p w:rsidR="00C20764" w:rsidRPr="00584EA8" w:rsidRDefault="00C20764" w:rsidP="00C84A44">
      <w:pPr>
        <w:autoSpaceDE w:val="0"/>
        <w:autoSpaceDN w:val="0"/>
        <w:adjustRightInd w:val="0"/>
        <w:spacing w:after="0" w:line="240" w:lineRule="auto"/>
        <w:jc w:val="both"/>
        <w:rPr>
          <w:rFonts w:ascii="Times New Roman" w:hAnsi="Times New Roman" w:cs="Times New Roman"/>
          <w:sz w:val="24"/>
          <w:szCs w:val="24"/>
        </w:rPr>
      </w:pPr>
    </w:p>
    <w:p w:rsidR="00035112" w:rsidRPr="00584EA8" w:rsidRDefault="009F401B" w:rsidP="00C84A44">
      <w:pPr>
        <w:autoSpaceDE w:val="0"/>
        <w:autoSpaceDN w:val="0"/>
        <w:adjustRightInd w:val="0"/>
        <w:spacing w:after="0" w:line="240" w:lineRule="auto"/>
        <w:jc w:val="both"/>
        <w:rPr>
          <w:rFonts w:ascii="Times New Roman" w:hAnsi="Times New Roman" w:cs="Times New Roman"/>
          <w:i/>
          <w:sz w:val="24"/>
          <w:szCs w:val="24"/>
          <w:lang w:eastAsia="sk-SK"/>
        </w:rPr>
      </w:pPr>
      <w:r w:rsidRPr="00584EA8">
        <w:rPr>
          <w:rFonts w:ascii="Times New Roman" w:hAnsi="Times New Roman" w:cs="Times New Roman"/>
          <w:sz w:val="24"/>
          <w:szCs w:val="24"/>
        </w:rPr>
        <w:t xml:space="preserve">V rámci funkčnej klasifikácie </w:t>
      </w:r>
      <w:r w:rsidRPr="00584EA8">
        <w:rPr>
          <w:rFonts w:ascii="Times New Roman" w:hAnsi="Times New Roman" w:cs="Times New Roman"/>
          <w:i/>
          <w:sz w:val="24"/>
          <w:szCs w:val="24"/>
        </w:rPr>
        <w:t>06 – Bývanie a občianska  vybavenosť</w:t>
      </w:r>
      <w:r w:rsidRPr="00584EA8">
        <w:rPr>
          <w:rFonts w:ascii="Times New Roman" w:hAnsi="Times New Roman" w:cs="Times New Roman"/>
          <w:sz w:val="24"/>
          <w:szCs w:val="24"/>
        </w:rPr>
        <w:t xml:space="preserve"> boli v rámci  Operačného programu Konkurencieschopnosť a hospodársky rast – opatrenie 2.2 Budovanie a modernizácia verejného osvetlenia pre mestá a obce a poskytovanie poradenstva v oblasti energetiky čerpané rozpočtové prostriedky </w:t>
      </w:r>
      <w:r w:rsidR="00C84A44" w:rsidRPr="00584EA8">
        <w:rPr>
          <w:rFonts w:ascii="Times New Roman" w:hAnsi="Times New Roman" w:cs="Times New Roman"/>
          <w:sz w:val="24"/>
          <w:szCs w:val="24"/>
        </w:rPr>
        <w:t>v sume</w:t>
      </w:r>
      <w:r w:rsidRPr="00584EA8">
        <w:rPr>
          <w:rFonts w:ascii="Times New Roman" w:hAnsi="Times New Roman" w:cs="Times New Roman"/>
          <w:sz w:val="24"/>
          <w:szCs w:val="24"/>
        </w:rPr>
        <w:t xml:space="preserve"> </w:t>
      </w:r>
      <w:r w:rsidR="00C338A3" w:rsidRPr="00584EA8">
        <w:rPr>
          <w:rFonts w:ascii="Times New Roman" w:hAnsi="Times New Roman" w:cs="Times New Roman"/>
          <w:i/>
          <w:sz w:val="24"/>
          <w:szCs w:val="24"/>
          <w:lang w:eastAsia="sk-SK"/>
        </w:rPr>
        <w:t>64 988 477,43</w:t>
      </w:r>
      <w:r w:rsidR="00C338A3" w:rsidRPr="00584EA8">
        <w:rPr>
          <w:rFonts w:ascii="Times New Roman" w:hAnsi="Times New Roman" w:cs="Times New Roman"/>
          <w:i/>
          <w:sz w:val="24"/>
          <w:szCs w:val="24"/>
          <w:lang w:eastAsia="sk-SK"/>
        </w:rPr>
        <w:tab/>
        <w:t xml:space="preserve"> </w:t>
      </w:r>
      <w:r w:rsidR="00513137" w:rsidRPr="00584EA8">
        <w:rPr>
          <w:rFonts w:ascii="Times New Roman" w:hAnsi="Times New Roman" w:cs="Times New Roman"/>
          <w:i/>
          <w:sz w:val="24"/>
          <w:szCs w:val="24"/>
          <w:lang w:eastAsia="sk-SK"/>
        </w:rPr>
        <w:t>e</w:t>
      </w:r>
      <w:r w:rsidRPr="00584EA8">
        <w:rPr>
          <w:rFonts w:ascii="Times New Roman" w:hAnsi="Times New Roman" w:cs="Times New Roman"/>
          <w:i/>
          <w:sz w:val="24"/>
          <w:szCs w:val="24"/>
          <w:lang w:eastAsia="sk-SK"/>
        </w:rPr>
        <w:t>ur.</w:t>
      </w:r>
    </w:p>
    <w:p w:rsidR="00035112" w:rsidRPr="00584EA8" w:rsidRDefault="00035112" w:rsidP="00E81F99">
      <w:pPr>
        <w:autoSpaceDE w:val="0"/>
        <w:autoSpaceDN w:val="0"/>
        <w:adjustRightInd w:val="0"/>
        <w:spacing w:after="0" w:line="240" w:lineRule="auto"/>
        <w:jc w:val="both"/>
        <w:rPr>
          <w:rFonts w:ascii="Times New Roman" w:hAnsi="Times New Roman" w:cs="Times New Roman"/>
          <w:sz w:val="24"/>
          <w:szCs w:val="24"/>
        </w:rPr>
      </w:pPr>
    </w:p>
    <w:p w:rsidR="00F24DCB" w:rsidRPr="00584EA8" w:rsidRDefault="009F401B" w:rsidP="00DE20E8">
      <w:pPr>
        <w:autoSpaceDE w:val="0"/>
        <w:autoSpaceDN w:val="0"/>
        <w:adjustRightInd w:val="0"/>
        <w:spacing w:after="0" w:line="240" w:lineRule="auto"/>
        <w:jc w:val="both"/>
        <w:rPr>
          <w:rFonts w:ascii="Times New Roman" w:hAnsi="Times New Roman" w:cs="Times New Roman"/>
          <w:sz w:val="24"/>
          <w:szCs w:val="24"/>
          <w:lang w:eastAsia="sk-SK"/>
        </w:rPr>
      </w:pPr>
      <w:r w:rsidRPr="00584EA8">
        <w:rPr>
          <w:rFonts w:ascii="Times New Roman" w:hAnsi="Times New Roman" w:cs="Times New Roman"/>
          <w:sz w:val="24"/>
          <w:szCs w:val="24"/>
        </w:rPr>
        <w:t xml:space="preserve">V rámci funkčnej klasifikácie </w:t>
      </w:r>
      <w:r w:rsidRPr="00584EA8">
        <w:rPr>
          <w:rFonts w:ascii="Times New Roman" w:hAnsi="Times New Roman" w:cs="Times New Roman"/>
          <w:i/>
          <w:sz w:val="24"/>
          <w:szCs w:val="24"/>
        </w:rPr>
        <w:t xml:space="preserve">08 – Rekreácia, kultúra a náboženstvo </w:t>
      </w:r>
      <w:r w:rsidR="001B5A99" w:rsidRPr="001B5A99">
        <w:rPr>
          <w:rFonts w:ascii="Times New Roman" w:hAnsi="Times New Roman" w:cs="Times New Roman"/>
          <w:sz w:val="24"/>
          <w:szCs w:val="24"/>
        </w:rPr>
        <w:t>v oblasti kultúrnych služieb</w:t>
      </w:r>
      <w:r w:rsidR="001B5A99">
        <w:rPr>
          <w:rFonts w:ascii="Times New Roman" w:hAnsi="Times New Roman" w:cs="Times New Roman"/>
          <w:i/>
          <w:sz w:val="24"/>
          <w:szCs w:val="24"/>
        </w:rPr>
        <w:t xml:space="preserve"> </w:t>
      </w:r>
      <w:r w:rsidR="001B5A99" w:rsidRPr="001B5A99">
        <w:rPr>
          <w:rFonts w:ascii="Times New Roman" w:hAnsi="Times New Roman" w:cs="Times New Roman"/>
          <w:sz w:val="24"/>
          <w:szCs w:val="24"/>
        </w:rPr>
        <w:t>a</w:t>
      </w:r>
      <w:r w:rsidR="001B5A99">
        <w:rPr>
          <w:rFonts w:ascii="Times New Roman" w:hAnsi="Times New Roman" w:cs="Times New Roman"/>
          <w:i/>
          <w:sz w:val="24"/>
          <w:szCs w:val="24"/>
        </w:rPr>
        <w:t> </w:t>
      </w:r>
      <w:r w:rsidR="001B5A99" w:rsidRPr="001B5A99">
        <w:rPr>
          <w:rFonts w:ascii="Times New Roman" w:hAnsi="Times New Roman" w:cs="Times New Roman"/>
          <w:sz w:val="24"/>
          <w:szCs w:val="24"/>
        </w:rPr>
        <w:t>v oblasti vysielacích a vydavateľských služieb</w:t>
      </w:r>
      <w:r w:rsidR="001B5A99">
        <w:rPr>
          <w:rFonts w:ascii="Times New Roman" w:hAnsi="Times New Roman" w:cs="Times New Roman"/>
          <w:i/>
          <w:sz w:val="24"/>
          <w:szCs w:val="24"/>
        </w:rPr>
        <w:t xml:space="preserve"> </w:t>
      </w:r>
      <w:r w:rsidR="00C205EF" w:rsidRPr="00584EA8">
        <w:rPr>
          <w:rFonts w:ascii="Times New Roman" w:hAnsi="Times New Roman" w:cs="Times New Roman"/>
          <w:sz w:val="24"/>
          <w:szCs w:val="24"/>
        </w:rPr>
        <w:t>bol</w:t>
      </w:r>
      <w:r w:rsidR="00DE257F" w:rsidRPr="00584EA8">
        <w:rPr>
          <w:rFonts w:ascii="Times New Roman" w:hAnsi="Times New Roman" w:cs="Times New Roman"/>
          <w:sz w:val="24"/>
          <w:szCs w:val="24"/>
        </w:rPr>
        <w:t xml:space="preserve"> poskytnutý </w:t>
      </w:r>
      <w:r w:rsidR="00C338A3" w:rsidRPr="00584EA8">
        <w:rPr>
          <w:rFonts w:ascii="Times New Roman" w:hAnsi="Times New Roman" w:cs="Times New Roman"/>
          <w:sz w:val="24"/>
          <w:szCs w:val="24"/>
        </w:rPr>
        <w:t xml:space="preserve">bežný a kapitálový </w:t>
      </w:r>
      <w:r w:rsidR="00DE257F" w:rsidRPr="00584EA8">
        <w:rPr>
          <w:rFonts w:ascii="Times New Roman" w:hAnsi="Times New Roman" w:cs="Times New Roman"/>
          <w:sz w:val="24"/>
          <w:szCs w:val="24"/>
        </w:rPr>
        <w:t xml:space="preserve">transfer </w:t>
      </w:r>
      <w:r w:rsidR="00C205EF" w:rsidRPr="00584EA8">
        <w:rPr>
          <w:rFonts w:ascii="Times New Roman" w:hAnsi="Times New Roman" w:cs="Times New Roman"/>
          <w:sz w:val="24"/>
          <w:szCs w:val="24"/>
        </w:rPr>
        <w:t>podriadenej</w:t>
      </w:r>
      <w:r w:rsidR="00DE257F" w:rsidRPr="00584EA8">
        <w:rPr>
          <w:rFonts w:ascii="Times New Roman" w:hAnsi="Times New Roman" w:cs="Times New Roman"/>
          <w:sz w:val="24"/>
          <w:szCs w:val="24"/>
        </w:rPr>
        <w:t xml:space="preserve"> príspevkovej </w:t>
      </w:r>
      <w:r w:rsidR="00C205EF" w:rsidRPr="00584EA8">
        <w:rPr>
          <w:rFonts w:ascii="Times New Roman" w:hAnsi="Times New Roman" w:cs="Times New Roman"/>
          <w:sz w:val="24"/>
          <w:szCs w:val="24"/>
        </w:rPr>
        <w:t>organizáci</w:t>
      </w:r>
      <w:r w:rsidR="00DE257F" w:rsidRPr="00584EA8">
        <w:rPr>
          <w:rFonts w:ascii="Times New Roman" w:hAnsi="Times New Roman" w:cs="Times New Roman"/>
          <w:sz w:val="24"/>
          <w:szCs w:val="24"/>
        </w:rPr>
        <w:t>i</w:t>
      </w:r>
      <w:r w:rsidR="00C205EF" w:rsidRPr="00584EA8">
        <w:rPr>
          <w:rFonts w:ascii="Times New Roman" w:hAnsi="Times New Roman" w:cs="Times New Roman"/>
          <w:sz w:val="24"/>
          <w:szCs w:val="24"/>
        </w:rPr>
        <w:t xml:space="preserve"> Múzeum obchodu</w:t>
      </w:r>
      <w:r w:rsidR="00DE257F" w:rsidRPr="00584EA8">
        <w:rPr>
          <w:rFonts w:ascii="Times New Roman" w:hAnsi="Times New Roman" w:cs="Times New Roman"/>
          <w:sz w:val="24"/>
          <w:szCs w:val="24"/>
        </w:rPr>
        <w:t xml:space="preserve"> </w:t>
      </w:r>
      <w:r w:rsidR="00733325" w:rsidRPr="00584EA8">
        <w:rPr>
          <w:rFonts w:ascii="Times New Roman" w:hAnsi="Times New Roman" w:cs="Times New Roman"/>
          <w:sz w:val="24"/>
          <w:szCs w:val="24"/>
        </w:rPr>
        <w:t>v sume</w:t>
      </w:r>
      <w:r w:rsidR="00DE257F" w:rsidRPr="00584EA8">
        <w:rPr>
          <w:rFonts w:ascii="Times New Roman" w:hAnsi="Times New Roman" w:cs="Times New Roman"/>
          <w:sz w:val="24"/>
          <w:szCs w:val="24"/>
        </w:rPr>
        <w:t xml:space="preserve"> </w:t>
      </w:r>
      <w:r w:rsidR="00733325" w:rsidRPr="00584EA8">
        <w:rPr>
          <w:rFonts w:ascii="Times New Roman" w:hAnsi="Times New Roman" w:cs="Times New Roman"/>
          <w:sz w:val="24"/>
          <w:szCs w:val="24"/>
          <w:lang w:eastAsia="sk-SK"/>
        </w:rPr>
        <w:t>1</w:t>
      </w:r>
      <w:r w:rsidR="00C338A3" w:rsidRPr="00584EA8">
        <w:rPr>
          <w:rFonts w:ascii="Times New Roman" w:hAnsi="Times New Roman" w:cs="Times New Roman"/>
          <w:sz w:val="24"/>
          <w:szCs w:val="24"/>
          <w:lang w:eastAsia="sk-SK"/>
        </w:rPr>
        <w:t>80 000</w:t>
      </w:r>
      <w:r w:rsidR="00733325" w:rsidRPr="00584EA8">
        <w:rPr>
          <w:rFonts w:ascii="Times New Roman" w:hAnsi="Times New Roman" w:cs="Times New Roman"/>
          <w:sz w:val="24"/>
          <w:szCs w:val="24"/>
          <w:lang w:eastAsia="sk-SK"/>
        </w:rPr>
        <w:t xml:space="preserve">,00 </w:t>
      </w:r>
      <w:r w:rsidR="00DE257F" w:rsidRPr="00584EA8">
        <w:rPr>
          <w:rFonts w:ascii="Times New Roman" w:hAnsi="Times New Roman" w:cs="Times New Roman"/>
          <w:sz w:val="24"/>
          <w:szCs w:val="24"/>
        </w:rPr>
        <w:t>eur</w:t>
      </w:r>
      <w:r w:rsidR="00F24DCB" w:rsidRPr="00584EA8">
        <w:rPr>
          <w:rFonts w:ascii="Times New Roman" w:hAnsi="Times New Roman" w:cs="Times New Roman"/>
          <w:sz w:val="24"/>
          <w:szCs w:val="24"/>
        </w:rPr>
        <w:t xml:space="preserve"> a</w:t>
      </w:r>
      <w:r w:rsidR="00370144" w:rsidRPr="00584EA8">
        <w:rPr>
          <w:rFonts w:ascii="Times New Roman" w:hAnsi="Times New Roman" w:cs="Times New Roman"/>
          <w:sz w:val="24"/>
          <w:szCs w:val="24"/>
        </w:rPr>
        <w:t xml:space="preserve"> taktiež </w:t>
      </w:r>
      <w:r w:rsidR="00F24DCB" w:rsidRPr="00584EA8">
        <w:rPr>
          <w:rFonts w:ascii="Times New Roman" w:hAnsi="Times New Roman" w:cs="Times New Roman"/>
          <w:sz w:val="24"/>
          <w:szCs w:val="24"/>
        </w:rPr>
        <w:t xml:space="preserve">boli čerpané výdavky súvisiace s platbami </w:t>
      </w:r>
      <w:r w:rsidR="00C338A3" w:rsidRPr="00584EA8">
        <w:rPr>
          <w:rFonts w:ascii="Times New Roman" w:hAnsi="Times New Roman" w:cs="Times New Roman"/>
          <w:sz w:val="24"/>
          <w:szCs w:val="24"/>
          <w:lang w:eastAsia="sk-SK"/>
        </w:rPr>
        <w:t>za spravodajský servis a monitoring médií</w:t>
      </w:r>
      <w:r w:rsidR="00F24DCB" w:rsidRPr="00584EA8">
        <w:rPr>
          <w:rFonts w:ascii="Times New Roman" w:hAnsi="Times New Roman" w:cs="Times New Roman"/>
          <w:sz w:val="24"/>
          <w:szCs w:val="24"/>
        </w:rPr>
        <w:t xml:space="preserve">. V uvedenej funkčnej klasifikácii boli výdavky čerpané v celkovej </w:t>
      </w:r>
      <w:r w:rsidR="00370144" w:rsidRPr="00584EA8">
        <w:rPr>
          <w:rFonts w:ascii="Times New Roman" w:hAnsi="Times New Roman" w:cs="Times New Roman"/>
          <w:sz w:val="24"/>
          <w:szCs w:val="24"/>
        </w:rPr>
        <w:t>sume</w:t>
      </w:r>
      <w:r w:rsidR="00F24DCB" w:rsidRPr="00584EA8">
        <w:rPr>
          <w:rFonts w:ascii="Times New Roman" w:hAnsi="Times New Roman" w:cs="Times New Roman"/>
          <w:sz w:val="24"/>
          <w:szCs w:val="24"/>
        </w:rPr>
        <w:t xml:space="preserve"> </w:t>
      </w:r>
      <w:r w:rsidR="001B5A99">
        <w:rPr>
          <w:rFonts w:ascii="Times New Roman" w:hAnsi="Times New Roman" w:cs="Times New Roman"/>
          <w:sz w:val="24"/>
          <w:szCs w:val="24"/>
        </w:rPr>
        <w:t xml:space="preserve">                    </w:t>
      </w:r>
      <w:r w:rsidR="00C338A3" w:rsidRPr="00584EA8">
        <w:rPr>
          <w:rFonts w:ascii="Times New Roman" w:hAnsi="Times New Roman" w:cs="Times New Roman"/>
          <w:i/>
          <w:sz w:val="24"/>
          <w:szCs w:val="24"/>
        </w:rPr>
        <w:t>204 926,29</w:t>
      </w:r>
      <w:r w:rsidR="00C338A3" w:rsidRPr="00584EA8">
        <w:rPr>
          <w:rFonts w:ascii="Times New Roman" w:hAnsi="Times New Roman" w:cs="Times New Roman"/>
          <w:i/>
          <w:sz w:val="24"/>
          <w:szCs w:val="24"/>
          <w:lang w:eastAsia="sk-SK"/>
        </w:rPr>
        <w:t xml:space="preserve"> </w:t>
      </w:r>
      <w:r w:rsidR="00F24DCB" w:rsidRPr="00584EA8">
        <w:rPr>
          <w:rFonts w:ascii="Times New Roman" w:hAnsi="Times New Roman" w:cs="Times New Roman"/>
          <w:i/>
          <w:sz w:val="24"/>
          <w:szCs w:val="24"/>
          <w:lang w:eastAsia="sk-SK"/>
        </w:rPr>
        <w:t>eur.</w:t>
      </w:r>
    </w:p>
    <w:p w:rsidR="00DE257F" w:rsidRPr="00584EA8" w:rsidRDefault="00DE257F" w:rsidP="00DE20E8">
      <w:pPr>
        <w:autoSpaceDE w:val="0"/>
        <w:autoSpaceDN w:val="0"/>
        <w:adjustRightInd w:val="0"/>
        <w:spacing w:after="0" w:line="240" w:lineRule="auto"/>
        <w:jc w:val="both"/>
        <w:rPr>
          <w:rFonts w:ascii="Times New Roman" w:hAnsi="Times New Roman" w:cs="Times New Roman"/>
          <w:sz w:val="24"/>
          <w:szCs w:val="24"/>
        </w:rPr>
      </w:pPr>
    </w:p>
    <w:p w:rsidR="00C205EF" w:rsidRPr="00584EA8" w:rsidRDefault="00C205EF" w:rsidP="00DE20E8">
      <w:pPr>
        <w:autoSpaceDE w:val="0"/>
        <w:autoSpaceDN w:val="0"/>
        <w:adjustRightInd w:val="0"/>
        <w:spacing w:after="0" w:line="240" w:lineRule="auto"/>
        <w:jc w:val="both"/>
        <w:rPr>
          <w:rFonts w:ascii="Times New Roman" w:hAnsi="Times New Roman" w:cs="Times New Roman"/>
          <w:i/>
          <w:sz w:val="24"/>
          <w:szCs w:val="24"/>
          <w:lang w:eastAsia="sk-SK"/>
        </w:rPr>
      </w:pPr>
      <w:r w:rsidRPr="00584EA8">
        <w:rPr>
          <w:rFonts w:ascii="Times New Roman" w:hAnsi="Times New Roman" w:cs="Times New Roman"/>
          <w:sz w:val="24"/>
          <w:szCs w:val="24"/>
        </w:rPr>
        <w:t xml:space="preserve">V rámci funkčnej klasifikácie </w:t>
      </w:r>
      <w:r w:rsidRPr="00584EA8">
        <w:rPr>
          <w:rFonts w:ascii="Times New Roman" w:hAnsi="Times New Roman" w:cs="Times New Roman"/>
          <w:i/>
          <w:sz w:val="24"/>
          <w:szCs w:val="24"/>
        </w:rPr>
        <w:t>09 – Vzdelávanie</w:t>
      </w:r>
      <w:r w:rsidRPr="00584EA8">
        <w:rPr>
          <w:rFonts w:ascii="Times New Roman" w:hAnsi="Times New Roman" w:cs="Times New Roman"/>
          <w:sz w:val="24"/>
          <w:szCs w:val="24"/>
        </w:rPr>
        <w:t xml:space="preserve"> boli financované výdavky na vzdelávanie zamestnancov </w:t>
      </w:r>
      <w:r w:rsidR="003113B5" w:rsidRPr="00584EA8">
        <w:rPr>
          <w:rFonts w:ascii="Times New Roman" w:hAnsi="Times New Roman" w:cs="Times New Roman"/>
          <w:sz w:val="24"/>
          <w:szCs w:val="24"/>
        </w:rPr>
        <w:t xml:space="preserve">kapitoly MH SR </w:t>
      </w:r>
      <w:r w:rsidR="00B33AAE" w:rsidRPr="00584EA8">
        <w:rPr>
          <w:rFonts w:ascii="Times New Roman" w:hAnsi="Times New Roman" w:cs="Times New Roman"/>
          <w:sz w:val="24"/>
          <w:szCs w:val="24"/>
        </w:rPr>
        <w:t xml:space="preserve">v celkovej </w:t>
      </w:r>
      <w:r w:rsidR="00DE20E8" w:rsidRPr="00584EA8">
        <w:rPr>
          <w:rFonts w:ascii="Times New Roman" w:hAnsi="Times New Roman" w:cs="Times New Roman"/>
          <w:sz w:val="24"/>
          <w:szCs w:val="24"/>
        </w:rPr>
        <w:t>sume</w:t>
      </w:r>
      <w:r w:rsidR="00B33AAE" w:rsidRPr="00584EA8">
        <w:rPr>
          <w:rFonts w:ascii="Times New Roman" w:hAnsi="Times New Roman" w:cs="Times New Roman"/>
          <w:sz w:val="24"/>
          <w:szCs w:val="24"/>
        </w:rPr>
        <w:t xml:space="preserve"> </w:t>
      </w:r>
      <w:r w:rsidR="00093172" w:rsidRPr="00584EA8">
        <w:rPr>
          <w:rFonts w:ascii="Times New Roman" w:hAnsi="Times New Roman" w:cs="Times New Roman"/>
          <w:i/>
          <w:sz w:val="24"/>
          <w:szCs w:val="24"/>
          <w:lang w:eastAsia="sk-SK"/>
        </w:rPr>
        <w:t>57 647,39</w:t>
      </w:r>
      <w:r w:rsidR="00093172" w:rsidRPr="00584EA8">
        <w:rPr>
          <w:rFonts w:ascii="Times New Roman" w:hAnsi="Times New Roman" w:cs="Times New Roman"/>
          <w:i/>
          <w:sz w:val="24"/>
          <w:szCs w:val="24"/>
          <w:lang w:eastAsia="sk-SK"/>
        </w:rPr>
        <w:tab/>
        <w:t xml:space="preserve"> </w:t>
      </w:r>
      <w:r w:rsidR="00DE257F" w:rsidRPr="00584EA8">
        <w:rPr>
          <w:rFonts w:ascii="Times New Roman" w:hAnsi="Times New Roman" w:cs="Times New Roman"/>
          <w:i/>
          <w:sz w:val="24"/>
          <w:szCs w:val="24"/>
          <w:lang w:eastAsia="sk-SK"/>
        </w:rPr>
        <w:t>e</w:t>
      </w:r>
      <w:r w:rsidRPr="00584EA8">
        <w:rPr>
          <w:rFonts w:ascii="Times New Roman" w:hAnsi="Times New Roman" w:cs="Times New Roman"/>
          <w:i/>
          <w:sz w:val="24"/>
          <w:szCs w:val="24"/>
          <w:lang w:eastAsia="sk-SK"/>
        </w:rPr>
        <w:t>ur.</w:t>
      </w:r>
    </w:p>
    <w:p w:rsidR="00725F8A" w:rsidRPr="00584EA8" w:rsidRDefault="00725F8A" w:rsidP="00DE20E8">
      <w:pPr>
        <w:spacing w:after="0" w:line="240" w:lineRule="auto"/>
        <w:ind w:firstLine="540"/>
        <w:jc w:val="both"/>
        <w:rPr>
          <w:rFonts w:ascii="Times New Roman" w:hAnsi="Times New Roman" w:cs="Times New Roman"/>
          <w:i/>
          <w:sz w:val="24"/>
          <w:szCs w:val="24"/>
        </w:rPr>
      </w:pPr>
    </w:p>
    <w:p w:rsidR="0012367D" w:rsidRPr="000265AA" w:rsidRDefault="0012367D" w:rsidP="00570FAE">
      <w:pPr>
        <w:pStyle w:val="Nadpis3"/>
        <w:numPr>
          <w:ilvl w:val="2"/>
          <w:numId w:val="14"/>
        </w:numPr>
        <w:spacing w:before="0" w:line="240" w:lineRule="auto"/>
        <w:ind w:left="1276" w:hanging="567"/>
        <w:jc w:val="both"/>
        <w:rPr>
          <w:rFonts w:ascii="Times New Roman" w:hAnsi="Times New Roman" w:cs="Times New Roman"/>
        </w:rPr>
      </w:pPr>
      <w:bookmarkStart w:id="11" w:name="_Toc415553102"/>
      <w:r w:rsidRPr="000265AA">
        <w:rPr>
          <w:rFonts w:ascii="Times New Roman" w:hAnsi="Times New Roman" w:cs="Times New Roman"/>
        </w:rPr>
        <w:t>Výdavky kapitoly</w:t>
      </w:r>
      <w:r w:rsidR="00D865CB" w:rsidRPr="000265AA">
        <w:rPr>
          <w:rFonts w:ascii="Times New Roman" w:hAnsi="Times New Roman" w:cs="Times New Roman"/>
        </w:rPr>
        <w:t xml:space="preserve"> hradené z európskych prostriedkov a spolufinancovania k nim</w:t>
      </w:r>
      <w:bookmarkEnd w:id="11"/>
    </w:p>
    <w:p w:rsidR="0012367D" w:rsidRDefault="0012367D" w:rsidP="00E81F99">
      <w:pPr>
        <w:pStyle w:val="Odsekzoznamu"/>
        <w:tabs>
          <w:tab w:val="left" w:pos="-5400"/>
        </w:tabs>
        <w:spacing w:after="0" w:line="240" w:lineRule="auto"/>
        <w:ind w:left="0"/>
        <w:jc w:val="both"/>
        <w:rPr>
          <w:rFonts w:ascii="Times New Roman" w:hAnsi="Times New Roman" w:cs="Times New Roman"/>
          <w:color w:val="00FF00"/>
          <w:sz w:val="24"/>
          <w:szCs w:val="24"/>
        </w:rPr>
      </w:pPr>
    </w:p>
    <w:p w:rsidR="0012367D" w:rsidRPr="00E81F99" w:rsidRDefault="0012367D" w:rsidP="00570FAE">
      <w:pPr>
        <w:spacing w:after="0" w:line="240" w:lineRule="auto"/>
        <w:ind w:left="709"/>
        <w:jc w:val="both"/>
        <w:rPr>
          <w:rFonts w:ascii="Times New Roman" w:hAnsi="Times New Roman" w:cs="Times New Roman"/>
          <w:b/>
          <w:bCs/>
          <w:i/>
          <w:sz w:val="24"/>
          <w:szCs w:val="24"/>
        </w:rPr>
      </w:pPr>
      <w:r w:rsidRPr="00E81F99">
        <w:rPr>
          <w:rFonts w:ascii="Times New Roman" w:hAnsi="Times New Roman" w:cs="Times New Roman"/>
          <w:b/>
          <w:bCs/>
          <w:i/>
          <w:sz w:val="24"/>
          <w:szCs w:val="24"/>
        </w:rPr>
        <w:t xml:space="preserve">Výdavky kapitoly na spoločné programy Slovenskej republiky a Európskej únie zaradené do výdavkov štátneho rozpočtu </w:t>
      </w:r>
    </w:p>
    <w:p w:rsidR="0012367D" w:rsidRDefault="0012367D" w:rsidP="00E81F99">
      <w:pPr>
        <w:spacing w:after="0" w:line="240" w:lineRule="auto"/>
        <w:ind w:left="567"/>
        <w:jc w:val="both"/>
        <w:rPr>
          <w:rFonts w:ascii="Times New Roman" w:hAnsi="Times New Roman" w:cs="Times New Roman"/>
          <w:b/>
          <w:bCs/>
          <w:color w:val="00FF00"/>
          <w:sz w:val="24"/>
          <w:szCs w:val="24"/>
        </w:rPr>
      </w:pPr>
    </w:p>
    <w:p w:rsidR="00E94A1D" w:rsidRPr="00E94A1D" w:rsidRDefault="00E94A1D" w:rsidP="00E94A1D">
      <w:pPr>
        <w:pStyle w:val="Zkladntext"/>
        <w:tabs>
          <w:tab w:val="left" w:pos="708"/>
        </w:tabs>
        <w:spacing w:after="0" w:line="240" w:lineRule="auto"/>
        <w:ind w:firstLine="709"/>
        <w:rPr>
          <w:rFonts w:ascii="Times New Roman" w:hAnsi="Times New Roman" w:cs="Times New Roman"/>
          <w:sz w:val="24"/>
          <w:szCs w:val="24"/>
        </w:rPr>
      </w:pPr>
      <w:r w:rsidRPr="00E94A1D">
        <w:rPr>
          <w:rFonts w:ascii="Times New Roman" w:hAnsi="Times New Roman" w:cs="Times New Roman"/>
          <w:sz w:val="24"/>
          <w:szCs w:val="24"/>
        </w:rPr>
        <w:t xml:space="preserve">MH SR zo zdrojov EÚ a spolufinancovania zo štátneho rozpočtu realizovalo </w:t>
      </w:r>
      <w:r w:rsidRPr="00E94A1D">
        <w:rPr>
          <w:rFonts w:ascii="Times New Roman" w:hAnsi="Times New Roman" w:cs="Times New Roman"/>
          <w:sz w:val="24"/>
          <w:szCs w:val="24"/>
        </w:rPr>
        <w:br/>
        <w:t>v roku 2016  projekty v rámci týchto programov:</w:t>
      </w:r>
    </w:p>
    <w:p w:rsidR="00E94A1D" w:rsidRPr="00E94A1D" w:rsidRDefault="00E94A1D" w:rsidP="00E94A1D">
      <w:pPr>
        <w:pStyle w:val="Zkladntext"/>
        <w:numPr>
          <w:ilvl w:val="0"/>
          <w:numId w:val="6"/>
        </w:numPr>
        <w:tabs>
          <w:tab w:val="clear" w:pos="720"/>
          <w:tab w:val="left" w:pos="708"/>
          <w:tab w:val="left" w:pos="851"/>
        </w:tabs>
        <w:spacing w:after="0" w:line="240" w:lineRule="auto"/>
        <w:ind w:left="426" w:hanging="426"/>
        <w:rPr>
          <w:rFonts w:ascii="Times New Roman" w:hAnsi="Times New Roman" w:cs="Times New Roman"/>
          <w:sz w:val="24"/>
          <w:szCs w:val="24"/>
        </w:rPr>
      </w:pPr>
      <w:r w:rsidRPr="00E94A1D">
        <w:rPr>
          <w:rFonts w:ascii="Times New Roman" w:hAnsi="Times New Roman" w:cs="Times New Roman"/>
          <w:sz w:val="24"/>
          <w:szCs w:val="24"/>
        </w:rPr>
        <w:t>Operačný program Konkurencieschopnosť a hospodársky rast,</w:t>
      </w:r>
    </w:p>
    <w:p w:rsidR="00E94A1D" w:rsidRPr="00E94A1D" w:rsidRDefault="00E94A1D" w:rsidP="00E94A1D">
      <w:pPr>
        <w:pStyle w:val="Zkladntext2"/>
        <w:numPr>
          <w:ilvl w:val="0"/>
          <w:numId w:val="6"/>
        </w:numPr>
        <w:spacing w:after="0" w:line="240" w:lineRule="auto"/>
        <w:ind w:left="426" w:hanging="426"/>
        <w:jc w:val="both"/>
        <w:rPr>
          <w:rFonts w:ascii="Times New Roman" w:hAnsi="Times New Roman" w:cs="Times New Roman"/>
          <w:bCs/>
          <w:sz w:val="24"/>
          <w:szCs w:val="24"/>
        </w:rPr>
      </w:pPr>
      <w:r w:rsidRPr="00E94A1D">
        <w:rPr>
          <w:rFonts w:ascii="Times New Roman" w:hAnsi="Times New Roman" w:cs="Times New Roman"/>
          <w:bCs/>
          <w:sz w:val="24"/>
          <w:szCs w:val="24"/>
        </w:rPr>
        <w:t>Program spolupráce Interreg Europe,</w:t>
      </w:r>
    </w:p>
    <w:p w:rsidR="00E94A1D" w:rsidRPr="00E94A1D" w:rsidRDefault="00E94A1D" w:rsidP="00E94A1D">
      <w:pPr>
        <w:numPr>
          <w:ilvl w:val="0"/>
          <w:numId w:val="6"/>
        </w:numPr>
        <w:autoSpaceDE w:val="0"/>
        <w:autoSpaceDN w:val="0"/>
        <w:adjustRightInd w:val="0"/>
        <w:spacing w:after="0" w:line="240" w:lineRule="auto"/>
        <w:ind w:left="426" w:hanging="426"/>
        <w:jc w:val="both"/>
        <w:rPr>
          <w:rFonts w:ascii="Times New Roman" w:hAnsi="Times New Roman" w:cs="Times New Roman"/>
          <w:bCs/>
          <w:sz w:val="24"/>
          <w:szCs w:val="24"/>
        </w:rPr>
      </w:pPr>
      <w:r w:rsidRPr="00E94A1D">
        <w:rPr>
          <w:rFonts w:ascii="Times New Roman" w:hAnsi="Times New Roman" w:cs="Times New Roman"/>
          <w:bCs/>
          <w:sz w:val="24"/>
          <w:szCs w:val="24"/>
        </w:rPr>
        <w:t>Program spolupráce INTERACT III,</w:t>
      </w:r>
    </w:p>
    <w:p w:rsidR="00E94A1D" w:rsidRPr="00E94A1D" w:rsidRDefault="00E94A1D" w:rsidP="00E94A1D">
      <w:pPr>
        <w:pStyle w:val="Zkladntext2"/>
        <w:numPr>
          <w:ilvl w:val="0"/>
          <w:numId w:val="6"/>
        </w:numPr>
        <w:spacing w:after="0" w:line="240" w:lineRule="auto"/>
        <w:ind w:left="426" w:hanging="426"/>
        <w:jc w:val="both"/>
        <w:rPr>
          <w:rFonts w:ascii="Times New Roman" w:hAnsi="Times New Roman" w:cs="Times New Roman"/>
          <w:bCs/>
          <w:sz w:val="24"/>
          <w:szCs w:val="24"/>
        </w:rPr>
      </w:pPr>
      <w:r w:rsidRPr="00E94A1D">
        <w:rPr>
          <w:rFonts w:ascii="Times New Roman" w:hAnsi="Times New Roman" w:cs="Times New Roman"/>
          <w:bCs/>
          <w:sz w:val="24"/>
          <w:szCs w:val="24"/>
        </w:rPr>
        <w:t>Operačný program Výskum a inovácie.</w:t>
      </w:r>
    </w:p>
    <w:p w:rsidR="00E94A1D" w:rsidRPr="00E94A1D" w:rsidRDefault="00E94A1D" w:rsidP="00E94A1D">
      <w:pPr>
        <w:pStyle w:val="Zkladntext"/>
        <w:tabs>
          <w:tab w:val="left" w:pos="708"/>
        </w:tabs>
        <w:spacing w:after="0" w:line="240" w:lineRule="auto"/>
        <w:ind w:left="720"/>
        <w:rPr>
          <w:rFonts w:ascii="Times New Roman" w:hAnsi="Times New Roman" w:cs="Times New Roman"/>
          <w:sz w:val="24"/>
          <w:szCs w:val="24"/>
        </w:rPr>
      </w:pPr>
    </w:p>
    <w:p w:rsidR="00E94A1D" w:rsidRPr="00E94A1D" w:rsidRDefault="00E94A1D" w:rsidP="00E94A1D">
      <w:pPr>
        <w:pStyle w:val="Zkladntext"/>
        <w:tabs>
          <w:tab w:val="left" w:pos="708"/>
        </w:tabs>
        <w:spacing w:after="0" w:line="240" w:lineRule="auto"/>
        <w:ind w:firstLine="709"/>
        <w:rPr>
          <w:rFonts w:ascii="Times New Roman" w:hAnsi="Times New Roman" w:cs="Times New Roman"/>
          <w:sz w:val="24"/>
          <w:szCs w:val="24"/>
        </w:rPr>
      </w:pPr>
      <w:r w:rsidRPr="00E94A1D">
        <w:rPr>
          <w:rFonts w:ascii="Times New Roman" w:hAnsi="Times New Roman" w:cs="Times New Roman"/>
          <w:sz w:val="24"/>
          <w:szCs w:val="24"/>
        </w:rPr>
        <w:t xml:space="preserve">Zo zdrojov EÚ a spolufinancovania zo ŠR v roku 2016 MH SR vyčerpalo 262 032 801,30 eur, čo predstavuje čerpanie 100,00 % z upraveného rozpočtu na rok 2016. </w:t>
      </w:r>
    </w:p>
    <w:p w:rsidR="00E94A1D" w:rsidRPr="00E94A1D" w:rsidRDefault="00E94A1D" w:rsidP="00E94A1D">
      <w:pPr>
        <w:pStyle w:val="Zkladntext"/>
        <w:tabs>
          <w:tab w:val="left" w:pos="708"/>
        </w:tabs>
        <w:spacing w:after="0" w:line="240" w:lineRule="auto"/>
        <w:ind w:firstLine="567"/>
        <w:rPr>
          <w:rFonts w:ascii="Times New Roman" w:hAnsi="Times New Roman" w:cs="Times New Roman"/>
          <w:sz w:val="24"/>
          <w:szCs w:val="24"/>
          <w:highlight w:val="yellow"/>
        </w:rPr>
      </w:pPr>
    </w:p>
    <w:p w:rsidR="00E94A1D" w:rsidRPr="00E94A1D" w:rsidRDefault="00E94A1D" w:rsidP="00E034B5">
      <w:pPr>
        <w:pStyle w:val="Zkladntext"/>
        <w:tabs>
          <w:tab w:val="left" w:pos="708"/>
        </w:tabs>
        <w:spacing w:after="0" w:line="240" w:lineRule="auto"/>
        <w:rPr>
          <w:rFonts w:ascii="Times New Roman" w:hAnsi="Times New Roman" w:cs="Times New Roman"/>
          <w:sz w:val="24"/>
          <w:szCs w:val="24"/>
        </w:rPr>
      </w:pPr>
      <w:r w:rsidRPr="00E94A1D">
        <w:rPr>
          <w:rFonts w:ascii="Times New Roman" w:hAnsi="Times New Roman" w:cs="Times New Roman"/>
          <w:sz w:val="24"/>
          <w:szCs w:val="24"/>
        </w:rPr>
        <w:t>Čerpanie výdavkov v roku 2016  podľa jednotlivých operačných programov bolo nasledovné:</w:t>
      </w:r>
    </w:p>
    <w:p w:rsidR="00873DD3" w:rsidRDefault="00873DD3" w:rsidP="00E94A1D">
      <w:pPr>
        <w:pStyle w:val="Zkladntext"/>
        <w:tabs>
          <w:tab w:val="left" w:pos="708"/>
        </w:tabs>
        <w:spacing w:before="240" w:line="240" w:lineRule="auto"/>
        <w:rPr>
          <w:rFonts w:ascii="Times New Roman" w:hAnsi="Times New Roman" w:cs="Times New Roman"/>
          <w:b/>
          <w:sz w:val="24"/>
          <w:szCs w:val="24"/>
        </w:rPr>
      </w:pPr>
    </w:p>
    <w:p w:rsidR="00E94A1D" w:rsidRPr="00E94A1D" w:rsidRDefault="00E94A1D" w:rsidP="00E94A1D">
      <w:pPr>
        <w:pStyle w:val="Zkladntext"/>
        <w:tabs>
          <w:tab w:val="left" w:pos="708"/>
        </w:tabs>
        <w:spacing w:before="240" w:line="240" w:lineRule="auto"/>
        <w:rPr>
          <w:rFonts w:ascii="Times New Roman" w:hAnsi="Times New Roman" w:cs="Times New Roman"/>
          <w:b/>
          <w:sz w:val="24"/>
          <w:szCs w:val="24"/>
        </w:rPr>
      </w:pPr>
      <w:r w:rsidRPr="00E94A1D">
        <w:rPr>
          <w:rFonts w:ascii="Times New Roman" w:hAnsi="Times New Roman" w:cs="Times New Roman"/>
          <w:b/>
          <w:sz w:val="24"/>
          <w:szCs w:val="24"/>
        </w:rPr>
        <w:t>Operačný program Konkurencieschopnosť a hospodársky rast</w:t>
      </w:r>
    </w:p>
    <w:p w:rsidR="00E94A1D" w:rsidRDefault="00E94A1D" w:rsidP="00E94A1D">
      <w:pPr>
        <w:autoSpaceDE w:val="0"/>
        <w:autoSpaceDN w:val="0"/>
        <w:adjustRightInd w:val="0"/>
        <w:spacing w:after="0" w:line="240" w:lineRule="auto"/>
        <w:ind w:firstLine="708"/>
        <w:jc w:val="both"/>
        <w:rPr>
          <w:rFonts w:ascii="Times New Roman" w:hAnsi="Times New Roman" w:cs="Times New Roman"/>
          <w:color w:val="000000"/>
          <w:sz w:val="24"/>
          <w:szCs w:val="24"/>
        </w:rPr>
      </w:pPr>
      <w:r w:rsidRPr="00E94A1D">
        <w:rPr>
          <w:rFonts w:ascii="Times New Roman" w:hAnsi="Times New Roman" w:cs="Times New Roman"/>
          <w:sz w:val="24"/>
          <w:szCs w:val="24"/>
        </w:rPr>
        <w:t xml:space="preserve">Za rok  2016 bolo na jednotlivé opatrenia OP KaHR vyčerpaných  236 776  556,89 eur.  Celkové čerpanie od začiatku programového obdobia predstavuje  99,40 </w:t>
      </w:r>
      <w:r w:rsidRPr="00E94A1D">
        <w:rPr>
          <w:rFonts w:ascii="Times New Roman" w:hAnsi="Times New Roman" w:cs="Times New Roman"/>
          <w:color w:val="000000"/>
          <w:sz w:val="24"/>
          <w:szCs w:val="24"/>
        </w:rPr>
        <w:t>% zo záväzku 2007-2013.</w:t>
      </w:r>
    </w:p>
    <w:p w:rsidR="00E94A1D" w:rsidRPr="00E94A1D" w:rsidRDefault="00E94A1D" w:rsidP="00E94A1D">
      <w:pPr>
        <w:autoSpaceDE w:val="0"/>
        <w:autoSpaceDN w:val="0"/>
        <w:adjustRightInd w:val="0"/>
        <w:spacing w:after="0" w:line="240" w:lineRule="auto"/>
        <w:ind w:firstLine="708"/>
        <w:jc w:val="both"/>
        <w:rPr>
          <w:rFonts w:ascii="Times New Roman" w:hAnsi="Times New Roman" w:cs="Times New Roman"/>
          <w:color w:val="FF0000"/>
          <w:sz w:val="24"/>
          <w:szCs w:val="24"/>
        </w:rPr>
      </w:pPr>
    </w:p>
    <w:p w:rsidR="00E94A1D" w:rsidRPr="00E94A1D" w:rsidRDefault="00E94A1D" w:rsidP="00E94A1D">
      <w:pPr>
        <w:ind w:firstLine="709"/>
        <w:jc w:val="both"/>
        <w:rPr>
          <w:rFonts w:ascii="Times New Roman" w:hAnsi="Times New Roman" w:cs="Times New Roman"/>
          <w:sz w:val="24"/>
          <w:szCs w:val="24"/>
        </w:rPr>
      </w:pPr>
      <w:r w:rsidRPr="00E94A1D">
        <w:rPr>
          <w:rFonts w:ascii="Times New Roman" w:hAnsi="Times New Roman" w:cs="Times New Roman"/>
          <w:sz w:val="24"/>
          <w:szCs w:val="24"/>
        </w:rPr>
        <w:t>Čerpanie výdavkov v jednotlivých opatreniach  je nasledovné:</w:t>
      </w:r>
    </w:p>
    <w:p w:rsidR="00E94A1D" w:rsidRDefault="00E94A1D" w:rsidP="00E94A1D">
      <w:pPr>
        <w:pStyle w:val="Zkladntext2"/>
        <w:spacing w:after="0" w:line="240" w:lineRule="auto"/>
        <w:rPr>
          <w:rFonts w:ascii="Times New Roman" w:hAnsi="Times New Roman" w:cs="Times New Roman"/>
          <w:bCs/>
          <w:i/>
          <w:sz w:val="24"/>
          <w:szCs w:val="24"/>
        </w:rPr>
      </w:pPr>
      <w:r w:rsidRPr="00E94A1D">
        <w:rPr>
          <w:rFonts w:ascii="Times New Roman" w:hAnsi="Times New Roman" w:cs="Times New Roman"/>
          <w:bCs/>
          <w:i/>
          <w:sz w:val="24"/>
          <w:szCs w:val="24"/>
        </w:rPr>
        <w:t>07K021C Podpora spoločných služieb pre podnikateľov  (opatrenie 1.2 - OP KaHR)</w:t>
      </w:r>
    </w:p>
    <w:p w:rsidR="00E94A1D" w:rsidRPr="00E94A1D" w:rsidRDefault="00E94A1D" w:rsidP="00E94A1D">
      <w:pPr>
        <w:pStyle w:val="Zkladntext2"/>
        <w:spacing w:after="0" w:line="240" w:lineRule="auto"/>
        <w:rPr>
          <w:rFonts w:ascii="Times New Roman" w:hAnsi="Times New Roman" w:cs="Times New Roman"/>
          <w:bCs/>
          <w:i/>
          <w:sz w:val="24"/>
          <w:szCs w:val="24"/>
        </w:rPr>
      </w:pPr>
    </w:p>
    <w:p w:rsidR="00E94A1D" w:rsidRPr="00E94A1D" w:rsidRDefault="00E94A1D" w:rsidP="00E94A1D">
      <w:pPr>
        <w:pStyle w:val="Zkladntext2"/>
        <w:spacing w:after="0" w:line="240" w:lineRule="auto"/>
        <w:ind w:firstLine="709"/>
        <w:jc w:val="both"/>
        <w:rPr>
          <w:rFonts w:ascii="Times New Roman" w:hAnsi="Times New Roman" w:cs="Times New Roman"/>
          <w:sz w:val="24"/>
          <w:szCs w:val="24"/>
        </w:rPr>
      </w:pPr>
      <w:r w:rsidRPr="00E94A1D">
        <w:rPr>
          <w:rFonts w:ascii="Times New Roman" w:hAnsi="Times New Roman" w:cs="Times New Roman"/>
          <w:bCs/>
          <w:sz w:val="24"/>
          <w:szCs w:val="24"/>
        </w:rPr>
        <w:t>Cieľom poskytnutia pomoci je podpora verejného sektora pri budovaní infraštruktúry pre rozvoj podnikania v oblasti priemyslu a služieb prostredníctvom revitalizácie bývalých priemyselných a podnikateľských lokalít s pozitívnym dopadom na tvorbu nových pracovných príležitostí a rozvoj podnikateľských aktivít v regiónoch.</w:t>
      </w:r>
      <w:r w:rsidRPr="00E94A1D">
        <w:rPr>
          <w:rFonts w:ascii="Times New Roman" w:hAnsi="Times New Roman" w:cs="Times New Roman"/>
          <w:sz w:val="24"/>
          <w:szCs w:val="24"/>
        </w:rPr>
        <w:t xml:space="preserve"> </w:t>
      </w:r>
    </w:p>
    <w:p w:rsidR="00E94A1D" w:rsidRDefault="00E94A1D" w:rsidP="00E94A1D">
      <w:pPr>
        <w:pStyle w:val="Zkladntext2"/>
        <w:spacing w:after="0" w:line="240" w:lineRule="auto"/>
        <w:ind w:firstLine="709"/>
        <w:jc w:val="both"/>
        <w:rPr>
          <w:rFonts w:ascii="Times New Roman" w:hAnsi="Times New Roman" w:cs="Times New Roman"/>
          <w:bCs/>
          <w:sz w:val="24"/>
          <w:szCs w:val="24"/>
        </w:rPr>
      </w:pPr>
      <w:r w:rsidRPr="00E94A1D">
        <w:rPr>
          <w:rFonts w:ascii="Times New Roman" w:hAnsi="Times New Roman" w:cs="Times New Roman"/>
          <w:bCs/>
          <w:sz w:val="24"/>
          <w:szCs w:val="24"/>
        </w:rPr>
        <w:t xml:space="preserve">V rámci tohto opatrenia neboli v roku 2016 čerpané finančné prostriedky z dôvodu vyčerpania alokácie na uvedené opatrenie.  </w:t>
      </w:r>
    </w:p>
    <w:p w:rsidR="00E94A1D" w:rsidRPr="00E94A1D" w:rsidRDefault="00E94A1D" w:rsidP="00E94A1D">
      <w:pPr>
        <w:pStyle w:val="Zkladntext2"/>
        <w:spacing w:after="0" w:line="240" w:lineRule="auto"/>
        <w:ind w:firstLine="709"/>
        <w:rPr>
          <w:rFonts w:ascii="Times New Roman" w:hAnsi="Times New Roman" w:cs="Times New Roman"/>
          <w:bCs/>
          <w:sz w:val="24"/>
          <w:szCs w:val="24"/>
        </w:rPr>
      </w:pPr>
    </w:p>
    <w:p w:rsidR="00E94A1D" w:rsidRPr="00E94A1D" w:rsidRDefault="00E94A1D" w:rsidP="00E94A1D">
      <w:pPr>
        <w:pStyle w:val="Zkladntext2"/>
        <w:spacing w:line="240" w:lineRule="auto"/>
        <w:rPr>
          <w:rFonts w:ascii="Times New Roman" w:hAnsi="Times New Roman" w:cs="Times New Roman"/>
          <w:bCs/>
          <w:i/>
          <w:sz w:val="24"/>
          <w:szCs w:val="24"/>
        </w:rPr>
      </w:pPr>
      <w:r w:rsidRPr="00E94A1D">
        <w:rPr>
          <w:rFonts w:ascii="Times New Roman" w:hAnsi="Times New Roman" w:cs="Times New Roman"/>
          <w:bCs/>
          <w:i/>
          <w:sz w:val="24"/>
          <w:szCs w:val="24"/>
        </w:rPr>
        <w:t>07K030D  Podpora podnikateľských aktivít v cestovnom ruchu (opatrenie 3.1 - OP KaHR)</w:t>
      </w:r>
    </w:p>
    <w:p w:rsidR="00E94A1D" w:rsidRPr="00E94A1D" w:rsidRDefault="00E94A1D" w:rsidP="00E94A1D">
      <w:pPr>
        <w:spacing w:after="0" w:line="240" w:lineRule="auto"/>
        <w:ind w:firstLine="709"/>
        <w:jc w:val="both"/>
        <w:rPr>
          <w:rFonts w:ascii="Times New Roman" w:hAnsi="Times New Roman" w:cs="Times New Roman"/>
          <w:sz w:val="24"/>
          <w:szCs w:val="24"/>
        </w:rPr>
      </w:pPr>
      <w:r w:rsidRPr="00E94A1D">
        <w:rPr>
          <w:rFonts w:ascii="Times New Roman" w:hAnsi="Times New Roman" w:cs="Times New Roman"/>
          <w:sz w:val="24"/>
          <w:szCs w:val="24"/>
        </w:rPr>
        <w:t xml:space="preserve">Účelom opatrenia je rast konkurencieschopnosti cestovného ruchu (CR) v oblasti poskytovaných služieb podporou investičných a neinvestičných aktivít v súkromnom sektore a podpora budovania komplexných služieb CR s celoročným využitím. </w:t>
      </w:r>
    </w:p>
    <w:p w:rsidR="00E94A1D" w:rsidRPr="00E94A1D" w:rsidRDefault="00E94A1D" w:rsidP="00E94A1D">
      <w:pPr>
        <w:pStyle w:val="Zkladntext2"/>
        <w:spacing w:after="0" w:line="240" w:lineRule="auto"/>
        <w:ind w:firstLine="709"/>
        <w:jc w:val="both"/>
        <w:rPr>
          <w:rFonts w:ascii="Times New Roman" w:hAnsi="Times New Roman" w:cs="Times New Roman"/>
          <w:bCs/>
          <w:sz w:val="24"/>
          <w:szCs w:val="24"/>
        </w:rPr>
      </w:pPr>
      <w:r w:rsidRPr="00E94A1D">
        <w:rPr>
          <w:rFonts w:ascii="Times New Roman" w:hAnsi="Times New Roman" w:cs="Times New Roman"/>
          <w:bCs/>
          <w:sz w:val="24"/>
          <w:szCs w:val="24"/>
        </w:rPr>
        <w:t>V rámci tohto opatrenia boli prostriedky čerpané v sume  38 123 673,09 eur.</w:t>
      </w:r>
    </w:p>
    <w:p w:rsidR="00E94A1D" w:rsidRPr="006D0BA4" w:rsidRDefault="00E94A1D" w:rsidP="00E94A1D">
      <w:pPr>
        <w:pStyle w:val="Zkladntext2"/>
        <w:spacing w:line="240" w:lineRule="auto"/>
        <w:ind w:firstLine="709"/>
        <w:rPr>
          <w:b/>
          <w:bCs/>
        </w:rPr>
      </w:pPr>
    </w:p>
    <w:p w:rsidR="00E94A1D" w:rsidRPr="00E94A1D" w:rsidRDefault="00E94A1D" w:rsidP="00E94A1D">
      <w:pPr>
        <w:pStyle w:val="Zkladntext2"/>
        <w:spacing w:after="0" w:line="240" w:lineRule="auto"/>
        <w:ind w:left="993" w:hanging="993"/>
        <w:rPr>
          <w:rFonts w:ascii="Times New Roman" w:hAnsi="Times New Roman" w:cs="Times New Roman"/>
          <w:bCs/>
          <w:i/>
          <w:sz w:val="24"/>
          <w:szCs w:val="24"/>
        </w:rPr>
      </w:pPr>
      <w:r w:rsidRPr="00E94A1D">
        <w:rPr>
          <w:rFonts w:ascii="Times New Roman" w:hAnsi="Times New Roman" w:cs="Times New Roman"/>
          <w:bCs/>
          <w:i/>
          <w:sz w:val="24"/>
          <w:szCs w:val="24"/>
        </w:rPr>
        <w:t>07K030E Rozvoj informačných služieb cestovného ruchu, prezentácie regiónov a Slovenska (opatrenie 3.2 - OP KaHR)</w:t>
      </w:r>
    </w:p>
    <w:p w:rsidR="00E94A1D" w:rsidRPr="00E94A1D" w:rsidRDefault="00E94A1D" w:rsidP="00E94A1D">
      <w:pPr>
        <w:pStyle w:val="Zkladntext2"/>
        <w:spacing w:after="0" w:line="240" w:lineRule="auto"/>
        <w:rPr>
          <w:rFonts w:ascii="Times New Roman" w:hAnsi="Times New Roman" w:cs="Times New Roman"/>
          <w:sz w:val="24"/>
          <w:szCs w:val="24"/>
        </w:rPr>
      </w:pPr>
    </w:p>
    <w:p w:rsidR="00E94A1D" w:rsidRPr="00E94A1D" w:rsidRDefault="00E94A1D" w:rsidP="00E94A1D">
      <w:pPr>
        <w:autoSpaceDE w:val="0"/>
        <w:autoSpaceDN w:val="0"/>
        <w:adjustRightInd w:val="0"/>
        <w:spacing w:after="0" w:line="240" w:lineRule="auto"/>
        <w:ind w:firstLine="709"/>
        <w:jc w:val="both"/>
        <w:rPr>
          <w:rFonts w:ascii="Times New Roman" w:hAnsi="Times New Roman" w:cs="Times New Roman"/>
          <w:sz w:val="24"/>
          <w:szCs w:val="24"/>
        </w:rPr>
      </w:pPr>
      <w:r w:rsidRPr="00E94A1D">
        <w:rPr>
          <w:rFonts w:ascii="Times New Roman" w:hAnsi="Times New Roman" w:cs="Times New Roman"/>
          <w:sz w:val="24"/>
          <w:szCs w:val="24"/>
        </w:rPr>
        <w:t xml:space="preserve">Cieľom opatrenia je zlepšenie úrovne prezentácie Slovenska a dobudovanie jednotného informačného systému cestovného ruchu. Podpora propagácie slovenského cestovného ruchu doma i v zahraničí má prispieť k vytvoreniu priaznivého obrazu </w:t>
      </w:r>
      <w:r w:rsidRPr="00E94A1D">
        <w:rPr>
          <w:rFonts w:ascii="Times New Roman" w:hAnsi="Times New Roman" w:cs="Times New Roman"/>
          <w:sz w:val="24"/>
          <w:szCs w:val="24"/>
        </w:rPr>
        <w:br/>
        <w:t xml:space="preserve">o Slovensku ako krajine cestovného ruchu s bohatým kultúrnym a historickým dedičstvom </w:t>
      </w:r>
      <w:r w:rsidRPr="00E94A1D">
        <w:rPr>
          <w:rFonts w:ascii="Times New Roman" w:hAnsi="Times New Roman" w:cs="Times New Roman"/>
          <w:sz w:val="24"/>
          <w:szCs w:val="24"/>
        </w:rPr>
        <w:br/>
        <w:t xml:space="preserve">s množstvom prírodných krás. </w:t>
      </w:r>
    </w:p>
    <w:p w:rsidR="00E94A1D" w:rsidRPr="00E94A1D" w:rsidRDefault="00E94A1D" w:rsidP="00E94A1D">
      <w:pPr>
        <w:autoSpaceDE w:val="0"/>
        <w:autoSpaceDN w:val="0"/>
        <w:adjustRightInd w:val="0"/>
        <w:spacing w:after="0" w:line="240" w:lineRule="auto"/>
        <w:ind w:firstLine="709"/>
        <w:jc w:val="both"/>
        <w:rPr>
          <w:rFonts w:ascii="Times New Roman" w:hAnsi="Times New Roman" w:cs="Times New Roman"/>
          <w:bCs/>
          <w:sz w:val="24"/>
          <w:szCs w:val="24"/>
        </w:rPr>
      </w:pPr>
      <w:r w:rsidRPr="00E94A1D">
        <w:rPr>
          <w:rFonts w:ascii="Times New Roman" w:hAnsi="Times New Roman" w:cs="Times New Roman"/>
          <w:bCs/>
          <w:sz w:val="24"/>
          <w:szCs w:val="24"/>
        </w:rPr>
        <w:t>V rámci tohto opatrenia boli prostriedky čerpané v sume</w:t>
      </w:r>
      <w:r w:rsidRPr="00E94A1D">
        <w:rPr>
          <w:rFonts w:ascii="Times New Roman" w:hAnsi="Times New Roman" w:cs="Times New Roman"/>
          <w:sz w:val="24"/>
          <w:szCs w:val="24"/>
        </w:rPr>
        <w:t xml:space="preserve"> </w:t>
      </w:r>
      <w:r w:rsidRPr="00E94A1D">
        <w:rPr>
          <w:rFonts w:ascii="Times New Roman" w:hAnsi="Times New Roman" w:cs="Times New Roman"/>
          <w:bCs/>
          <w:sz w:val="24"/>
          <w:szCs w:val="24"/>
        </w:rPr>
        <w:t>1 616 624,38 eur.</w:t>
      </w:r>
    </w:p>
    <w:p w:rsidR="00E94A1D" w:rsidRPr="00E94A1D" w:rsidRDefault="00E94A1D" w:rsidP="00E94A1D">
      <w:pPr>
        <w:spacing w:before="240" w:after="0" w:line="240" w:lineRule="auto"/>
        <w:ind w:left="993" w:hanging="993"/>
        <w:jc w:val="both"/>
        <w:rPr>
          <w:rFonts w:ascii="Times New Roman" w:hAnsi="Times New Roman" w:cs="Times New Roman"/>
          <w:bCs/>
          <w:i/>
          <w:sz w:val="24"/>
          <w:szCs w:val="24"/>
        </w:rPr>
      </w:pPr>
      <w:r w:rsidRPr="00E94A1D">
        <w:rPr>
          <w:rFonts w:ascii="Times New Roman" w:hAnsi="Times New Roman" w:cs="Times New Roman"/>
          <w:bCs/>
          <w:i/>
          <w:sz w:val="24"/>
          <w:szCs w:val="24"/>
        </w:rPr>
        <w:t>07K0D01 Zvyšovanie energetickej efektívnosti na strane výroby aj spotreby a zavádzanie   progresívnych technológií v energetike (opatrenie 2.1 - OP KaHR)</w:t>
      </w:r>
    </w:p>
    <w:p w:rsidR="00E94A1D" w:rsidRPr="00E94A1D" w:rsidRDefault="00E94A1D" w:rsidP="00E94A1D">
      <w:pPr>
        <w:autoSpaceDE w:val="0"/>
        <w:autoSpaceDN w:val="0"/>
        <w:adjustRightInd w:val="0"/>
        <w:spacing w:after="0" w:line="240" w:lineRule="auto"/>
        <w:jc w:val="both"/>
        <w:rPr>
          <w:rFonts w:ascii="Times New Roman" w:hAnsi="Times New Roman" w:cs="Times New Roman"/>
          <w:b/>
          <w:bCs/>
          <w:sz w:val="24"/>
          <w:szCs w:val="24"/>
        </w:rPr>
      </w:pPr>
    </w:p>
    <w:p w:rsidR="00E94A1D" w:rsidRPr="00E94A1D" w:rsidRDefault="00E94A1D" w:rsidP="00E94A1D">
      <w:pPr>
        <w:spacing w:after="0" w:line="240" w:lineRule="auto"/>
        <w:ind w:firstLine="709"/>
        <w:jc w:val="both"/>
        <w:rPr>
          <w:rFonts w:ascii="Times New Roman" w:hAnsi="Times New Roman" w:cs="Times New Roman"/>
          <w:sz w:val="24"/>
          <w:szCs w:val="24"/>
        </w:rPr>
      </w:pPr>
      <w:r w:rsidRPr="00E94A1D">
        <w:rPr>
          <w:rFonts w:ascii="Times New Roman" w:hAnsi="Times New Roman" w:cs="Times New Roman"/>
          <w:sz w:val="24"/>
          <w:szCs w:val="24"/>
        </w:rPr>
        <w:t xml:space="preserve">Účelom tohto opatrenia je priblíženie energetickej náročnosti úrovni porovnateľnej   </w:t>
      </w:r>
      <w:r w:rsidRPr="00E94A1D">
        <w:rPr>
          <w:rFonts w:ascii="Times New Roman" w:hAnsi="Times New Roman" w:cs="Times New Roman"/>
          <w:sz w:val="24"/>
          <w:szCs w:val="24"/>
        </w:rPr>
        <w:br/>
        <w:t xml:space="preserve">s  EÚ 15, dosiahnutie úspor energie, zvyšovanie účinností využitia primárnych energetických zdrojov za účelom zníženia nákladov za energiu, ako aj zvýšenie podielu spotreby obnoviteľných zdrojov energie na celkovej spotrebe energie. </w:t>
      </w:r>
    </w:p>
    <w:p w:rsidR="00E94A1D" w:rsidRPr="00E94A1D" w:rsidRDefault="00E94A1D" w:rsidP="00E94A1D">
      <w:pPr>
        <w:pStyle w:val="Zkladntext2"/>
        <w:spacing w:after="0" w:line="240" w:lineRule="auto"/>
        <w:ind w:firstLine="709"/>
        <w:rPr>
          <w:rFonts w:ascii="Times New Roman" w:hAnsi="Times New Roman" w:cs="Times New Roman"/>
          <w:bCs/>
          <w:sz w:val="24"/>
          <w:szCs w:val="24"/>
        </w:rPr>
      </w:pPr>
      <w:r w:rsidRPr="00E94A1D">
        <w:rPr>
          <w:rFonts w:ascii="Times New Roman" w:hAnsi="Times New Roman" w:cs="Times New Roman"/>
          <w:bCs/>
          <w:sz w:val="24"/>
          <w:szCs w:val="24"/>
        </w:rPr>
        <w:t xml:space="preserve">V rámci tohto opatrenia boli prostriedky čerpané v sume 17 849 868,61 eur. </w:t>
      </w:r>
    </w:p>
    <w:p w:rsidR="00E94A1D" w:rsidRPr="00E94A1D" w:rsidRDefault="00E94A1D" w:rsidP="00E94A1D">
      <w:pPr>
        <w:pStyle w:val="Zkladntext2"/>
        <w:spacing w:after="0" w:line="240" w:lineRule="auto"/>
        <w:ind w:firstLine="709"/>
        <w:rPr>
          <w:rFonts w:ascii="Times New Roman" w:hAnsi="Times New Roman" w:cs="Times New Roman"/>
          <w:b/>
          <w:bCs/>
          <w:sz w:val="24"/>
          <w:szCs w:val="24"/>
        </w:rPr>
      </w:pPr>
    </w:p>
    <w:p w:rsidR="00E94A1D" w:rsidRPr="00E94A1D" w:rsidRDefault="00E94A1D" w:rsidP="00E94A1D">
      <w:pPr>
        <w:autoSpaceDE w:val="0"/>
        <w:autoSpaceDN w:val="0"/>
        <w:adjustRightInd w:val="0"/>
        <w:spacing w:after="0" w:line="240" w:lineRule="auto"/>
        <w:ind w:left="1134" w:hanging="1134"/>
        <w:jc w:val="both"/>
        <w:rPr>
          <w:rFonts w:ascii="Times New Roman" w:hAnsi="Times New Roman" w:cs="Times New Roman"/>
          <w:i/>
          <w:sz w:val="24"/>
          <w:szCs w:val="24"/>
        </w:rPr>
      </w:pPr>
      <w:r w:rsidRPr="00E94A1D">
        <w:rPr>
          <w:rFonts w:ascii="Times New Roman" w:hAnsi="Times New Roman" w:cs="Times New Roman"/>
          <w:i/>
          <w:sz w:val="24"/>
          <w:szCs w:val="24"/>
        </w:rPr>
        <w:t>07K0D02 Budovanie a modernizácia verejného osvetlenia pre mestá a obce a poskytovanie poradenstva v oblasti energetických úspor (opatrenie 2.2 - OP KaHR)</w:t>
      </w:r>
    </w:p>
    <w:p w:rsidR="00E94A1D" w:rsidRPr="00E94A1D" w:rsidRDefault="00E94A1D" w:rsidP="00E94A1D">
      <w:pPr>
        <w:autoSpaceDE w:val="0"/>
        <w:autoSpaceDN w:val="0"/>
        <w:adjustRightInd w:val="0"/>
        <w:spacing w:after="0" w:line="240" w:lineRule="auto"/>
        <w:ind w:firstLine="709"/>
        <w:jc w:val="both"/>
        <w:rPr>
          <w:rFonts w:ascii="Times New Roman" w:hAnsi="Times New Roman" w:cs="Times New Roman"/>
          <w:sz w:val="24"/>
          <w:szCs w:val="24"/>
        </w:rPr>
      </w:pPr>
    </w:p>
    <w:p w:rsidR="00E94A1D" w:rsidRPr="00E94A1D" w:rsidRDefault="00E94A1D" w:rsidP="00E94A1D">
      <w:pPr>
        <w:autoSpaceDE w:val="0"/>
        <w:autoSpaceDN w:val="0"/>
        <w:adjustRightInd w:val="0"/>
        <w:spacing w:after="0" w:line="240" w:lineRule="auto"/>
        <w:ind w:firstLine="708"/>
        <w:jc w:val="both"/>
        <w:rPr>
          <w:rFonts w:ascii="Times New Roman" w:eastAsia="Calibri" w:hAnsi="Times New Roman" w:cs="Times New Roman"/>
          <w:sz w:val="24"/>
          <w:szCs w:val="24"/>
        </w:rPr>
      </w:pPr>
      <w:r w:rsidRPr="00E94A1D">
        <w:rPr>
          <w:rFonts w:ascii="Times New Roman" w:hAnsi="Times New Roman" w:cs="Times New Roman"/>
          <w:sz w:val="24"/>
          <w:szCs w:val="24"/>
        </w:rPr>
        <w:t xml:space="preserve">Účelom tohto opatrenia je podpora projektov na </w:t>
      </w:r>
      <w:r w:rsidRPr="00E94A1D">
        <w:rPr>
          <w:rFonts w:ascii="Times New Roman" w:eastAsia="Calibri" w:hAnsi="Times New Roman" w:cs="Times New Roman"/>
          <w:sz w:val="24"/>
          <w:szCs w:val="24"/>
        </w:rPr>
        <w:t xml:space="preserve"> rekonštrukciu  a modernizáciu  verejného osvetlenia pre mestá a obce.</w:t>
      </w:r>
    </w:p>
    <w:p w:rsidR="00E94A1D" w:rsidRPr="00E94A1D" w:rsidRDefault="00E94A1D" w:rsidP="00E94A1D">
      <w:pPr>
        <w:pStyle w:val="Zkladntext2"/>
        <w:spacing w:after="0" w:line="240" w:lineRule="auto"/>
        <w:ind w:firstLine="709"/>
        <w:rPr>
          <w:rFonts w:ascii="Times New Roman" w:hAnsi="Times New Roman" w:cs="Times New Roman"/>
          <w:bCs/>
          <w:sz w:val="24"/>
          <w:szCs w:val="24"/>
        </w:rPr>
      </w:pPr>
      <w:r w:rsidRPr="00E94A1D">
        <w:rPr>
          <w:rFonts w:ascii="Times New Roman" w:hAnsi="Times New Roman" w:cs="Times New Roman"/>
          <w:bCs/>
          <w:sz w:val="24"/>
          <w:szCs w:val="24"/>
        </w:rPr>
        <w:t xml:space="preserve">V rámci tohto opatrenia boli prostriedky čerpané v sume  64 988 477,43  eur.  </w:t>
      </w:r>
    </w:p>
    <w:p w:rsidR="00E94A1D" w:rsidRDefault="00E94A1D" w:rsidP="00E94A1D">
      <w:pPr>
        <w:pStyle w:val="Zkladntext2"/>
        <w:spacing w:after="0" w:line="240" w:lineRule="auto"/>
        <w:ind w:firstLine="709"/>
        <w:rPr>
          <w:rFonts w:ascii="Times New Roman" w:hAnsi="Times New Roman" w:cs="Times New Roman"/>
          <w:b/>
          <w:bCs/>
          <w:sz w:val="24"/>
          <w:szCs w:val="24"/>
        </w:rPr>
      </w:pPr>
    </w:p>
    <w:p w:rsidR="002A1184" w:rsidRPr="00E94A1D" w:rsidRDefault="002A1184" w:rsidP="00E94A1D">
      <w:pPr>
        <w:pStyle w:val="Zkladntext2"/>
        <w:spacing w:after="0" w:line="240" w:lineRule="auto"/>
        <w:ind w:firstLine="709"/>
        <w:rPr>
          <w:rFonts w:ascii="Times New Roman" w:hAnsi="Times New Roman" w:cs="Times New Roman"/>
          <w:b/>
          <w:bCs/>
          <w:sz w:val="24"/>
          <w:szCs w:val="24"/>
        </w:rPr>
      </w:pPr>
    </w:p>
    <w:p w:rsidR="00E94A1D" w:rsidRPr="00E94A1D" w:rsidRDefault="00E94A1D" w:rsidP="00E94A1D">
      <w:pPr>
        <w:pStyle w:val="Zkladntext2"/>
        <w:spacing w:after="0" w:line="240" w:lineRule="auto"/>
        <w:rPr>
          <w:rFonts w:ascii="Times New Roman" w:hAnsi="Times New Roman" w:cs="Times New Roman"/>
          <w:bCs/>
          <w:i/>
          <w:sz w:val="24"/>
          <w:szCs w:val="24"/>
        </w:rPr>
      </w:pPr>
      <w:r w:rsidRPr="00E94A1D">
        <w:rPr>
          <w:rFonts w:ascii="Times New Roman" w:hAnsi="Times New Roman" w:cs="Times New Roman"/>
          <w:bCs/>
          <w:i/>
          <w:sz w:val="24"/>
          <w:szCs w:val="24"/>
        </w:rPr>
        <w:t>07K0E01 Inovácie a technologické transfery (opatrenie 1.1 - OP KaHR)</w:t>
      </w:r>
    </w:p>
    <w:p w:rsidR="00E94A1D" w:rsidRPr="00E94A1D" w:rsidRDefault="00E94A1D" w:rsidP="00E94A1D">
      <w:pPr>
        <w:autoSpaceDE w:val="0"/>
        <w:autoSpaceDN w:val="0"/>
        <w:adjustRightInd w:val="0"/>
        <w:spacing w:after="0" w:line="240" w:lineRule="auto"/>
        <w:jc w:val="both"/>
        <w:rPr>
          <w:rFonts w:ascii="Times New Roman" w:hAnsi="Times New Roman" w:cs="Times New Roman"/>
          <w:sz w:val="24"/>
          <w:szCs w:val="24"/>
        </w:rPr>
      </w:pPr>
    </w:p>
    <w:p w:rsidR="00E94A1D" w:rsidRPr="00E94A1D" w:rsidRDefault="00E94A1D" w:rsidP="00E94A1D">
      <w:pPr>
        <w:autoSpaceDE w:val="0"/>
        <w:autoSpaceDN w:val="0"/>
        <w:adjustRightInd w:val="0"/>
        <w:spacing w:after="0" w:line="240" w:lineRule="auto"/>
        <w:ind w:firstLine="709"/>
        <w:jc w:val="both"/>
        <w:rPr>
          <w:rFonts w:ascii="Times New Roman" w:hAnsi="Times New Roman" w:cs="Times New Roman"/>
          <w:sz w:val="24"/>
          <w:szCs w:val="24"/>
        </w:rPr>
      </w:pPr>
      <w:r w:rsidRPr="00E94A1D">
        <w:rPr>
          <w:rFonts w:ascii="Times New Roman" w:hAnsi="Times New Roman" w:cs="Times New Roman"/>
          <w:sz w:val="24"/>
          <w:szCs w:val="24"/>
        </w:rPr>
        <w:t>Zámerom tohto opatrenia je podpora zavádzania inovatívnych a vyspelých technológií pre zvýšenie konkurencieschopnosti priemyslu a služieb, zabezpečenie trvalo udržateľnej priemyselnej výroby a dosiahnutie úrovne porovnateľnej s krajinami EÚ a účasť slovenských výrobcov na veľtrhoch, výstavách, obchodných misiách v rámci samostatnej schémy pomoci.</w:t>
      </w:r>
    </w:p>
    <w:p w:rsidR="00E94A1D" w:rsidRPr="00E94A1D" w:rsidRDefault="00E94A1D" w:rsidP="00E94A1D">
      <w:pPr>
        <w:spacing w:after="0" w:line="240" w:lineRule="auto"/>
        <w:ind w:firstLine="709"/>
        <w:jc w:val="both"/>
        <w:rPr>
          <w:rFonts w:ascii="Times New Roman" w:hAnsi="Times New Roman" w:cs="Times New Roman"/>
          <w:sz w:val="24"/>
          <w:szCs w:val="24"/>
        </w:rPr>
      </w:pPr>
      <w:r w:rsidRPr="00E94A1D">
        <w:rPr>
          <w:rFonts w:ascii="Times New Roman" w:hAnsi="Times New Roman" w:cs="Times New Roman"/>
          <w:sz w:val="24"/>
          <w:szCs w:val="24"/>
        </w:rPr>
        <w:t xml:space="preserve">V rámci tohto opatrenia boli prostriedky čerpané </w:t>
      </w:r>
      <w:r w:rsidRPr="00E94A1D">
        <w:rPr>
          <w:rFonts w:ascii="Times New Roman" w:hAnsi="Times New Roman" w:cs="Times New Roman"/>
          <w:bCs/>
          <w:sz w:val="24"/>
          <w:szCs w:val="24"/>
        </w:rPr>
        <w:t>v sume</w:t>
      </w:r>
      <w:r w:rsidRPr="00E94A1D">
        <w:rPr>
          <w:rFonts w:ascii="Times New Roman" w:hAnsi="Times New Roman" w:cs="Times New Roman"/>
          <w:sz w:val="24"/>
          <w:szCs w:val="24"/>
        </w:rPr>
        <w:t xml:space="preserve"> 95 723 156,66 eur.</w:t>
      </w:r>
    </w:p>
    <w:p w:rsidR="00E94A1D" w:rsidRPr="00E94A1D" w:rsidRDefault="00E94A1D" w:rsidP="00E94A1D">
      <w:pPr>
        <w:spacing w:after="0" w:line="240" w:lineRule="auto"/>
        <w:ind w:firstLine="540"/>
        <w:jc w:val="both"/>
        <w:rPr>
          <w:rFonts w:ascii="Times New Roman" w:hAnsi="Times New Roman" w:cs="Times New Roman"/>
          <w:b/>
          <w:bCs/>
          <w:i/>
          <w:sz w:val="24"/>
          <w:szCs w:val="24"/>
          <w:highlight w:val="yellow"/>
        </w:rPr>
      </w:pPr>
    </w:p>
    <w:p w:rsidR="00E94A1D" w:rsidRPr="00E94A1D" w:rsidRDefault="00E94A1D" w:rsidP="00E94A1D">
      <w:pPr>
        <w:pStyle w:val="Zkladntext2"/>
        <w:spacing w:after="0" w:line="240" w:lineRule="auto"/>
        <w:rPr>
          <w:rFonts w:ascii="Times New Roman" w:hAnsi="Times New Roman" w:cs="Times New Roman"/>
          <w:bCs/>
          <w:i/>
          <w:sz w:val="24"/>
          <w:szCs w:val="24"/>
        </w:rPr>
      </w:pPr>
      <w:r w:rsidRPr="00E94A1D">
        <w:rPr>
          <w:rFonts w:ascii="Times New Roman" w:hAnsi="Times New Roman" w:cs="Times New Roman"/>
          <w:bCs/>
          <w:i/>
          <w:sz w:val="24"/>
          <w:szCs w:val="24"/>
        </w:rPr>
        <w:t>07K0E02  Podpora inovačných aktivít v podnikoch (opatrenie 1.3 - OP KaHR)</w:t>
      </w:r>
    </w:p>
    <w:p w:rsidR="00E94A1D" w:rsidRPr="00E94A1D" w:rsidRDefault="00E94A1D" w:rsidP="00E94A1D">
      <w:pPr>
        <w:spacing w:after="0" w:line="240" w:lineRule="auto"/>
        <w:jc w:val="both"/>
        <w:rPr>
          <w:rFonts w:ascii="Times New Roman" w:hAnsi="Times New Roman" w:cs="Times New Roman"/>
          <w:sz w:val="24"/>
          <w:szCs w:val="24"/>
        </w:rPr>
      </w:pPr>
      <w:r w:rsidRPr="00E94A1D">
        <w:rPr>
          <w:rFonts w:ascii="Times New Roman" w:hAnsi="Times New Roman" w:cs="Times New Roman"/>
          <w:sz w:val="24"/>
          <w:szCs w:val="24"/>
        </w:rPr>
        <w:t> </w:t>
      </w:r>
    </w:p>
    <w:p w:rsidR="00E94A1D" w:rsidRPr="00E94A1D" w:rsidRDefault="00E94A1D" w:rsidP="00E94A1D">
      <w:pPr>
        <w:autoSpaceDE w:val="0"/>
        <w:autoSpaceDN w:val="0"/>
        <w:adjustRightInd w:val="0"/>
        <w:spacing w:after="0" w:line="240" w:lineRule="auto"/>
        <w:ind w:firstLine="709"/>
        <w:jc w:val="both"/>
        <w:rPr>
          <w:rFonts w:ascii="Times New Roman" w:hAnsi="Times New Roman" w:cs="Times New Roman"/>
          <w:sz w:val="24"/>
          <w:szCs w:val="24"/>
        </w:rPr>
      </w:pPr>
      <w:r w:rsidRPr="00E94A1D">
        <w:rPr>
          <w:rFonts w:ascii="Times New Roman" w:hAnsi="Times New Roman" w:cs="Times New Roman"/>
          <w:sz w:val="24"/>
          <w:szCs w:val="24"/>
        </w:rPr>
        <w:t xml:space="preserve">Hlavným účelom opatrenia je zvýšenie konkurencieschopnosti priemyslu prostredníctvom podpory inovačných aktivít a súvisiaceho aplikovaného výskumu u podnikateľov podporou zavádzania nových inovácií pre technológie (nie ich nákup), postupy alebo výrobky. Účelom je aj podpora implementácie najlepších postupov a výrobných metód svetovej úrovne do nových a jestvujúcich spoločností, ochrana duševného vlastníctva, priemyselného dizajnu, ktoré zvyšujú konkurencieschopnosť podnikateľov. </w:t>
      </w:r>
    </w:p>
    <w:p w:rsidR="00E94A1D" w:rsidRPr="00E94A1D" w:rsidRDefault="00E94A1D" w:rsidP="00E94A1D">
      <w:pPr>
        <w:autoSpaceDE w:val="0"/>
        <w:autoSpaceDN w:val="0"/>
        <w:adjustRightInd w:val="0"/>
        <w:spacing w:after="0" w:line="240" w:lineRule="auto"/>
        <w:ind w:firstLine="709"/>
        <w:jc w:val="both"/>
        <w:rPr>
          <w:rFonts w:ascii="Times New Roman" w:hAnsi="Times New Roman" w:cs="Times New Roman"/>
          <w:bCs/>
          <w:sz w:val="24"/>
          <w:szCs w:val="24"/>
        </w:rPr>
      </w:pPr>
      <w:r w:rsidRPr="00E94A1D">
        <w:rPr>
          <w:rFonts w:ascii="Times New Roman" w:hAnsi="Times New Roman" w:cs="Times New Roman"/>
          <w:bCs/>
          <w:sz w:val="24"/>
          <w:szCs w:val="24"/>
        </w:rPr>
        <w:t>V rámci tohto opatrenia boli prostriedky čerpané v sume</w:t>
      </w:r>
      <w:r w:rsidRPr="00E94A1D">
        <w:rPr>
          <w:rFonts w:ascii="Times New Roman" w:hAnsi="Times New Roman" w:cs="Times New Roman"/>
          <w:sz w:val="24"/>
          <w:szCs w:val="24"/>
        </w:rPr>
        <w:t xml:space="preserve"> </w:t>
      </w:r>
      <w:r w:rsidRPr="00E94A1D">
        <w:rPr>
          <w:rFonts w:ascii="Times New Roman" w:hAnsi="Times New Roman" w:cs="Times New Roman"/>
          <w:bCs/>
          <w:sz w:val="24"/>
          <w:szCs w:val="24"/>
        </w:rPr>
        <w:t>17 131 111,68 eur.</w:t>
      </w:r>
    </w:p>
    <w:p w:rsidR="00E94A1D" w:rsidRPr="00E94A1D" w:rsidRDefault="00E94A1D" w:rsidP="00E94A1D">
      <w:pPr>
        <w:autoSpaceDE w:val="0"/>
        <w:autoSpaceDN w:val="0"/>
        <w:adjustRightInd w:val="0"/>
        <w:spacing w:after="0" w:line="240" w:lineRule="auto"/>
        <w:ind w:firstLine="709"/>
        <w:jc w:val="both"/>
        <w:rPr>
          <w:rFonts w:ascii="Times New Roman" w:hAnsi="Times New Roman" w:cs="Times New Roman"/>
          <w:sz w:val="24"/>
          <w:szCs w:val="24"/>
          <w:highlight w:val="yellow"/>
        </w:rPr>
      </w:pPr>
    </w:p>
    <w:p w:rsidR="00E94A1D" w:rsidRPr="00E94A1D" w:rsidRDefault="00E94A1D" w:rsidP="00E94A1D">
      <w:pPr>
        <w:pStyle w:val="Zkladntext2"/>
        <w:spacing w:after="0" w:line="240" w:lineRule="auto"/>
        <w:rPr>
          <w:rFonts w:ascii="Times New Roman" w:hAnsi="Times New Roman" w:cs="Times New Roman"/>
          <w:bCs/>
          <w:i/>
          <w:sz w:val="24"/>
          <w:szCs w:val="24"/>
        </w:rPr>
      </w:pPr>
      <w:r w:rsidRPr="00E94A1D">
        <w:rPr>
          <w:rFonts w:ascii="Times New Roman" w:hAnsi="Times New Roman" w:cs="Times New Roman"/>
          <w:bCs/>
          <w:i/>
          <w:sz w:val="24"/>
          <w:szCs w:val="24"/>
        </w:rPr>
        <w:t>07L09 Technická pomoc pre OP KaHR (opatrenie 4.1 - OP KaHR)</w:t>
      </w:r>
    </w:p>
    <w:p w:rsidR="00E94A1D" w:rsidRPr="00E94A1D" w:rsidRDefault="00E94A1D" w:rsidP="00E94A1D">
      <w:pPr>
        <w:pStyle w:val="Zkladntext2"/>
        <w:spacing w:after="0" w:line="240" w:lineRule="auto"/>
        <w:rPr>
          <w:rFonts w:ascii="Times New Roman" w:hAnsi="Times New Roman" w:cs="Times New Roman"/>
          <w:b/>
          <w:bCs/>
          <w:i/>
          <w:sz w:val="24"/>
          <w:szCs w:val="24"/>
          <w:highlight w:val="yellow"/>
        </w:rPr>
      </w:pPr>
    </w:p>
    <w:p w:rsidR="00E94A1D" w:rsidRPr="00E94A1D" w:rsidRDefault="00E94A1D" w:rsidP="00E94A1D">
      <w:pPr>
        <w:spacing w:before="40" w:after="0" w:line="240" w:lineRule="auto"/>
        <w:ind w:firstLine="709"/>
        <w:jc w:val="both"/>
        <w:rPr>
          <w:rFonts w:ascii="Times New Roman" w:hAnsi="Times New Roman" w:cs="Times New Roman"/>
          <w:sz w:val="24"/>
          <w:szCs w:val="24"/>
        </w:rPr>
      </w:pPr>
      <w:r w:rsidRPr="00E94A1D">
        <w:rPr>
          <w:rFonts w:ascii="Times New Roman" w:hAnsi="Times New Roman" w:cs="Times New Roman"/>
          <w:sz w:val="24"/>
          <w:szCs w:val="24"/>
        </w:rPr>
        <w:t xml:space="preserve">V rámci tohto opatrenia boli v roku 2016  predložené a zrealizované žiadosti o platbu v sume 1 343 645,04  eur. Výdavky boli použité na refundáciu mzdových výdavkov (hrubé mzdy, odmeny a odvody zamestnávateľa) zamestnancov podieľajúcich sa na riadení, implementácii,    monitorovaní,   hodnotení,    informovaní,   kontrole,    audite    OP KaHR </w:t>
      </w:r>
    </w:p>
    <w:p w:rsidR="00E94A1D" w:rsidRPr="00E94A1D" w:rsidRDefault="00E94A1D" w:rsidP="00E94A1D">
      <w:pPr>
        <w:spacing w:before="40" w:after="0" w:line="240" w:lineRule="auto"/>
        <w:jc w:val="both"/>
        <w:rPr>
          <w:rFonts w:ascii="Times New Roman" w:hAnsi="Times New Roman" w:cs="Times New Roman"/>
          <w:sz w:val="24"/>
          <w:szCs w:val="24"/>
        </w:rPr>
      </w:pPr>
      <w:r w:rsidRPr="00E94A1D">
        <w:rPr>
          <w:rFonts w:ascii="Times New Roman" w:hAnsi="Times New Roman" w:cs="Times New Roman"/>
          <w:sz w:val="24"/>
          <w:szCs w:val="24"/>
        </w:rPr>
        <w:t xml:space="preserve">a činnostiach súvisiacich s prípravou programového obdobia 2014 – 2020, na financovanie externých služieb pre RO OP KaHR na základe uzavretých dohôd o vykonaní práce,                      na financovanie výdavkov spojených so zabezpečením aktivít súvisiacich s riadením                     a implementáciou OP KaHR počas programového obdobia 2007–2013, na financovanie výdavkov spojených so zabezpečením vzdelávania zamestnancov RO OP KaHR,                          na financovanie materiálno – technického vybavenia oprávnených zamestnancov, výdavkov spojených so zabezpečovaním informovania a publicity OP KaHR, výdavkov na nákup služobných motorových vozidiel, výdavkov za prenájom kancelárskych priestorov a priestorov regionálnych pracovísk pre SIEA a iných výdavkov TP OP KaHR.  </w:t>
      </w:r>
    </w:p>
    <w:p w:rsidR="00E94A1D" w:rsidRPr="00E94A1D" w:rsidRDefault="00E94A1D" w:rsidP="00E94A1D">
      <w:pPr>
        <w:pStyle w:val="Zkladntext2"/>
        <w:spacing w:after="0" w:line="240" w:lineRule="auto"/>
        <w:rPr>
          <w:rFonts w:ascii="Times New Roman" w:hAnsi="Times New Roman" w:cs="Times New Roman"/>
          <w:bCs/>
          <w:sz w:val="24"/>
          <w:szCs w:val="24"/>
        </w:rPr>
      </w:pPr>
    </w:p>
    <w:p w:rsidR="00E94A1D" w:rsidRPr="00E94A1D" w:rsidRDefault="00E94A1D" w:rsidP="00E94A1D">
      <w:pPr>
        <w:pStyle w:val="Zkladntext2"/>
        <w:spacing w:after="0" w:line="240" w:lineRule="auto"/>
        <w:rPr>
          <w:rFonts w:ascii="Times New Roman" w:hAnsi="Times New Roman" w:cs="Times New Roman"/>
          <w:b/>
          <w:bCs/>
          <w:sz w:val="24"/>
          <w:szCs w:val="24"/>
        </w:rPr>
      </w:pPr>
      <w:r w:rsidRPr="00E94A1D">
        <w:rPr>
          <w:rFonts w:ascii="Times New Roman" w:hAnsi="Times New Roman" w:cs="Times New Roman"/>
          <w:b/>
          <w:bCs/>
          <w:sz w:val="24"/>
          <w:szCs w:val="24"/>
        </w:rPr>
        <w:t>Program spolupráce Interreg Europe</w:t>
      </w:r>
    </w:p>
    <w:tbl>
      <w:tblPr>
        <w:tblW w:w="0" w:type="auto"/>
        <w:tblLayout w:type="fixed"/>
        <w:tblCellMar>
          <w:left w:w="0" w:type="dxa"/>
          <w:right w:w="0" w:type="dxa"/>
        </w:tblCellMar>
        <w:tblLook w:val="0000" w:firstRow="0" w:lastRow="0" w:firstColumn="0" w:lastColumn="0" w:noHBand="0" w:noVBand="0"/>
      </w:tblPr>
      <w:tblGrid>
        <w:gridCol w:w="1920"/>
        <w:gridCol w:w="1920"/>
        <w:gridCol w:w="1920"/>
        <w:gridCol w:w="1536"/>
        <w:gridCol w:w="960"/>
        <w:gridCol w:w="140"/>
        <w:gridCol w:w="140"/>
      </w:tblGrid>
      <w:tr w:rsidR="00E94A1D" w:rsidRPr="00E94A1D" w:rsidTr="00C70AA7">
        <w:tc>
          <w:tcPr>
            <w:tcW w:w="1920" w:type="dxa"/>
            <w:tcBorders>
              <w:top w:val="nil"/>
              <w:left w:val="nil"/>
              <w:bottom w:val="nil"/>
              <w:right w:val="nil"/>
            </w:tcBorders>
            <w:vAlign w:val="center"/>
          </w:tcPr>
          <w:p w:rsidR="00E94A1D" w:rsidRPr="00E94A1D" w:rsidRDefault="00E94A1D" w:rsidP="00E94A1D">
            <w:pPr>
              <w:autoSpaceDE w:val="0"/>
              <w:autoSpaceDN w:val="0"/>
              <w:adjustRightInd w:val="0"/>
              <w:spacing w:after="0" w:line="240" w:lineRule="auto"/>
              <w:jc w:val="both"/>
              <w:rPr>
                <w:rFonts w:ascii="Times New Roman" w:hAnsi="Times New Roman" w:cs="Times New Roman"/>
                <w:sz w:val="24"/>
                <w:szCs w:val="24"/>
                <w:highlight w:val="yellow"/>
                <w:lang w:eastAsia="sk-SK"/>
              </w:rPr>
            </w:pPr>
          </w:p>
        </w:tc>
        <w:tc>
          <w:tcPr>
            <w:tcW w:w="1920" w:type="dxa"/>
            <w:tcBorders>
              <w:top w:val="nil"/>
              <w:left w:val="nil"/>
              <w:bottom w:val="nil"/>
              <w:right w:val="nil"/>
            </w:tcBorders>
            <w:vAlign w:val="center"/>
          </w:tcPr>
          <w:p w:rsidR="00E94A1D" w:rsidRPr="00E94A1D" w:rsidRDefault="00E94A1D" w:rsidP="00E94A1D">
            <w:pPr>
              <w:autoSpaceDE w:val="0"/>
              <w:autoSpaceDN w:val="0"/>
              <w:adjustRightInd w:val="0"/>
              <w:spacing w:after="0" w:line="240" w:lineRule="auto"/>
              <w:jc w:val="both"/>
              <w:rPr>
                <w:rFonts w:ascii="Times New Roman" w:hAnsi="Times New Roman" w:cs="Times New Roman"/>
                <w:sz w:val="24"/>
                <w:szCs w:val="24"/>
                <w:highlight w:val="yellow"/>
                <w:lang w:eastAsia="sk-SK"/>
              </w:rPr>
            </w:pPr>
          </w:p>
        </w:tc>
        <w:tc>
          <w:tcPr>
            <w:tcW w:w="1920" w:type="dxa"/>
            <w:tcBorders>
              <w:top w:val="nil"/>
              <w:left w:val="nil"/>
              <w:bottom w:val="nil"/>
              <w:right w:val="nil"/>
            </w:tcBorders>
            <w:vAlign w:val="center"/>
          </w:tcPr>
          <w:p w:rsidR="00E94A1D" w:rsidRPr="00E94A1D" w:rsidRDefault="00E94A1D" w:rsidP="00E94A1D">
            <w:pPr>
              <w:autoSpaceDE w:val="0"/>
              <w:autoSpaceDN w:val="0"/>
              <w:adjustRightInd w:val="0"/>
              <w:spacing w:after="0" w:line="240" w:lineRule="auto"/>
              <w:jc w:val="both"/>
              <w:rPr>
                <w:rFonts w:ascii="Times New Roman" w:hAnsi="Times New Roman" w:cs="Times New Roman"/>
                <w:sz w:val="24"/>
                <w:szCs w:val="24"/>
                <w:highlight w:val="yellow"/>
                <w:lang w:eastAsia="sk-SK"/>
              </w:rPr>
            </w:pPr>
          </w:p>
        </w:tc>
        <w:tc>
          <w:tcPr>
            <w:tcW w:w="1536" w:type="dxa"/>
            <w:tcBorders>
              <w:top w:val="nil"/>
              <w:left w:val="nil"/>
              <w:bottom w:val="nil"/>
              <w:right w:val="nil"/>
            </w:tcBorders>
            <w:vAlign w:val="center"/>
          </w:tcPr>
          <w:p w:rsidR="00E94A1D" w:rsidRPr="00E94A1D" w:rsidRDefault="00E94A1D" w:rsidP="00E94A1D">
            <w:pPr>
              <w:autoSpaceDE w:val="0"/>
              <w:autoSpaceDN w:val="0"/>
              <w:adjustRightInd w:val="0"/>
              <w:spacing w:after="0" w:line="240" w:lineRule="auto"/>
              <w:jc w:val="both"/>
              <w:rPr>
                <w:rFonts w:ascii="Times New Roman" w:hAnsi="Times New Roman" w:cs="Times New Roman"/>
                <w:sz w:val="24"/>
                <w:szCs w:val="24"/>
                <w:highlight w:val="yellow"/>
                <w:lang w:eastAsia="sk-SK"/>
              </w:rPr>
            </w:pPr>
          </w:p>
        </w:tc>
        <w:tc>
          <w:tcPr>
            <w:tcW w:w="960" w:type="dxa"/>
            <w:tcBorders>
              <w:top w:val="nil"/>
              <w:left w:val="nil"/>
              <w:bottom w:val="nil"/>
              <w:right w:val="nil"/>
            </w:tcBorders>
            <w:vAlign w:val="center"/>
          </w:tcPr>
          <w:p w:rsidR="00E94A1D" w:rsidRPr="00E94A1D" w:rsidRDefault="00E94A1D" w:rsidP="00E94A1D">
            <w:pPr>
              <w:autoSpaceDE w:val="0"/>
              <w:autoSpaceDN w:val="0"/>
              <w:adjustRightInd w:val="0"/>
              <w:spacing w:after="0" w:line="240" w:lineRule="auto"/>
              <w:jc w:val="both"/>
              <w:rPr>
                <w:rFonts w:ascii="Times New Roman" w:hAnsi="Times New Roman" w:cs="Times New Roman"/>
                <w:sz w:val="24"/>
                <w:szCs w:val="24"/>
                <w:highlight w:val="yellow"/>
                <w:lang w:eastAsia="sk-SK"/>
              </w:rPr>
            </w:pPr>
          </w:p>
        </w:tc>
        <w:tc>
          <w:tcPr>
            <w:tcW w:w="140" w:type="dxa"/>
            <w:tcBorders>
              <w:top w:val="nil"/>
              <w:left w:val="nil"/>
              <w:bottom w:val="nil"/>
              <w:right w:val="nil"/>
            </w:tcBorders>
            <w:vAlign w:val="center"/>
          </w:tcPr>
          <w:p w:rsidR="00E94A1D" w:rsidRPr="00E94A1D" w:rsidRDefault="00E94A1D" w:rsidP="00E94A1D">
            <w:pPr>
              <w:autoSpaceDE w:val="0"/>
              <w:autoSpaceDN w:val="0"/>
              <w:adjustRightInd w:val="0"/>
              <w:spacing w:after="0" w:line="240" w:lineRule="auto"/>
              <w:jc w:val="both"/>
              <w:rPr>
                <w:rFonts w:ascii="Times New Roman" w:hAnsi="Times New Roman" w:cs="Times New Roman"/>
                <w:sz w:val="24"/>
                <w:szCs w:val="24"/>
                <w:highlight w:val="yellow"/>
                <w:lang w:eastAsia="sk-SK"/>
              </w:rPr>
            </w:pPr>
          </w:p>
        </w:tc>
        <w:tc>
          <w:tcPr>
            <w:tcW w:w="140" w:type="dxa"/>
            <w:tcBorders>
              <w:top w:val="nil"/>
              <w:left w:val="nil"/>
              <w:bottom w:val="nil"/>
              <w:right w:val="nil"/>
            </w:tcBorders>
            <w:vAlign w:val="center"/>
          </w:tcPr>
          <w:p w:rsidR="00E94A1D" w:rsidRPr="00E94A1D" w:rsidRDefault="00E94A1D" w:rsidP="00E94A1D">
            <w:pPr>
              <w:autoSpaceDE w:val="0"/>
              <w:autoSpaceDN w:val="0"/>
              <w:adjustRightInd w:val="0"/>
              <w:spacing w:after="0" w:line="240" w:lineRule="auto"/>
              <w:jc w:val="both"/>
              <w:rPr>
                <w:rFonts w:ascii="Times New Roman" w:hAnsi="Times New Roman" w:cs="Times New Roman"/>
                <w:sz w:val="24"/>
                <w:szCs w:val="24"/>
                <w:highlight w:val="yellow"/>
                <w:lang w:eastAsia="sk-SK"/>
              </w:rPr>
            </w:pPr>
          </w:p>
        </w:tc>
      </w:tr>
    </w:tbl>
    <w:p w:rsidR="00E94A1D" w:rsidRPr="00E94A1D" w:rsidRDefault="00E94A1D" w:rsidP="00E94A1D">
      <w:pPr>
        <w:pStyle w:val="Zkladntext2"/>
        <w:spacing w:after="0" w:line="240" w:lineRule="auto"/>
        <w:ind w:firstLine="709"/>
        <w:rPr>
          <w:rFonts w:ascii="Times New Roman" w:hAnsi="Times New Roman" w:cs="Times New Roman"/>
          <w:bCs/>
          <w:sz w:val="24"/>
          <w:szCs w:val="24"/>
        </w:rPr>
      </w:pPr>
      <w:r w:rsidRPr="00E94A1D">
        <w:rPr>
          <w:rFonts w:ascii="Times New Roman" w:hAnsi="Times New Roman" w:cs="Times New Roman"/>
          <w:bCs/>
          <w:sz w:val="24"/>
          <w:szCs w:val="24"/>
        </w:rPr>
        <w:t xml:space="preserve">Na tento program spolupráce boli na rok 2016 schválené rozpočtové výdavky v sume          11 639,00 eur. </w:t>
      </w:r>
      <w:r w:rsidRPr="00E94A1D">
        <w:rPr>
          <w:rFonts w:ascii="Times New Roman" w:hAnsi="Times New Roman" w:cs="Times New Roman"/>
          <w:bCs/>
          <w:sz w:val="24"/>
          <w:szCs w:val="24"/>
        </w:rPr>
        <w:tab/>
      </w:r>
    </w:p>
    <w:p w:rsidR="00E94A1D" w:rsidRPr="00E94A1D" w:rsidRDefault="00E94A1D" w:rsidP="00E94A1D">
      <w:pPr>
        <w:pStyle w:val="Zkladntext2"/>
        <w:spacing w:after="0" w:line="240" w:lineRule="auto"/>
        <w:ind w:firstLine="709"/>
        <w:rPr>
          <w:rFonts w:ascii="Times New Roman" w:hAnsi="Times New Roman" w:cs="Times New Roman"/>
          <w:bCs/>
          <w:sz w:val="24"/>
          <w:szCs w:val="24"/>
        </w:rPr>
      </w:pPr>
      <w:r w:rsidRPr="00E94A1D">
        <w:rPr>
          <w:rFonts w:ascii="Times New Roman" w:hAnsi="Times New Roman" w:cs="Times New Roman"/>
          <w:bCs/>
          <w:sz w:val="24"/>
          <w:szCs w:val="24"/>
        </w:rPr>
        <w:t>V  rámci uvedeného programu bolo k  31. 12. 2016 vyčerpaných 11 639,00 eur, čo je 100,00 % zo schváleného rozpočtu.</w:t>
      </w:r>
    </w:p>
    <w:p w:rsidR="00E94A1D" w:rsidRPr="00E94A1D" w:rsidRDefault="00E94A1D" w:rsidP="00E94A1D">
      <w:pPr>
        <w:pStyle w:val="Zkladntext2"/>
        <w:spacing w:after="0" w:line="240" w:lineRule="auto"/>
        <w:rPr>
          <w:rFonts w:ascii="Times New Roman" w:hAnsi="Times New Roman" w:cs="Times New Roman"/>
          <w:b/>
          <w:bCs/>
          <w:sz w:val="24"/>
          <w:szCs w:val="24"/>
          <w:highlight w:val="yellow"/>
        </w:rPr>
      </w:pPr>
    </w:p>
    <w:p w:rsidR="00E94A1D" w:rsidRPr="00E94A1D" w:rsidRDefault="00E94A1D" w:rsidP="00E94A1D">
      <w:pPr>
        <w:pStyle w:val="Zkladntext2"/>
        <w:spacing w:after="0" w:line="240" w:lineRule="auto"/>
        <w:rPr>
          <w:rFonts w:ascii="Times New Roman" w:hAnsi="Times New Roman" w:cs="Times New Roman"/>
          <w:bCs/>
          <w:i/>
          <w:sz w:val="24"/>
          <w:szCs w:val="24"/>
        </w:rPr>
      </w:pPr>
      <w:r w:rsidRPr="00E94A1D">
        <w:rPr>
          <w:rFonts w:ascii="Times New Roman" w:hAnsi="Times New Roman" w:cs="Times New Roman"/>
          <w:bCs/>
          <w:i/>
          <w:sz w:val="24"/>
          <w:szCs w:val="24"/>
        </w:rPr>
        <w:t>07K0G01  INTERREG EUROPE</w:t>
      </w:r>
    </w:p>
    <w:p w:rsidR="00E94A1D" w:rsidRPr="00E94A1D" w:rsidRDefault="00E94A1D" w:rsidP="00E94A1D">
      <w:pPr>
        <w:spacing w:after="0" w:line="240" w:lineRule="auto"/>
        <w:jc w:val="both"/>
        <w:rPr>
          <w:rFonts w:ascii="Times New Roman" w:hAnsi="Times New Roman" w:cs="Times New Roman"/>
          <w:bCs/>
          <w:sz w:val="24"/>
          <w:szCs w:val="24"/>
          <w:highlight w:val="yellow"/>
          <w:u w:val="single"/>
          <w:lang w:eastAsia="sk-SK"/>
        </w:rPr>
      </w:pPr>
    </w:p>
    <w:p w:rsidR="00E94A1D" w:rsidRPr="00E94A1D" w:rsidRDefault="00E94A1D" w:rsidP="00E94A1D">
      <w:pPr>
        <w:spacing w:after="0" w:line="240" w:lineRule="auto"/>
        <w:ind w:firstLine="708"/>
        <w:jc w:val="both"/>
        <w:rPr>
          <w:rFonts w:ascii="Times New Roman" w:hAnsi="Times New Roman" w:cs="Times New Roman"/>
          <w:i/>
          <w:sz w:val="24"/>
          <w:szCs w:val="24"/>
          <w:lang w:eastAsia="sk-SK"/>
        </w:rPr>
      </w:pPr>
      <w:r w:rsidRPr="00E94A1D">
        <w:rPr>
          <w:rFonts w:ascii="Times New Roman" w:hAnsi="Times New Roman" w:cs="Times New Roman"/>
          <w:sz w:val="24"/>
          <w:szCs w:val="24"/>
          <w:lang w:eastAsia="sk-SK"/>
        </w:rPr>
        <w:t>Program spolupráce Interreg Europe</w:t>
      </w:r>
      <w:r w:rsidRPr="00E94A1D">
        <w:rPr>
          <w:rFonts w:ascii="Times New Roman" w:hAnsi="Times New Roman" w:cs="Times New Roman"/>
          <w:i/>
          <w:sz w:val="24"/>
          <w:szCs w:val="24"/>
          <w:lang w:eastAsia="sk-SK"/>
        </w:rPr>
        <w:t xml:space="preserve"> </w:t>
      </w:r>
      <w:r w:rsidRPr="00E94A1D">
        <w:rPr>
          <w:rFonts w:ascii="Times New Roman" w:hAnsi="Times New Roman" w:cs="Times New Roman"/>
          <w:sz w:val="24"/>
          <w:szCs w:val="24"/>
          <w:lang w:eastAsia="sk-SK"/>
        </w:rPr>
        <w:t>2014 - 2020 (ďalej len ako Interreg Europe) je programom medziregionálnej spolupráce v rámci cieľa Európska územná spolupráca. Jeho cieľom je prostredníctvom výmeny skúseností a osvedčených postupov medzi regiónmi a vzdelávania sa v oblasti tvorby politík a stratégií zlepšiť účinnosť politík a programov regionálneho rozvoja, predovšetkým programov cieľa Investovanie do rastu a zamestnanosti a  prípadne aj programov európskej územnej spolupráce financovaných zo štrukturálnych a investičných fondov EÚ.</w:t>
      </w:r>
    </w:p>
    <w:p w:rsidR="00E94A1D" w:rsidRPr="00E94A1D" w:rsidRDefault="00E94A1D" w:rsidP="00E94A1D">
      <w:pPr>
        <w:spacing w:after="0" w:line="240" w:lineRule="auto"/>
        <w:ind w:firstLine="708"/>
        <w:jc w:val="both"/>
        <w:rPr>
          <w:rFonts w:ascii="Times New Roman" w:hAnsi="Times New Roman" w:cs="Times New Roman"/>
          <w:sz w:val="24"/>
          <w:szCs w:val="24"/>
          <w:lang w:eastAsia="sk-SK"/>
        </w:rPr>
      </w:pPr>
      <w:r w:rsidRPr="00E94A1D">
        <w:rPr>
          <w:rFonts w:ascii="Times New Roman" w:hAnsi="Times New Roman" w:cs="Times New Roman"/>
          <w:sz w:val="24"/>
          <w:szCs w:val="24"/>
          <w:lang w:eastAsia="sk-SK"/>
        </w:rPr>
        <w:t xml:space="preserve">V rámci finančných prostriedkov vyčlenených na úhradu povinného príspevku do Spoločného sekretariátu pre program Interreg Europe bola  k 31. 12. 2016 vyčerpaná celá finančná alokácia na predmetný rozpočtový rok.     </w:t>
      </w:r>
    </w:p>
    <w:p w:rsidR="00E94A1D" w:rsidRPr="00E94A1D" w:rsidRDefault="00E94A1D" w:rsidP="00E94A1D">
      <w:pPr>
        <w:pStyle w:val="Zkladntext2"/>
        <w:spacing w:after="0" w:line="240" w:lineRule="auto"/>
        <w:rPr>
          <w:rFonts w:ascii="Times New Roman" w:hAnsi="Times New Roman" w:cs="Times New Roman"/>
          <w:b/>
          <w:bCs/>
          <w:sz w:val="24"/>
          <w:szCs w:val="24"/>
          <w:highlight w:val="yellow"/>
        </w:rPr>
      </w:pPr>
    </w:p>
    <w:p w:rsidR="00E94A1D" w:rsidRPr="00E94A1D" w:rsidRDefault="00E94A1D" w:rsidP="00E94A1D">
      <w:pPr>
        <w:autoSpaceDE w:val="0"/>
        <w:autoSpaceDN w:val="0"/>
        <w:adjustRightInd w:val="0"/>
        <w:spacing w:after="0" w:line="240" w:lineRule="auto"/>
        <w:jc w:val="both"/>
        <w:rPr>
          <w:rFonts w:ascii="Times New Roman" w:hAnsi="Times New Roman" w:cs="Times New Roman"/>
          <w:b/>
          <w:sz w:val="24"/>
          <w:szCs w:val="24"/>
          <w:lang w:eastAsia="sk-SK"/>
        </w:rPr>
      </w:pPr>
      <w:r w:rsidRPr="00E94A1D">
        <w:rPr>
          <w:rFonts w:ascii="Times New Roman" w:hAnsi="Times New Roman" w:cs="Times New Roman"/>
          <w:b/>
          <w:sz w:val="24"/>
          <w:szCs w:val="24"/>
          <w:lang w:eastAsia="sk-SK"/>
        </w:rPr>
        <w:t>Program spolupráce INTERACT  III</w:t>
      </w:r>
    </w:p>
    <w:p w:rsidR="00E94A1D" w:rsidRPr="00E94A1D" w:rsidRDefault="00E94A1D" w:rsidP="00E94A1D">
      <w:pPr>
        <w:autoSpaceDE w:val="0"/>
        <w:autoSpaceDN w:val="0"/>
        <w:adjustRightInd w:val="0"/>
        <w:spacing w:after="0" w:line="240" w:lineRule="auto"/>
        <w:jc w:val="both"/>
        <w:rPr>
          <w:rFonts w:ascii="Times New Roman" w:hAnsi="Times New Roman" w:cs="Times New Roman"/>
          <w:b/>
          <w:bCs/>
          <w:sz w:val="24"/>
          <w:szCs w:val="24"/>
        </w:rPr>
      </w:pPr>
    </w:p>
    <w:p w:rsidR="00E94A1D" w:rsidRPr="00E94A1D" w:rsidRDefault="00E94A1D" w:rsidP="00E94A1D">
      <w:pPr>
        <w:pStyle w:val="Zkladntext2"/>
        <w:spacing w:after="0" w:line="240" w:lineRule="auto"/>
        <w:ind w:firstLine="709"/>
        <w:rPr>
          <w:rFonts w:ascii="Times New Roman" w:hAnsi="Times New Roman" w:cs="Times New Roman"/>
          <w:bCs/>
          <w:sz w:val="24"/>
          <w:szCs w:val="24"/>
        </w:rPr>
      </w:pPr>
      <w:r w:rsidRPr="00E94A1D">
        <w:rPr>
          <w:rFonts w:ascii="Times New Roman" w:hAnsi="Times New Roman" w:cs="Times New Roman"/>
          <w:bCs/>
          <w:sz w:val="24"/>
          <w:szCs w:val="24"/>
        </w:rPr>
        <w:t xml:space="preserve">Na tento program spolupráce boli na rok 2016 schválené rozpočtové výdavky v hodnote 13 165,00 eur. </w:t>
      </w:r>
      <w:r w:rsidRPr="00E94A1D">
        <w:rPr>
          <w:rFonts w:ascii="Times New Roman" w:hAnsi="Times New Roman" w:cs="Times New Roman"/>
          <w:bCs/>
          <w:sz w:val="24"/>
          <w:szCs w:val="24"/>
        </w:rPr>
        <w:tab/>
      </w:r>
    </w:p>
    <w:p w:rsidR="00E94A1D" w:rsidRPr="00E94A1D" w:rsidRDefault="00E94A1D" w:rsidP="00E94A1D">
      <w:pPr>
        <w:pStyle w:val="Zkladntext2"/>
        <w:spacing w:after="0" w:line="240" w:lineRule="auto"/>
        <w:ind w:firstLine="709"/>
        <w:rPr>
          <w:rFonts w:ascii="Times New Roman" w:hAnsi="Times New Roman" w:cs="Times New Roman"/>
          <w:bCs/>
          <w:sz w:val="24"/>
          <w:szCs w:val="24"/>
        </w:rPr>
      </w:pPr>
      <w:r w:rsidRPr="00E94A1D">
        <w:rPr>
          <w:rFonts w:ascii="Times New Roman" w:hAnsi="Times New Roman" w:cs="Times New Roman"/>
          <w:bCs/>
          <w:sz w:val="24"/>
          <w:szCs w:val="24"/>
        </w:rPr>
        <w:t>V rámci uvedeného programu bolo k  31. 12. 2016 vyčerpaných  13 164,50 eur, čo je 99,99 % zo schváleného rozpočtu.</w:t>
      </w:r>
    </w:p>
    <w:p w:rsidR="00E94A1D" w:rsidRPr="00E94A1D" w:rsidRDefault="00E94A1D" w:rsidP="00E94A1D">
      <w:pPr>
        <w:pStyle w:val="Zkladntext2"/>
        <w:spacing w:after="0" w:line="240" w:lineRule="auto"/>
        <w:ind w:firstLine="567"/>
        <w:rPr>
          <w:rFonts w:ascii="Times New Roman" w:hAnsi="Times New Roman" w:cs="Times New Roman"/>
          <w:b/>
          <w:bCs/>
          <w:sz w:val="24"/>
          <w:szCs w:val="24"/>
        </w:rPr>
      </w:pPr>
    </w:p>
    <w:p w:rsidR="00E94A1D" w:rsidRPr="00E94A1D" w:rsidRDefault="00E94A1D" w:rsidP="00E94A1D">
      <w:pPr>
        <w:autoSpaceDE w:val="0"/>
        <w:autoSpaceDN w:val="0"/>
        <w:adjustRightInd w:val="0"/>
        <w:spacing w:after="0" w:line="240" w:lineRule="auto"/>
        <w:jc w:val="both"/>
        <w:rPr>
          <w:rFonts w:ascii="Times New Roman" w:hAnsi="Times New Roman" w:cs="Times New Roman"/>
          <w:bCs/>
          <w:i/>
          <w:sz w:val="24"/>
          <w:szCs w:val="24"/>
        </w:rPr>
      </w:pPr>
      <w:r w:rsidRPr="00E94A1D">
        <w:rPr>
          <w:rFonts w:ascii="Times New Roman" w:hAnsi="Times New Roman" w:cs="Times New Roman"/>
          <w:bCs/>
          <w:i/>
          <w:sz w:val="24"/>
          <w:szCs w:val="24"/>
        </w:rPr>
        <w:t xml:space="preserve">07K0H01  INTERACT III </w:t>
      </w:r>
    </w:p>
    <w:p w:rsidR="00E94A1D" w:rsidRPr="00E94A1D" w:rsidRDefault="00E94A1D" w:rsidP="00E94A1D">
      <w:pPr>
        <w:autoSpaceDE w:val="0"/>
        <w:autoSpaceDN w:val="0"/>
        <w:adjustRightInd w:val="0"/>
        <w:spacing w:after="0" w:line="240" w:lineRule="auto"/>
        <w:jc w:val="both"/>
        <w:rPr>
          <w:rFonts w:ascii="Times New Roman" w:hAnsi="Times New Roman" w:cs="Times New Roman"/>
          <w:bCs/>
          <w:i/>
          <w:sz w:val="24"/>
          <w:szCs w:val="24"/>
        </w:rPr>
      </w:pPr>
    </w:p>
    <w:p w:rsidR="00E94A1D" w:rsidRPr="00E94A1D" w:rsidRDefault="00E94A1D" w:rsidP="00E94A1D">
      <w:pPr>
        <w:spacing w:after="0" w:line="240" w:lineRule="auto"/>
        <w:ind w:firstLine="708"/>
        <w:jc w:val="both"/>
        <w:rPr>
          <w:rFonts w:ascii="Times New Roman" w:hAnsi="Times New Roman" w:cs="Times New Roman"/>
          <w:sz w:val="24"/>
          <w:szCs w:val="24"/>
        </w:rPr>
      </w:pPr>
      <w:r w:rsidRPr="00E94A1D">
        <w:rPr>
          <w:rFonts w:ascii="Times New Roman" w:hAnsi="Times New Roman" w:cs="Times New Roman"/>
          <w:sz w:val="24"/>
          <w:szCs w:val="24"/>
        </w:rPr>
        <w:t>Program spolupráce  INTERACT III 2014 - 2020 (ďalej len ako INTERACT III) je programom medziregionálnej  spolupráce v rámci  cieľa Európska územná spolupráca, ktorý bol založený s cieľom posilniť účinnosť politiky súdržnosti podporovaním výmeny skúseností týkajúcich sa identifikácie, prenosu a šírenia osvedčených postupov a inovatívnych prístupov v súvislosti s realizáciou programov územnej spolupráce a činnosťami súvisiacimi s územnou spoluprácou a využitím EZÚS. Jeho cieľom je zabezpečenie inteligentného, udržateľného       a inkluzívneho rastu zadefinovaného stratégiou Európa 2020 podporovaním programov územnej spolupráce  a využívaním metódy vytvárania sietí, ktoré podporujú spoluprácu, ako spôsob, ktorým prispeje k inovatívnemu integrovanému prístupu.</w:t>
      </w:r>
    </w:p>
    <w:p w:rsidR="00E94A1D" w:rsidRPr="00E94A1D" w:rsidRDefault="00E94A1D" w:rsidP="00E94A1D">
      <w:pPr>
        <w:spacing w:after="0" w:line="240" w:lineRule="auto"/>
        <w:ind w:firstLine="708"/>
        <w:jc w:val="both"/>
        <w:rPr>
          <w:rFonts w:ascii="Times New Roman" w:hAnsi="Times New Roman" w:cs="Times New Roman"/>
          <w:sz w:val="24"/>
          <w:szCs w:val="24"/>
        </w:rPr>
      </w:pPr>
      <w:r w:rsidRPr="00E94A1D">
        <w:rPr>
          <w:rFonts w:ascii="Times New Roman" w:hAnsi="Times New Roman" w:cs="Times New Roman"/>
          <w:bCs/>
          <w:sz w:val="24"/>
          <w:szCs w:val="24"/>
        </w:rPr>
        <w:t>V rámci finančných prostriedkov vyčlenených na úhradu povinného príspevku  pre program INTERACT III  bolo k  31. 12. 2016</w:t>
      </w:r>
      <w:r w:rsidRPr="00E94A1D">
        <w:rPr>
          <w:rFonts w:ascii="Times New Roman" w:hAnsi="Times New Roman" w:cs="Times New Roman"/>
          <w:b/>
          <w:bCs/>
          <w:sz w:val="24"/>
          <w:szCs w:val="24"/>
        </w:rPr>
        <w:t xml:space="preserve"> </w:t>
      </w:r>
      <w:r w:rsidRPr="00E94A1D">
        <w:rPr>
          <w:rFonts w:ascii="Times New Roman" w:hAnsi="Times New Roman" w:cs="Times New Roman"/>
          <w:bCs/>
          <w:sz w:val="24"/>
          <w:szCs w:val="24"/>
        </w:rPr>
        <w:t>vyčerpaných 13 164,50 eur.</w:t>
      </w:r>
      <w:r w:rsidRPr="00E94A1D">
        <w:rPr>
          <w:rFonts w:ascii="Times New Roman" w:hAnsi="Times New Roman" w:cs="Times New Roman"/>
          <w:b/>
          <w:bCs/>
          <w:sz w:val="24"/>
          <w:szCs w:val="24"/>
        </w:rPr>
        <w:t xml:space="preserve">     </w:t>
      </w:r>
    </w:p>
    <w:p w:rsidR="00E94A1D" w:rsidRPr="00E94A1D" w:rsidRDefault="00E94A1D" w:rsidP="00E94A1D">
      <w:pPr>
        <w:pStyle w:val="Zkladntext2"/>
        <w:spacing w:after="0" w:line="240" w:lineRule="auto"/>
        <w:rPr>
          <w:rFonts w:ascii="Times New Roman" w:hAnsi="Times New Roman" w:cs="Times New Roman"/>
          <w:bCs/>
          <w:sz w:val="24"/>
          <w:szCs w:val="24"/>
        </w:rPr>
      </w:pPr>
    </w:p>
    <w:p w:rsidR="00E94A1D" w:rsidRPr="00E94A1D" w:rsidRDefault="00E94A1D" w:rsidP="00E94A1D">
      <w:pPr>
        <w:pStyle w:val="Zkladntext2"/>
        <w:spacing w:after="0" w:line="240" w:lineRule="auto"/>
        <w:rPr>
          <w:rFonts w:ascii="Times New Roman" w:hAnsi="Times New Roman" w:cs="Times New Roman"/>
          <w:b/>
          <w:bCs/>
          <w:sz w:val="24"/>
          <w:szCs w:val="24"/>
        </w:rPr>
      </w:pPr>
      <w:r w:rsidRPr="00E94A1D">
        <w:rPr>
          <w:rFonts w:ascii="Times New Roman" w:hAnsi="Times New Roman" w:cs="Times New Roman"/>
          <w:b/>
          <w:bCs/>
          <w:sz w:val="24"/>
          <w:szCs w:val="24"/>
        </w:rPr>
        <w:t>Operačný program Výskum a inovácie</w:t>
      </w:r>
    </w:p>
    <w:p w:rsidR="00E94A1D" w:rsidRPr="00E94A1D" w:rsidRDefault="00E94A1D" w:rsidP="00E94A1D">
      <w:pPr>
        <w:pStyle w:val="Zkladntext2"/>
        <w:spacing w:after="0" w:line="240" w:lineRule="auto"/>
        <w:rPr>
          <w:rFonts w:ascii="Times New Roman" w:hAnsi="Times New Roman" w:cs="Times New Roman"/>
          <w:bCs/>
          <w:sz w:val="24"/>
          <w:szCs w:val="24"/>
        </w:rPr>
      </w:pPr>
    </w:p>
    <w:p w:rsidR="00E94A1D" w:rsidRPr="00E94A1D" w:rsidRDefault="00E94A1D" w:rsidP="00E94A1D">
      <w:pPr>
        <w:pStyle w:val="Zkladntext2"/>
        <w:spacing w:after="0" w:line="240" w:lineRule="auto"/>
        <w:ind w:firstLine="709"/>
        <w:jc w:val="both"/>
        <w:rPr>
          <w:rFonts w:ascii="Times New Roman" w:hAnsi="Times New Roman" w:cs="Times New Roman"/>
          <w:sz w:val="24"/>
          <w:szCs w:val="24"/>
        </w:rPr>
      </w:pPr>
      <w:r w:rsidRPr="00E94A1D">
        <w:rPr>
          <w:rFonts w:ascii="Times New Roman" w:hAnsi="Times New Roman" w:cs="Times New Roman"/>
          <w:sz w:val="24"/>
          <w:szCs w:val="24"/>
        </w:rPr>
        <w:t xml:space="preserve">Operačný program Výskum a inovácie (OP VaI) predstavuje spoločný programový dokument  Ministerstva školstva, vedy, výskumu a športu Slovenskej republiky a Ministerstva hospodárstva Slovenskej republiky pre poskytnutie podpory z Európskych štrukturálnych a investičných fondov v programovom období 2014 – 2020 v oblasti zameranej na vytvorenie stabilného prostredia priaznivého pre inovácie pre všetky relevantné subjekty a podporu zvýšenia efektívnosti a výkonnosti systému výskumu, vývoja a inovácií, ako základného piliera pre zvyšovanie konkurencieschopnosti, udržateľného hospodárskeho rastu a zamestnanosti. </w:t>
      </w:r>
    </w:p>
    <w:p w:rsidR="00E94A1D" w:rsidRPr="00E94A1D" w:rsidRDefault="00E94A1D" w:rsidP="00E94A1D">
      <w:pPr>
        <w:pStyle w:val="Zkladntext"/>
        <w:tabs>
          <w:tab w:val="left" w:pos="708"/>
        </w:tabs>
        <w:spacing w:after="0" w:line="240" w:lineRule="auto"/>
        <w:ind w:firstLine="709"/>
        <w:rPr>
          <w:rFonts w:ascii="Times New Roman" w:hAnsi="Times New Roman" w:cs="Times New Roman"/>
          <w:color w:val="000000"/>
          <w:sz w:val="24"/>
          <w:szCs w:val="24"/>
        </w:rPr>
      </w:pPr>
      <w:r w:rsidRPr="00E94A1D">
        <w:rPr>
          <w:rFonts w:ascii="Times New Roman" w:hAnsi="Times New Roman" w:cs="Times New Roman"/>
          <w:color w:val="000000"/>
          <w:sz w:val="24"/>
          <w:szCs w:val="24"/>
        </w:rPr>
        <w:t xml:space="preserve">V </w:t>
      </w:r>
      <w:r w:rsidRPr="00E94A1D">
        <w:rPr>
          <w:rFonts w:ascii="Times New Roman" w:hAnsi="Times New Roman" w:cs="Times New Roman"/>
          <w:sz w:val="24"/>
          <w:szCs w:val="24"/>
        </w:rPr>
        <w:t xml:space="preserve">roku 2016  </w:t>
      </w:r>
      <w:r w:rsidRPr="00E94A1D">
        <w:rPr>
          <w:rFonts w:ascii="Times New Roman" w:hAnsi="Times New Roman" w:cs="Times New Roman"/>
          <w:color w:val="000000"/>
          <w:sz w:val="24"/>
          <w:szCs w:val="24"/>
        </w:rPr>
        <w:t>bolo na opatrenia Operačného  programu  Výskum a inovácie  - časť   MH SR  - vyčerpaných 25 231 440,91</w:t>
      </w:r>
      <w:r w:rsidR="00E034B5">
        <w:rPr>
          <w:rFonts w:ascii="Times New Roman" w:hAnsi="Times New Roman" w:cs="Times New Roman"/>
          <w:color w:val="000000"/>
          <w:sz w:val="24"/>
          <w:szCs w:val="24"/>
        </w:rPr>
        <w:t xml:space="preserve"> </w:t>
      </w:r>
      <w:r w:rsidRPr="00E94A1D">
        <w:rPr>
          <w:rFonts w:ascii="Times New Roman" w:hAnsi="Times New Roman" w:cs="Times New Roman"/>
          <w:color w:val="000000"/>
          <w:sz w:val="24"/>
          <w:szCs w:val="24"/>
        </w:rPr>
        <w:t xml:space="preserve">eur.  </w:t>
      </w:r>
    </w:p>
    <w:p w:rsidR="00E94A1D" w:rsidRPr="00E94A1D" w:rsidRDefault="00E94A1D" w:rsidP="00E94A1D">
      <w:pPr>
        <w:pStyle w:val="Zkladntext"/>
        <w:spacing w:after="0" w:line="240" w:lineRule="auto"/>
        <w:ind w:firstLine="708"/>
        <w:rPr>
          <w:rFonts w:ascii="Times New Roman" w:hAnsi="Times New Roman" w:cs="Times New Roman"/>
          <w:color w:val="000000"/>
          <w:sz w:val="24"/>
          <w:szCs w:val="24"/>
        </w:rPr>
      </w:pPr>
    </w:p>
    <w:p w:rsidR="00E94A1D" w:rsidRPr="00E94A1D" w:rsidRDefault="00E94A1D" w:rsidP="00E94A1D">
      <w:pPr>
        <w:pStyle w:val="Zkladntext2"/>
        <w:spacing w:after="0" w:line="240" w:lineRule="auto"/>
        <w:ind w:firstLine="709"/>
        <w:rPr>
          <w:rFonts w:ascii="Times New Roman" w:hAnsi="Times New Roman" w:cs="Times New Roman"/>
          <w:sz w:val="24"/>
          <w:szCs w:val="24"/>
        </w:rPr>
      </w:pPr>
      <w:r w:rsidRPr="00E94A1D">
        <w:rPr>
          <w:rFonts w:ascii="Times New Roman" w:hAnsi="Times New Roman" w:cs="Times New Roman"/>
          <w:sz w:val="24"/>
          <w:szCs w:val="24"/>
        </w:rPr>
        <w:t>V rámci operačného programu Výskum a inovácie bolo vykázané nasledovné čerpanie k 31. 12. 2016:</w:t>
      </w:r>
    </w:p>
    <w:p w:rsidR="00E94A1D" w:rsidRPr="00E94A1D" w:rsidRDefault="00E94A1D" w:rsidP="00E94A1D">
      <w:pPr>
        <w:pStyle w:val="Zkladntext2"/>
        <w:spacing w:after="0" w:line="240" w:lineRule="auto"/>
        <w:ind w:firstLine="709"/>
        <w:rPr>
          <w:rFonts w:ascii="Times New Roman" w:hAnsi="Times New Roman" w:cs="Times New Roman"/>
          <w:b/>
          <w:sz w:val="24"/>
          <w:szCs w:val="24"/>
        </w:rPr>
      </w:pPr>
    </w:p>
    <w:p w:rsidR="00E94A1D" w:rsidRPr="00E94A1D" w:rsidRDefault="00E94A1D" w:rsidP="00E94A1D">
      <w:pPr>
        <w:pStyle w:val="Zkladntext"/>
        <w:tabs>
          <w:tab w:val="left" w:pos="-4962"/>
          <w:tab w:val="left" w:pos="0"/>
          <w:tab w:val="right" w:pos="8460"/>
        </w:tabs>
        <w:spacing w:after="0" w:line="240" w:lineRule="auto"/>
        <w:rPr>
          <w:rFonts w:ascii="Times New Roman" w:hAnsi="Times New Roman" w:cs="Times New Roman"/>
          <w:i/>
          <w:sz w:val="24"/>
          <w:szCs w:val="24"/>
        </w:rPr>
      </w:pPr>
      <w:r w:rsidRPr="00E94A1D">
        <w:rPr>
          <w:rFonts w:ascii="Times New Roman" w:hAnsi="Times New Roman" w:cs="Times New Roman"/>
          <w:i/>
          <w:sz w:val="24"/>
          <w:szCs w:val="24"/>
        </w:rPr>
        <w:t>0EA0203   Posilnenie konkurencieschopnosti a rastu MSP - prioritná os 3</w:t>
      </w:r>
    </w:p>
    <w:p w:rsidR="00E94A1D" w:rsidRPr="00E94A1D" w:rsidRDefault="00E94A1D" w:rsidP="00E94A1D">
      <w:pPr>
        <w:pStyle w:val="Zkladntext"/>
        <w:tabs>
          <w:tab w:val="left" w:pos="-4962"/>
          <w:tab w:val="left" w:pos="0"/>
          <w:tab w:val="right" w:pos="8460"/>
        </w:tabs>
        <w:spacing w:after="0" w:line="240" w:lineRule="auto"/>
        <w:rPr>
          <w:rFonts w:ascii="Times New Roman" w:hAnsi="Times New Roman" w:cs="Times New Roman"/>
          <w:sz w:val="24"/>
          <w:szCs w:val="24"/>
        </w:rPr>
      </w:pPr>
    </w:p>
    <w:p w:rsidR="00E94A1D" w:rsidRPr="00E94A1D" w:rsidRDefault="00E94A1D" w:rsidP="00E94A1D">
      <w:pPr>
        <w:pStyle w:val="Zkladntext"/>
        <w:tabs>
          <w:tab w:val="left" w:pos="-4962"/>
          <w:tab w:val="right" w:pos="8460"/>
        </w:tabs>
        <w:spacing w:after="0" w:line="240" w:lineRule="auto"/>
        <w:ind w:firstLine="709"/>
        <w:rPr>
          <w:rFonts w:ascii="Times New Roman" w:hAnsi="Times New Roman" w:cs="Times New Roman"/>
          <w:sz w:val="24"/>
          <w:szCs w:val="24"/>
        </w:rPr>
      </w:pPr>
      <w:r w:rsidRPr="00E94A1D">
        <w:rPr>
          <w:rFonts w:ascii="Times New Roman" w:hAnsi="Times New Roman" w:cs="Times New Roman"/>
          <w:sz w:val="24"/>
          <w:szCs w:val="24"/>
        </w:rPr>
        <w:tab/>
        <w:t xml:space="preserve">Hlavným účelom tohto opatrenia je podpora zameraná  na zvýšenie miery participácie znevýhodnených sociálnych skupín (ženy, mladí do 30 rokov, seniori nad 50 rokov, dlhodobo nezamestnaní, štátni príslušníci z tretích krajín, sociálne znevýhodnení a osoby so zdravotným postihnutím) na podnikaní. V nadväznosti na Stratégiu SR pre integráciu Rómov do roku 2020, schválenú vládou  SR v r. 2012, bude osobitná pozornosť zameraná aj na podporu podnikania Rómov. Prostredníctvom aktivít tejto prioritnej osi  sa bude v menej rozvinutých regiónoch SR stimulovať podnikanie, najmä prostredníctvom uľahčovania ekonomického využívania nových myšlienok, vzniku nových firiem a zvýšenia miery ich prežitia na trhu, vytvorenia vhodných podmienok pre podporu rastu a inovatívnosti, rozvoja nových obchodných modelov pre MSP a internacionalizácie, a to za účelom dosiahnutia očakávaných výsledkov definovaných pri jednotlivých špecifických cieľoch.  </w:t>
      </w:r>
    </w:p>
    <w:p w:rsidR="00E94A1D" w:rsidRPr="00E94A1D" w:rsidRDefault="00E94A1D" w:rsidP="00E94A1D">
      <w:pPr>
        <w:pStyle w:val="Zkladntext"/>
        <w:tabs>
          <w:tab w:val="left" w:pos="-4962"/>
          <w:tab w:val="left" w:pos="0"/>
          <w:tab w:val="right" w:pos="8460"/>
        </w:tabs>
        <w:spacing w:after="0" w:line="240" w:lineRule="auto"/>
        <w:ind w:firstLine="709"/>
        <w:rPr>
          <w:rFonts w:ascii="Times New Roman" w:hAnsi="Times New Roman" w:cs="Times New Roman"/>
          <w:bCs/>
          <w:color w:val="000000"/>
          <w:sz w:val="24"/>
          <w:szCs w:val="24"/>
        </w:rPr>
      </w:pPr>
      <w:r w:rsidRPr="00E94A1D">
        <w:rPr>
          <w:rFonts w:ascii="Times New Roman" w:hAnsi="Times New Roman" w:cs="Times New Roman"/>
          <w:bCs/>
          <w:color w:val="000000"/>
          <w:sz w:val="24"/>
          <w:szCs w:val="24"/>
        </w:rPr>
        <w:t>V rámci tohto opatrenia boli prostriedky čerpané v sume 18 500 000 eur.</w:t>
      </w:r>
    </w:p>
    <w:p w:rsidR="00E94A1D" w:rsidRPr="00E94A1D" w:rsidRDefault="00E94A1D" w:rsidP="00E94A1D">
      <w:pPr>
        <w:autoSpaceDE w:val="0"/>
        <w:autoSpaceDN w:val="0"/>
        <w:adjustRightInd w:val="0"/>
        <w:spacing w:after="0" w:line="240" w:lineRule="auto"/>
        <w:ind w:firstLine="540"/>
        <w:jc w:val="both"/>
        <w:rPr>
          <w:rFonts w:ascii="Times New Roman" w:hAnsi="Times New Roman" w:cs="Times New Roman"/>
          <w:bCs/>
          <w:color w:val="000000"/>
          <w:sz w:val="24"/>
          <w:szCs w:val="24"/>
        </w:rPr>
      </w:pPr>
    </w:p>
    <w:p w:rsidR="00E94A1D" w:rsidRPr="00E94A1D" w:rsidRDefault="00E94A1D" w:rsidP="00E94A1D">
      <w:pPr>
        <w:autoSpaceDE w:val="0"/>
        <w:autoSpaceDN w:val="0"/>
        <w:adjustRightInd w:val="0"/>
        <w:spacing w:after="0" w:line="240" w:lineRule="auto"/>
        <w:jc w:val="both"/>
        <w:rPr>
          <w:rFonts w:ascii="Times New Roman" w:hAnsi="Times New Roman" w:cs="Times New Roman"/>
          <w:bCs/>
          <w:i/>
          <w:color w:val="000000"/>
          <w:sz w:val="24"/>
          <w:szCs w:val="24"/>
        </w:rPr>
      </w:pPr>
      <w:r w:rsidRPr="00E94A1D">
        <w:rPr>
          <w:rFonts w:ascii="Times New Roman" w:hAnsi="Times New Roman" w:cs="Times New Roman"/>
          <w:bCs/>
          <w:i/>
          <w:color w:val="000000"/>
          <w:sz w:val="24"/>
          <w:szCs w:val="24"/>
        </w:rPr>
        <w:t>0EA0204   Rozvoj konkurencieschopných MSP v Bratislavskom kraji – prioritná os 4</w:t>
      </w:r>
    </w:p>
    <w:p w:rsidR="00E94A1D" w:rsidRPr="00E94A1D" w:rsidRDefault="00E94A1D" w:rsidP="00E94A1D">
      <w:pPr>
        <w:autoSpaceDE w:val="0"/>
        <w:autoSpaceDN w:val="0"/>
        <w:adjustRightInd w:val="0"/>
        <w:spacing w:after="0" w:line="240" w:lineRule="auto"/>
        <w:ind w:firstLine="540"/>
        <w:jc w:val="both"/>
        <w:rPr>
          <w:rFonts w:ascii="Times New Roman" w:hAnsi="Times New Roman" w:cs="Times New Roman"/>
          <w:b/>
          <w:bCs/>
          <w:color w:val="000000"/>
          <w:sz w:val="24"/>
          <w:szCs w:val="24"/>
        </w:rPr>
      </w:pPr>
    </w:p>
    <w:p w:rsidR="00E94A1D" w:rsidRPr="00E94A1D" w:rsidRDefault="00E94A1D" w:rsidP="00E94A1D">
      <w:pPr>
        <w:pStyle w:val="Zkladntext2"/>
        <w:spacing w:after="0" w:line="240" w:lineRule="auto"/>
        <w:ind w:firstLine="709"/>
        <w:jc w:val="both"/>
        <w:rPr>
          <w:rFonts w:ascii="Times New Roman" w:hAnsi="Times New Roman" w:cs="Times New Roman"/>
          <w:color w:val="000000"/>
          <w:sz w:val="24"/>
          <w:szCs w:val="24"/>
        </w:rPr>
      </w:pPr>
      <w:r w:rsidRPr="00E94A1D">
        <w:rPr>
          <w:rFonts w:ascii="Times New Roman" w:hAnsi="Times New Roman" w:cs="Times New Roman"/>
          <w:color w:val="000000"/>
          <w:sz w:val="24"/>
          <w:szCs w:val="24"/>
        </w:rPr>
        <w:t xml:space="preserve">Táto prioritná os pokrýva opatrenia predchádzajúcej  prioritnej osi realizované               v rozvinutejšom regióne,  ktorým je v podmienkach SR BSK. Prioritná os kombinuje aktivity zamerané na zabezpečenie financovania s aktivitami poradenstva a podporných služieb                  s cieľom zabezpečiť dlhodobý rast konkurencieschopnosti MSP. Aktivity zahrnuté                      do prioritnej osi umožnia MSP rozvinúť svoj potenciál a zvýšiť svoje  zručnosti                               a kompetencie a tak vytvoria predpoklady pre aplikáciu inovácií v sektore MSP a zapojenie sa MSP do aktivít v oblasti komercializácie výsledkov vedecko-výskumného procesu a tým bude možné využiť potenciál  vedecko-výskumnej sféry koncentrovanej v tomto regióne. </w:t>
      </w:r>
    </w:p>
    <w:p w:rsidR="00E94A1D" w:rsidRPr="00E94A1D" w:rsidRDefault="00E94A1D" w:rsidP="00E94A1D">
      <w:pPr>
        <w:pStyle w:val="Zkladntext2"/>
        <w:spacing w:after="0" w:line="240" w:lineRule="auto"/>
        <w:ind w:firstLine="709"/>
        <w:jc w:val="both"/>
        <w:rPr>
          <w:rFonts w:ascii="Times New Roman" w:hAnsi="Times New Roman" w:cs="Times New Roman"/>
          <w:color w:val="000000"/>
          <w:sz w:val="24"/>
          <w:szCs w:val="24"/>
        </w:rPr>
      </w:pPr>
      <w:r w:rsidRPr="00E94A1D">
        <w:rPr>
          <w:rFonts w:ascii="Times New Roman" w:hAnsi="Times New Roman" w:cs="Times New Roman"/>
          <w:color w:val="000000"/>
          <w:sz w:val="24"/>
          <w:szCs w:val="24"/>
        </w:rPr>
        <w:t>V rámci tohto opatrenia boli prostriedky čerpané v sume 2 600 000 eur.</w:t>
      </w:r>
    </w:p>
    <w:p w:rsidR="00E94A1D" w:rsidRPr="00E94A1D" w:rsidRDefault="00E94A1D" w:rsidP="00E94A1D">
      <w:pPr>
        <w:autoSpaceDE w:val="0"/>
        <w:autoSpaceDN w:val="0"/>
        <w:adjustRightInd w:val="0"/>
        <w:spacing w:after="0" w:line="240" w:lineRule="auto"/>
        <w:ind w:firstLine="709"/>
        <w:jc w:val="both"/>
        <w:rPr>
          <w:rFonts w:ascii="Times New Roman" w:hAnsi="Times New Roman" w:cs="Times New Roman"/>
          <w:sz w:val="24"/>
          <w:szCs w:val="24"/>
          <w:lang w:eastAsia="sk-SK"/>
        </w:rPr>
      </w:pPr>
    </w:p>
    <w:p w:rsidR="00E94A1D" w:rsidRPr="00E94A1D" w:rsidRDefault="00E94A1D" w:rsidP="00E94A1D">
      <w:pPr>
        <w:pStyle w:val="Zkladntext"/>
        <w:tabs>
          <w:tab w:val="left" w:pos="-4962"/>
          <w:tab w:val="left" w:pos="0"/>
          <w:tab w:val="right" w:pos="8460"/>
        </w:tabs>
        <w:spacing w:after="0" w:line="240" w:lineRule="auto"/>
        <w:rPr>
          <w:rFonts w:ascii="Times New Roman" w:hAnsi="Times New Roman" w:cs="Times New Roman"/>
          <w:i/>
          <w:sz w:val="24"/>
          <w:szCs w:val="24"/>
        </w:rPr>
      </w:pPr>
      <w:r w:rsidRPr="00E94A1D">
        <w:rPr>
          <w:rFonts w:ascii="Times New Roman" w:hAnsi="Times New Roman" w:cs="Times New Roman"/>
          <w:i/>
          <w:sz w:val="24"/>
          <w:szCs w:val="24"/>
        </w:rPr>
        <w:t xml:space="preserve">0EA0205 Technická pomoc – prioritná os 5 </w:t>
      </w:r>
    </w:p>
    <w:p w:rsidR="00E94A1D" w:rsidRPr="00E94A1D" w:rsidRDefault="00E94A1D" w:rsidP="00E94A1D">
      <w:pPr>
        <w:pStyle w:val="Zkladntext"/>
        <w:tabs>
          <w:tab w:val="left" w:pos="-4962"/>
          <w:tab w:val="left" w:pos="0"/>
          <w:tab w:val="right" w:pos="8460"/>
        </w:tabs>
        <w:spacing w:after="0" w:line="240" w:lineRule="auto"/>
        <w:rPr>
          <w:rFonts w:ascii="Times New Roman" w:hAnsi="Times New Roman" w:cs="Times New Roman"/>
          <w:i/>
          <w:sz w:val="24"/>
          <w:szCs w:val="24"/>
        </w:rPr>
      </w:pPr>
    </w:p>
    <w:p w:rsidR="00E94A1D" w:rsidRPr="00E94A1D" w:rsidRDefault="00E94A1D" w:rsidP="00E94A1D">
      <w:pPr>
        <w:spacing w:before="40" w:after="0" w:line="240" w:lineRule="auto"/>
        <w:ind w:firstLine="709"/>
        <w:jc w:val="both"/>
        <w:rPr>
          <w:rFonts w:ascii="Times New Roman" w:hAnsi="Times New Roman" w:cs="Times New Roman"/>
          <w:b/>
          <w:color w:val="000000"/>
          <w:sz w:val="24"/>
          <w:szCs w:val="24"/>
        </w:rPr>
      </w:pPr>
      <w:r w:rsidRPr="00E94A1D">
        <w:rPr>
          <w:rFonts w:ascii="Times New Roman" w:hAnsi="Times New Roman" w:cs="Times New Roman"/>
          <w:sz w:val="24"/>
          <w:szCs w:val="24"/>
        </w:rPr>
        <w:t>V rámci tohto opatrenia boli v sledovanom období  predložené a zrealizované žiadosti o platbu v sume 4 131 440,91 eur. Ide o finančné prostriedky určené na financovanie miezd, odmien a odvodov zamestnávateľa za oprávnených zamestnancov MH SR v rámci OP VaI.</w:t>
      </w:r>
      <w:r w:rsidRPr="00E94A1D">
        <w:rPr>
          <w:rFonts w:ascii="Times New Roman" w:hAnsi="Times New Roman" w:cs="Times New Roman"/>
          <w:b/>
          <w:color w:val="000000"/>
          <w:sz w:val="24"/>
          <w:szCs w:val="24"/>
        </w:rPr>
        <w:t xml:space="preserve"> </w:t>
      </w:r>
    </w:p>
    <w:p w:rsidR="00072035" w:rsidRDefault="00072035" w:rsidP="00E94A1D">
      <w:pPr>
        <w:spacing w:after="0" w:line="240" w:lineRule="auto"/>
        <w:ind w:left="567"/>
        <w:jc w:val="both"/>
        <w:rPr>
          <w:rFonts w:ascii="Times New Roman" w:hAnsi="Times New Roman" w:cs="Times New Roman"/>
          <w:b/>
          <w:bCs/>
          <w:color w:val="00FF00"/>
          <w:sz w:val="24"/>
          <w:szCs w:val="24"/>
        </w:rPr>
      </w:pPr>
    </w:p>
    <w:p w:rsidR="00E034B5" w:rsidRPr="00E94A1D" w:rsidRDefault="00E034B5" w:rsidP="00E94A1D">
      <w:pPr>
        <w:spacing w:after="0" w:line="240" w:lineRule="auto"/>
        <w:ind w:left="567"/>
        <w:jc w:val="both"/>
        <w:rPr>
          <w:rFonts w:ascii="Times New Roman" w:hAnsi="Times New Roman" w:cs="Times New Roman"/>
          <w:b/>
          <w:bCs/>
          <w:color w:val="00FF00"/>
          <w:sz w:val="24"/>
          <w:szCs w:val="24"/>
        </w:rPr>
      </w:pPr>
    </w:p>
    <w:p w:rsidR="006E0E2F" w:rsidRPr="00AA169D" w:rsidRDefault="006E0E2F" w:rsidP="00570FAE">
      <w:pPr>
        <w:spacing w:after="0" w:line="240" w:lineRule="auto"/>
        <w:ind w:left="709"/>
        <w:jc w:val="both"/>
        <w:rPr>
          <w:rFonts w:ascii="Times New Roman" w:hAnsi="Times New Roman" w:cs="Times New Roman"/>
          <w:b/>
          <w:bCs/>
          <w:i/>
          <w:sz w:val="24"/>
          <w:szCs w:val="24"/>
        </w:rPr>
      </w:pPr>
      <w:r w:rsidRPr="00AA169D">
        <w:rPr>
          <w:rFonts w:ascii="Times New Roman" w:hAnsi="Times New Roman" w:cs="Times New Roman"/>
          <w:b/>
          <w:bCs/>
          <w:i/>
          <w:sz w:val="24"/>
          <w:szCs w:val="24"/>
        </w:rPr>
        <w:t xml:space="preserve">Výdavky kapitoly na spoločné programy Slovenskej republiky a Európskej únie nezaradené do výdavkov štátneho rozpočtu </w:t>
      </w:r>
    </w:p>
    <w:p w:rsidR="00E13B98" w:rsidRPr="00AA169D" w:rsidRDefault="00E13B98" w:rsidP="00E13B98">
      <w:pPr>
        <w:spacing w:after="0" w:line="240" w:lineRule="auto"/>
        <w:jc w:val="both"/>
        <w:rPr>
          <w:rFonts w:ascii="Times New Roman" w:hAnsi="Times New Roman" w:cs="Times New Roman"/>
          <w:b/>
          <w:caps/>
          <w:sz w:val="24"/>
          <w:szCs w:val="24"/>
        </w:rPr>
      </w:pPr>
    </w:p>
    <w:p w:rsidR="00E13B98" w:rsidRPr="00AA169D" w:rsidRDefault="0083196C" w:rsidP="008515E1">
      <w:pPr>
        <w:pStyle w:val="WW-Zkladntextodsazen2"/>
        <w:ind w:firstLine="708"/>
        <w:rPr>
          <w:b/>
          <w:szCs w:val="24"/>
        </w:rPr>
      </w:pPr>
      <w:r w:rsidRPr="00AA169D">
        <w:rPr>
          <w:b/>
          <w:szCs w:val="24"/>
        </w:rPr>
        <w:t>Program B</w:t>
      </w:r>
      <w:r w:rsidR="00E13B98" w:rsidRPr="00AA169D">
        <w:rPr>
          <w:b/>
          <w:szCs w:val="24"/>
        </w:rPr>
        <w:t>ohunice</w:t>
      </w:r>
    </w:p>
    <w:p w:rsidR="00E13B98" w:rsidRPr="00E13B98" w:rsidRDefault="00E13B98" w:rsidP="00E13B98">
      <w:pPr>
        <w:spacing w:after="0" w:line="240" w:lineRule="auto"/>
        <w:jc w:val="both"/>
        <w:rPr>
          <w:rFonts w:ascii="Times New Roman" w:hAnsi="Times New Roman" w:cs="Times New Roman"/>
          <w:caps/>
          <w:sz w:val="24"/>
          <w:szCs w:val="24"/>
        </w:rPr>
      </w:pPr>
    </w:p>
    <w:p w:rsidR="00E13B98" w:rsidRPr="00E13B98" w:rsidRDefault="00AA169D" w:rsidP="00D338B7">
      <w:pPr>
        <w:spacing w:after="0" w:line="240" w:lineRule="auto"/>
        <w:ind w:firstLine="709"/>
        <w:jc w:val="both"/>
        <w:rPr>
          <w:rFonts w:ascii="Times New Roman" w:hAnsi="Times New Roman" w:cs="Times New Roman"/>
          <w:color w:val="000000"/>
          <w:sz w:val="24"/>
          <w:szCs w:val="24"/>
        </w:rPr>
      </w:pPr>
      <w:r w:rsidRPr="0062747D">
        <w:rPr>
          <w:rFonts w:ascii="Times New Roman" w:hAnsi="Times New Roman" w:cs="Times New Roman"/>
          <w:sz w:val="24"/>
          <w:szCs w:val="24"/>
        </w:rPr>
        <w:t>Slovenská inovačná a energetická agentúra (SIEA)</w:t>
      </w:r>
      <w:r w:rsidR="00E13B98" w:rsidRPr="00E13B98">
        <w:rPr>
          <w:rFonts w:ascii="Times New Roman" w:hAnsi="Times New Roman" w:cs="Times New Roman"/>
          <w:color w:val="000000"/>
          <w:sz w:val="24"/>
          <w:szCs w:val="24"/>
        </w:rPr>
        <w:t xml:space="preserve"> podpísala dohodu o delegovaní s Európskou komisiou (ďalej len </w:t>
      </w:r>
      <w:r w:rsidR="00BA5626">
        <w:rPr>
          <w:rFonts w:ascii="Times New Roman" w:hAnsi="Times New Roman" w:cs="Times New Roman"/>
          <w:color w:val="000000"/>
          <w:sz w:val="24"/>
          <w:szCs w:val="24"/>
        </w:rPr>
        <w:t>E</w:t>
      </w:r>
      <w:r w:rsidR="00E13B98" w:rsidRPr="00E13B98">
        <w:rPr>
          <w:rFonts w:ascii="Times New Roman" w:hAnsi="Times New Roman" w:cs="Times New Roman"/>
          <w:color w:val="000000"/>
          <w:sz w:val="24"/>
          <w:szCs w:val="24"/>
        </w:rPr>
        <w:t xml:space="preserve">K) </w:t>
      </w:r>
      <w:r w:rsidR="00D338B7">
        <w:rPr>
          <w:rFonts w:ascii="Times New Roman" w:hAnsi="Times New Roman" w:cs="Times New Roman"/>
          <w:color w:val="000000"/>
          <w:sz w:val="24"/>
          <w:szCs w:val="24"/>
        </w:rPr>
        <w:t xml:space="preserve"> </w:t>
      </w:r>
      <w:r w:rsidR="00E13B98" w:rsidRPr="00E13B98">
        <w:rPr>
          <w:rFonts w:ascii="Times New Roman" w:hAnsi="Times New Roman" w:cs="Times New Roman"/>
          <w:color w:val="000000"/>
          <w:sz w:val="24"/>
          <w:szCs w:val="24"/>
        </w:rPr>
        <w:t>10.</w:t>
      </w:r>
      <w:r w:rsidR="00BA5626">
        <w:rPr>
          <w:rFonts w:ascii="Times New Roman" w:hAnsi="Times New Roman" w:cs="Times New Roman"/>
          <w:color w:val="000000"/>
          <w:sz w:val="24"/>
          <w:szCs w:val="24"/>
        </w:rPr>
        <w:t xml:space="preserve"> </w:t>
      </w:r>
      <w:r w:rsidR="00E13B98" w:rsidRPr="00E13B98">
        <w:rPr>
          <w:rFonts w:ascii="Times New Roman" w:hAnsi="Times New Roman" w:cs="Times New Roman"/>
          <w:color w:val="000000"/>
          <w:sz w:val="24"/>
          <w:szCs w:val="24"/>
        </w:rPr>
        <w:t>8.</w:t>
      </w:r>
      <w:r w:rsidR="00BA5626">
        <w:rPr>
          <w:rFonts w:ascii="Times New Roman" w:hAnsi="Times New Roman" w:cs="Times New Roman"/>
          <w:color w:val="000000"/>
          <w:sz w:val="24"/>
          <w:szCs w:val="24"/>
        </w:rPr>
        <w:t xml:space="preserve"> </w:t>
      </w:r>
      <w:r w:rsidR="00E13B98" w:rsidRPr="00E13B98">
        <w:rPr>
          <w:rFonts w:ascii="Times New Roman" w:hAnsi="Times New Roman" w:cs="Times New Roman"/>
          <w:color w:val="000000"/>
          <w:sz w:val="24"/>
          <w:szCs w:val="24"/>
        </w:rPr>
        <w:t>2016. Podpisom dohody EK zverila úlohy plnenia rozpočtu na SIEA, ktorá sa oficiálne stala Národnou agentúrou pre Program Bohunice. Zriadením Národnej agentúry sa otvoril druhý implementačný kanál pre tento program vyraďovania jadrovej elektrárne z prevádzky. Program Bohunice bol zriadený protokolom č. 9 Aktu o podmienkach pristúpenia Slovenskej republiky  a o úpravách zmlúv, na ktorých je založená Európska únia.</w:t>
      </w:r>
    </w:p>
    <w:p w:rsidR="00E13B98" w:rsidRPr="00E13B98" w:rsidRDefault="00E13B98" w:rsidP="00E13B98">
      <w:pPr>
        <w:spacing w:after="0" w:line="240" w:lineRule="auto"/>
        <w:jc w:val="both"/>
        <w:rPr>
          <w:rFonts w:ascii="Times New Roman" w:hAnsi="Times New Roman" w:cs="Times New Roman"/>
          <w:color w:val="000000"/>
          <w:sz w:val="24"/>
          <w:szCs w:val="24"/>
        </w:rPr>
      </w:pPr>
    </w:p>
    <w:p w:rsidR="00E13B98" w:rsidRPr="00E13B98" w:rsidRDefault="00E13B98" w:rsidP="00E13B98">
      <w:pPr>
        <w:spacing w:after="0" w:line="240" w:lineRule="auto"/>
        <w:jc w:val="both"/>
        <w:rPr>
          <w:rFonts w:ascii="Times New Roman" w:hAnsi="Times New Roman" w:cs="Times New Roman"/>
          <w:color w:val="000000"/>
          <w:sz w:val="24"/>
          <w:szCs w:val="24"/>
        </w:rPr>
      </w:pPr>
      <w:r w:rsidRPr="00E13B98">
        <w:rPr>
          <w:rFonts w:ascii="Times New Roman" w:hAnsi="Times New Roman" w:cs="Times New Roman"/>
          <w:color w:val="000000"/>
          <w:sz w:val="24"/>
          <w:szCs w:val="24"/>
        </w:rPr>
        <w:t>V rámci programu Bohunice bola SIEA zo strany EK poskytnutá na osobitný účet záloha vo výške 417</w:t>
      </w:r>
      <w:r w:rsidR="00740A28">
        <w:rPr>
          <w:rFonts w:ascii="Times New Roman" w:hAnsi="Times New Roman" w:cs="Times New Roman"/>
          <w:color w:val="000000"/>
          <w:sz w:val="24"/>
          <w:szCs w:val="24"/>
        </w:rPr>
        <w:t> </w:t>
      </w:r>
      <w:r w:rsidRPr="00E13B98">
        <w:rPr>
          <w:rFonts w:ascii="Times New Roman" w:hAnsi="Times New Roman" w:cs="Times New Roman"/>
          <w:color w:val="000000"/>
          <w:sz w:val="24"/>
          <w:szCs w:val="24"/>
        </w:rPr>
        <w:t>501</w:t>
      </w:r>
      <w:r w:rsidR="00740A28">
        <w:rPr>
          <w:rFonts w:ascii="Times New Roman" w:hAnsi="Times New Roman" w:cs="Times New Roman"/>
          <w:color w:val="000000"/>
          <w:sz w:val="24"/>
          <w:szCs w:val="24"/>
        </w:rPr>
        <w:t>,00</w:t>
      </w:r>
      <w:r w:rsidRPr="00E13B98">
        <w:rPr>
          <w:rFonts w:ascii="Times New Roman" w:hAnsi="Times New Roman" w:cs="Times New Roman"/>
          <w:color w:val="000000"/>
          <w:sz w:val="24"/>
          <w:szCs w:val="24"/>
        </w:rPr>
        <w:t xml:space="preserve"> </w:t>
      </w:r>
      <w:r w:rsidR="00BA5626">
        <w:t>eur</w:t>
      </w:r>
      <w:r w:rsidRPr="00E13B98">
        <w:rPr>
          <w:rFonts w:ascii="Times New Roman" w:hAnsi="Times New Roman" w:cs="Times New Roman"/>
          <w:color w:val="000000"/>
          <w:sz w:val="24"/>
          <w:szCs w:val="24"/>
        </w:rPr>
        <w:t xml:space="preserve">. Celkové výdavky vynaložené v súvislosti s implementáciou programu boli vo výške 65 751,92 </w:t>
      </w:r>
      <w:r w:rsidR="00BA5626">
        <w:t>eur</w:t>
      </w:r>
      <w:r w:rsidRPr="00E13B98">
        <w:rPr>
          <w:rFonts w:ascii="Times New Roman" w:hAnsi="Times New Roman" w:cs="Times New Roman"/>
          <w:color w:val="000000"/>
          <w:sz w:val="24"/>
          <w:szCs w:val="24"/>
        </w:rPr>
        <w:t xml:space="preserve">. </w:t>
      </w:r>
    </w:p>
    <w:p w:rsidR="00E13B98" w:rsidRPr="00E13B98" w:rsidRDefault="00E13B98" w:rsidP="00E13B98">
      <w:pPr>
        <w:spacing w:after="0" w:line="240" w:lineRule="auto"/>
        <w:jc w:val="both"/>
        <w:rPr>
          <w:rFonts w:ascii="Times New Roman" w:hAnsi="Times New Roman" w:cs="Times New Roman"/>
          <w:b/>
          <w:caps/>
          <w:sz w:val="24"/>
          <w:szCs w:val="24"/>
        </w:rPr>
      </w:pPr>
    </w:p>
    <w:p w:rsidR="00E13B98" w:rsidRPr="00BA5626" w:rsidRDefault="00E13B98" w:rsidP="00E13B98">
      <w:pPr>
        <w:pStyle w:val="PredformtovanHTML"/>
        <w:spacing w:after="0" w:line="240" w:lineRule="auto"/>
        <w:jc w:val="both"/>
        <w:rPr>
          <w:rFonts w:ascii="Times New Roman" w:hAnsi="Times New Roman" w:cs="Times New Roman"/>
          <w:b/>
          <w:color w:val="auto"/>
          <w:sz w:val="24"/>
          <w:szCs w:val="24"/>
        </w:rPr>
      </w:pPr>
      <w:r w:rsidRPr="00BA5626">
        <w:rPr>
          <w:rFonts w:ascii="Times New Roman" w:hAnsi="Times New Roman" w:cs="Times New Roman"/>
          <w:b/>
          <w:color w:val="auto"/>
          <w:sz w:val="24"/>
          <w:szCs w:val="24"/>
        </w:rPr>
        <w:t>Projekty financované z </w:t>
      </w:r>
      <w:r w:rsidR="00BA5626">
        <w:rPr>
          <w:rFonts w:ascii="Times New Roman" w:hAnsi="Times New Roman" w:cs="Times New Roman"/>
          <w:b/>
          <w:color w:val="auto"/>
          <w:sz w:val="24"/>
          <w:szCs w:val="24"/>
        </w:rPr>
        <w:t xml:space="preserve"> </w:t>
      </w:r>
      <w:r w:rsidRPr="00BA5626">
        <w:rPr>
          <w:rFonts w:ascii="Times New Roman" w:hAnsi="Times New Roman" w:cs="Times New Roman"/>
          <w:b/>
          <w:color w:val="auto"/>
          <w:sz w:val="24"/>
          <w:szCs w:val="24"/>
        </w:rPr>
        <w:t>8 rámcového programu pre podporu vedy a výskumu HORIZON</w:t>
      </w:r>
      <w:r w:rsidR="00025068">
        <w:rPr>
          <w:rFonts w:ascii="Times New Roman" w:hAnsi="Times New Roman" w:cs="Times New Roman"/>
          <w:b/>
          <w:color w:val="auto"/>
          <w:sz w:val="24"/>
          <w:szCs w:val="24"/>
        </w:rPr>
        <w:t>T</w:t>
      </w:r>
      <w:r w:rsidRPr="00BA5626">
        <w:rPr>
          <w:rFonts w:ascii="Times New Roman" w:hAnsi="Times New Roman" w:cs="Times New Roman"/>
          <w:b/>
          <w:color w:val="auto"/>
          <w:sz w:val="24"/>
          <w:szCs w:val="24"/>
        </w:rPr>
        <w:t xml:space="preserve"> 2020 a  z programov </w:t>
      </w:r>
      <w:r w:rsidR="0083303F">
        <w:rPr>
          <w:rFonts w:ascii="Times New Roman" w:hAnsi="Times New Roman" w:cs="Times New Roman"/>
          <w:b/>
          <w:color w:val="auto"/>
          <w:sz w:val="24"/>
          <w:szCs w:val="24"/>
        </w:rPr>
        <w:t>I</w:t>
      </w:r>
      <w:r w:rsidRPr="00BA5626">
        <w:rPr>
          <w:rFonts w:ascii="Times New Roman" w:hAnsi="Times New Roman" w:cs="Times New Roman"/>
          <w:b/>
          <w:color w:val="auto"/>
          <w:sz w:val="24"/>
          <w:szCs w:val="24"/>
        </w:rPr>
        <w:t>NTERREG (spolu 12 projektov) vrátane účasti na zladených konaniach pri príprave relevantných smerníc Európskou komisiou:</w:t>
      </w:r>
    </w:p>
    <w:p w:rsidR="00E13B98" w:rsidRPr="00E13B98" w:rsidRDefault="00E13B98" w:rsidP="00E13B98">
      <w:pPr>
        <w:pStyle w:val="PredformtovanHTML"/>
        <w:spacing w:after="0" w:line="240" w:lineRule="auto"/>
        <w:jc w:val="both"/>
        <w:rPr>
          <w:rFonts w:ascii="Times New Roman" w:hAnsi="Times New Roman" w:cs="Times New Roman"/>
          <w:color w:val="auto"/>
          <w:sz w:val="24"/>
          <w:szCs w:val="24"/>
          <w:highlight w:val="yellow"/>
        </w:rPr>
      </w:pPr>
    </w:p>
    <w:p w:rsidR="00E13B98" w:rsidRPr="00E13B98" w:rsidRDefault="00E13B98" w:rsidP="00D338B7">
      <w:pPr>
        <w:pStyle w:val="WW-Zkladntextodsazen2"/>
        <w:numPr>
          <w:ilvl w:val="0"/>
          <w:numId w:val="40"/>
        </w:numPr>
        <w:tabs>
          <w:tab w:val="left" w:pos="426"/>
          <w:tab w:val="left" w:pos="1260"/>
        </w:tabs>
        <w:ind w:left="426" w:hanging="426"/>
        <w:rPr>
          <w:b/>
          <w:szCs w:val="24"/>
        </w:rPr>
      </w:pPr>
      <w:r w:rsidRPr="00E13B98">
        <w:rPr>
          <w:rFonts w:eastAsia="Calibri"/>
          <w:szCs w:val="24"/>
        </w:rPr>
        <w:t xml:space="preserve">Projekt </w:t>
      </w:r>
      <w:r w:rsidRPr="00E13B98">
        <w:rPr>
          <w:rFonts w:eastAsia="Calibri"/>
          <w:b/>
          <w:szCs w:val="24"/>
        </w:rPr>
        <w:t>CA EPBD IV</w:t>
      </w:r>
      <w:r w:rsidRPr="00E13B98">
        <w:rPr>
          <w:rFonts w:eastAsia="Calibri"/>
          <w:szCs w:val="24"/>
        </w:rPr>
        <w:t xml:space="preserve"> – zladené konanie k smernici o energetickej hospodárnosti budov. Pracovníci SIEA sa aktívne zúčastňujú rokovaní v spolupráci s TSÚS, n.o. V roku 2016 sa uskutočnili plenárne zasadnuti</w:t>
      </w:r>
      <w:r w:rsidR="00D338B7">
        <w:rPr>
          <w:rFonts w:eastAsia="Calibri"/>
          <w:szCs w:val="24"/>
        </w:rPr>
        <w:t>e zladeného konania vo Vilniuse</w:t>
      </w:r>
      <w:r w:rsidRPr="00E13B98">
        <w:rPr>
          <w:rFonts w:eastAsia="Calibri"/>
          <w:szCs w:val="24"/>
        </w:rPr>
        <w:t>, vypracovali sa dotazníky a príslušná správa z rokovania. Ďalšie plenárne rokovanie sa uskutoční vo februári 2017.</w:t>
      </w:r>
      <w:r w:rsidRPr="00E13B98">
        <w:rPr>
          <w:b/>
          <w:szCs w:val="24"/>
        </w:rPr>
        <w:t xml:space="preserve"> </w:t>
      </w:r>
    </w:p>
    <w:p w:rsidR="00E13B98" w:rsidRPr="00E13B98" w:rsidRDefault="00E13B98" w:rsidP="00D338B7">
      <w:pPr>
        <w:pStyle w:val="WW-Zkladntextodsazen2"/>
        <w:tabs>
          <w:tab w:val="left" w:pos="426"/>
          <w:tab w:val="left" w:pos="1080"/>
          <w:tab w:val="left" w:pos="1260"/>
        </w:tabs>
        <w:ind w:left="426" w:hanging="426"/>
        <w:rPr>
          <w:b/>
          <w:szCs w:val="24"/>
        </w:rPr>
      </w:pPr>
    </w:p>
    <w:p w:rsidR="00E13B98" w:rsidRPr="00E13B98" w:rsidRDefault="00E13B98" w:rsidP="00D338B7">
      <w:pPr>
        <w:pStyle w:val="WW-Zkladntextodsazen2"/>
        <w:numPr>
          <w:ilvl w:val="0"/>
          <w:numId w:val="40"/>
        </w:numPr>
        <w:tabs>
          <w:tab w:val="left" w:pos="426"/>
          <w:tab w:val="left" w:pos="1260"/>
        </w:tabs>
        <w:ind w:left="426" w:hanging="426"/>
        <w:rPr>
          <w:b/>
          <w:szCs w:val="24"/>
        </w:rPr>
      </w:pPr>
      <w:r w:rsidRPr="00E13B98">
        <w:rPr>
          <w:rFonts w:eastAsia="Calibri"/>
          <w:szCs w:val="24"/>
        </w:rPr>
        <w:t xml:space="preserve">Projekt </w:t>
      </w:r>
      <w:r w:rsidRPr="00E13B98">
        <w:rPr>
          <w:rFonts w:eastAsia="Calibri"/>
          <w:b/>
          <w:szCs w:val="24"/>
        </w:rPr>
        <w:t>CA EED I</w:t>
      </w:r>
      <w:r w:rsidRPr="00E13B98">
        <w:rPr>
          <w:rFonts w:eastAsia="Calibri"/>
          <w:szCs w:val="24"/>
        </w:rPr>
        <w:t xml:space="preserve"> – zladené konanie k smernici o energetickej efektívnosti. SIEA plní úlohy vyplývajúce z projektu. V roku 2016 sa uskutočnili dve plenárne zasadnutia zladeného konania v Haagu  a v Bratislave </w:t>
      </w:r>
      <w:r w:rsidR="00D338B7">
        <w:rPr>
          <w:rFonts w:eastAsia="Calibri"/>
          <w:szCs w:val="24"/>
        </w:rPr>
        <w:t xml:space="preserve">, </w:t>
      </w:r>
      <w:r w:rsidRPr="00E13B98">
        <w:rPr>
          <w:rFonts w:eastAsia="Calibri"/>
          <w:szCs w:val="24"/>
        </w:rPr>
        <w:t>vypracovali sa dotazníky a príslušné správy z rokovaní. V súčasnosti sa pripravuje v gescii EK pokračovanie zladeného konania ako CA EED II, prvé rokovania by sa mali uskutočniť po schválení projektu v priebehu roku 2017.</w:t>
      </w:r>
    </w:p>
    <w:p w:rsidR="00E13B98" w:rsidRPr="00E13B98" w:rsidRDefault="00E13B98" w:rsidP="00D338B7">
      <w:pPr>
        <w:pStyle w:val="WW-Zkladntextodsazen2"/>
        <w:tabs>
          <w:tab w:val="left" w:pos="426"/>
          <w:tab w:val="left" w:pos="1080"/>
          <w:tab w:val="left" w:pos="1260"/>
        </w:tabs>
        <w:ind w:left="426" w:hanging="426"/>
        <w:rPr>
          <w:b/>
          <w:szCs w:val="24"/>
        </w:rPr>
      </w:pPr>
    </w:p>
    <w:p w:rsidR="00E13B98" w:rsidRPr="00740A28" w:rsidRDefault="00E13B98" w:rsidP="00D338B7">
      <w:pPr>
        <w:pStyle w:val="WW-Zkladntextodsazen2"/>
        <w:numPr>
          <w:ilvl w:val="0"/>
          <w:numId w:val="40"/>
        </w:numPr>
        <w:tabs>
          <w:tab w:val="left" w:pos="426"/>
          <w:tab w:val="left" w:pos="1260"/>
        </w:tabs>
        <w:ind w:left="426" w:hanging="426"/>
        <w:rPr>
          <w:b/>
          <w:szCs w:val="24"/>
        </w:rPr>
      </w:pPr>
      <w:r w:rsidRPr="00E13B98">
        <w:rPr>
          <w:rFonts w:eastAsia="Calibri"/>
          <w:szCs w:val="24"/>
        </w:rPr>
        <w:t xml:space="preserve">Projekt </w:t>
      </w:r>
      <w:r w:rsidRPr="00E13B98">
        <w:rPr>
          <w:rFonts w:eastAsia="Calibri"/>
          <w:b/>
          <w:szCs w:val="24"/>
        </w:rPr>
        <w:t>CA RES II</w:t>
      </w:r>
      <w:r w:rsidRPr="00E13B98">
        <w:rPr>
          <w:rFonts w:eastAsia="Calibri"/>
          <w:szCs w:val="24"/>
        </w:rPr>
        <w:t xml:space="preserve"> – zladené konanie k implementácii smernice o OZE. SIEA plní úlohy vyplývajúce z projektu. Uskutočnila sa aktívna účasť na plenárnom zasadnutí a v pracovných skupinách rokovania zladeného konania vo Viedni (máj 2016), vypracovali sa dotazníky a príslušné správy z rokovaní. Rokovanie vo Viedni bolo posledným rokovaním CA RES II. Okrem zástupcov SIEA sa na rokovaniach zúčastňoval aj zástupca MH SR na základe zmluvy o spolupráci medzi SIEA a MH SR, pričom náklady na účasť zástupcu MH SR boli plne refundované.</w:t>
      </w:r>
    </w:p>
    <w:p w:rsidR="00740A28" w:rsidRPr="00E13B98" w:rsidRDefault="00740A28" w:rsidP="00D338B7">
      <w:pPr>
        <w:pStyle w:val="WW-Zkladntextodsazen2"/>
        <w:tabs>
          <w:tab w:val="left" w:pos="426"/>
          <w:tab w:val="left" w:pos="1260"/>
        </w:tabs>
        <w:ind w:left="426" w:hanging="426"/>
        <w:rPr>
          <w:b/>
          <w:szCs w:val="24"/>
        </w:rPr>
      </w:pPr>
    </w:p>
    <w:p w:rsidR="00E13B98" w:rsidRPr="00E13B98" w:rsidRDefault="00E13B98" w:rsidP="00D338B7">
      <w:pPr>
        <w:numPr>
          <w:ilvl w:val="0"/>
          <w:numId w:val="40"/>
        </w:numPr>
        <w:tabs>
          <w:tab w:val="left" w:pos="426"/>
        </w:tabs>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E13B98">
        <w:rPr>
          <w:rFonts w:ascii="Times New Roman" w:eastAsia="Calibri" w:hAnsi="Times New Roman" w:cs="Times New Roman"/>
          <w:sz w:val="24"/>
          <w:szCs w:val="24"/>
        </w:rPr>
        <w:t xml:space="preserve">V roku 2016 bol v EK schválený projekt </w:t>
      </w:r>
      <w:r w:rsidRPr="00E13B98">
        <w:rPr>
          <w:rFonts w:ascii="Times New Roman" w:eastAsia="Calibri" w:hAnsi="Times New Roman" w:cs="Times New Roman"/>
          <w:b/>
          <w:sz w:val="24"/>
          <w:szCs w:val="24"/>
        </w:rPr>
        <w:t>CA RES II</w:t>
      </w:r>
      <w:r w:rsidRPr="00E13B98">
        <w:rPr>
          <w:rFonts w:ascii="Times New Roman" w:eastAsia="Calibri" w:hAnsi="Times New Roman" w:cs="Times New Roman"/>
          <w:sz w:val="24"/>
          <w:szCs w:val="24"/>
        </w:rPr>
        <w:t>I (Horizon</w:t>
      </w:r>
      <w:r w:rsidR="00D338B7">
        <w:rPr>
          <w:rFonts w:ascii="Times New Roman" w:eastAsia="Calibri" w:hAnsi="Times New Roman" w:cs="Times New Roman"/>
          <w:sz w:val="24"/>
          <w:szCs w:val="24"/>
        </w:rPr>
        <w:t>t</w:t>
      </w:r>
      <w:r w:rsidRPr="00E13B98">
        <w:rPr>
          <w:rFonts w:ascii="Times New Roman" w:eastAsia="Calibri" w:hAnsi="Times New Roman" w:cs="Times New Roman"/>
          <w:sz w:val="24"/>
          <w:szCs w:val="24"/>
        </w:rPr>
        <w:t xml:space="preserve"> 2020) – tretia etapa zladeného konania k implementácii smernice o OZE. Prvý projektový míting je naplánovaný na marec 2017.</w:t>
      </w:r>
    </w:p>
    <w:p w:rsidR="00E13B98" w:rsidRPr="00E13B98" w:rsidRDefault="00E13B98" w:rsidP="00D338B7">
      <w:pPr>
        <w:tabs>
          <w:tab w:val="left" w:pos="426"/>
        </w:tabs>
        <w:autoSpaceDE w:val="0"/>
        <w:autoSpaceDN w:val="0"/>
        <w:adjustRightInd w:val="0"/>
        <w:spacing w:after="0" w:line="240" w:lineRule="auto"/>
        <w:ind w:left="426" w:hanging="426"/>
        <w:jc w:val="both"/>
        <w:rPr>
          <w:rFonts w:ascii="Times New Roman" w:eastAsia="Calibri" w:hAnsi="Times New Roman" w:cs="Times New Roman"/>
          <w:sz w:val="24"/>
          <w:szCs w:val="24"/>
        </w:rPr>
      </w:pPr>
    </w:p>
    <w:p w:rsidR="00E13B98" w:rsidRPr="00E13B98" w:rsidRDefault="00E13B98" w:rsidP="00D338B7">
      <w:pPr>
        <w:pStyle w:val="WW-Zkladntextodsazen2"/>
        <w:numPr>
          <w:ilvl w:val="0"/>
          <w:numId w:val="40"/>
        </w:numPr>
        <w:tabs>
          <w:tab w:val="left" w:pos="426"/>
          <w:tab w:val="left" w:pos="1260"/>
        </w:tabs>
        <w:ind w:left="426" w:hanging="426"/>
        <w:rPr>
          <w:rFonts w:eastAsia="Calibri"/>
          <w:szCs w:val="24"/>
        </w:rPr>
      </w:pPr>
      <w:r w:rsidRPr="00E13B98">
        <w:rPr>
          <w:rFonts w:eastAsia="Calibri"/>
          <w:szCs w:val="24"/>
        </w:rPr>
        <w:t xml:space="preserve">Projekt </w:t>
      </w:r>
      <w:r w:rsidRPr="00E13B98">
        <w:rPr>
          <w:rFonts w:eastAsia="Calibri"/>
          <w:b/>
          <w:szCs w:val="24"/>
        </w:rPr>
        <w:t>Together</w:t>
      </w:r>
      <w:r w:rsidRPr="00E13B98">
        <w:rPr>
          <w:rFonts w:eastAsia="Calibri"/>
          <w:szCs w:val="24"/>
        </w:rPr>
        <w:t xml:space="preserve"> - Interreg Central Europe sa rozbehol v roku  projekt TOGETHER, v rámci ktorého sa riešia otázky energetickej efektívnosti verejných budov, vrátane ich energetického auditu. V rámci projektu TOGETHER prebehli dva projektové mítingy – úvodný v talianskom Treviso </w:t>
      </w:r>
      <w:r w:rsidR="00D338B7">
        <w:rPr>
          <w:rFonts w:eastAsia="Calibri"/>
          <w:szCs w:val="24"/>
        </w:rPr>
        <w:t xml:space="preserve">a jesenný v Záhrebe. </w:t>
      </w:r>
      <w:r w:rsidRPr="00E13B98">
        <w:rPr>
          <w:rFonts w:eastAsia="Calibri"/>
          <w:szCs w:val="24"/>
        </w:rPr>
        <w:t>Projekt prebieha podľa časového a obsahového harmonogramu. Projekt je financovaný  z 85% zo zdrojov EÚ a 15% je spolufinancovanie SIEA.</w:t>
      </w:r>
    </w:p>
    <w:p w:rsidR="00E13B98" w:rsidRPr="00740A28" w:rsidRDefault="00E13B98" w:rsidP="00D338B7">
      <w:pPr>
        <w:pStyle w:val="WW-Zkladntextodsazen2"/>
        <w:tabs>
          <w:tab w:val="left" w:pos="426"/>
          <w:tab w:val="left" w:pos="1080"/>
          <w:tab w:val="left" w:pos="1260"/>
        </w:tabs>
        <w:ind w:left="426" w:firstLine="0"/>
        <w:rPr>
          <w:szCs w:val="24"/>
        </w:rPr>
      </w:pPr>
      <w:r w:rsidRPr="00740A28">
        <w:rPr>
          <w:szCs w:val="24"/>
        </w:rPr>
        <w:t xml:space="preserve">Celkový rozpočet projektu: </w:t>
      </w:r>
      <w:r w:rsidRPr="00740A28">
        <w:rPr>
          <w:bCs/>
          <w:szCs w:val="24"/>
        </w:rPr>
        <w:t>259 365,75</w:t>
      </w:r>
      <w:r w:rsidR="00740A28">
        <w:rPr>
          <w:bCs/>
          <w:szCs w:val="24"/>
        </w:rPr>
        <w:t xml:space="preserve"> </w:t>
      </w:r>
      <w:r w:rsidR="00740A28">
        <w:t>eur</w:t>
      </w:r>
    </w:p>
    <w:p w:rsidR="00E13B98" w:rsidRPr="00740A28" w:rsidRDefault="00E13B98" w:rsidP="00D338B7">
      <w:pPr>
        <w:pStyle w:val="WW-Zkladntextodsazen2"/>
        <w:tabs>
          <w:tab w:val="left" w:pos="426"/>
          <w:tab w:val="left" w:pos="1080"/>
          <w:tab w:val="left" w:pos="1260"/>
          <w:tab w:val="left" w:pos="3686"/>
        </w:tabs>
        <w:ind w:left="426" w:firstLine="0"/>
        <w:rPr>
          <w:szCs w:val="24"/>
        </w:rPr>
      </w:pPr>
      <w:r w:rsidRPr="00740A28">
        <w:rPr>
          <w:szCs w:val="24"/>
        </w:rPr>
        <w:t>Začiatok: 1.</w:t>
      </w:r>
      <w:r w:rsidR="00047062">
        <w:rPr>
          <w:szCs w:val="24"/>
        </w:rPr>
        <w:t xml:space="preserve"> </w:t>
      </w:r>
      <w:r w:rsidRPr="00740A28">
        <w:rPr>
          <w:szCs w:val="24"/>
        </w:rPr>
        <w:t>6.</w:t>
      </w:r>
      <w:r w:rsidR="00047062">
        <w:rPr>
          <w:szCs w:val="24"/>
        </w:rPr>
        <w:t xml:space="preserve"> </w:t>
      </w:r>
      <w:r w:rsidRPr="00740A28">
        <w:rPr>
          <w:szCs w:val="24"/>
        </w:rPr>
        <w:t>2016</w:t>
      </w:r>
      <w:r w:rsidR="00740A28">
        <w:rPr>
          <w:szCs w:val="24"/>
        </w:rPr>
        <w:tab/>
      </w:r>
      <w:r w:rsidRPr="00740A28">
        <w:rPr>
          <w:szCs w:val="24"/>
        </w:rPr>
        <w:t>Koniec: 31.</w:t>
      </w:r>
      <w:r w:rsidR="00047062">
        <w:rPr>
          <w:szCs w:val="24"/>
        </w:rPr>
        <w:t xml:space="preserve"> </w:t>
      </w:r>
      <w:r w:rsidRPr="00740A28">
        <w:rPr>
          <w:szCs w:val="24"/>
        </w:rPr>
        <w:t>5.</w:t>
      </w:r>
      <w:r w:rsidR="00047062">
        <w:rPr>
          <w:szCs w:val="24"/>
        </w:rPr>
        <w:t xml:space="preserve"> </w:t>
      </w:r>
      <w:r w:rsidRPr="00740A28">
        <w:rPr>
          <w:szCs w:val="24"/>
        </w:rPr>
        <w:t>2019</w:t>
      </w:r>
    </w:p>
    <w:p w:rsidR="00E13B98" w:rsidRPr="00E13B98" w:rsidRDefault="00E13B98" w:rsidP="00D338B7">
      <w:pPr>
        <w:pStyle w:val="WW-Zkladntextodsazen2"/>
        <w:tabs>
          <w:tab w:val="left" w:pos="426"/>
          <w:tab w:val="left" w:pos="1080"/>
          <w:tab w:val="left" w:pos="1260"/>
        </w:tabs>
        <w:ind w:left="426" w:hanging="426"/>
        <w:rPr>
          <w:b/>
          <w:szCs w:val="24"/>
        </w:rPr>
      </w:pPr>
    </w:p>
    <w:p w:rsidR="00E13B98" w:rsidRPr="00E13B98" w:rsidRDefault="00E13B98" w:rsidP="00D338B7">
      <w:pPr>
        <w:pStyle w:val="WW-Zkladntextodsazen2"/>
        <w:numPr>
          <w:ilvl w:val="0"/>
          <w:numId w:val="40"/>
        </w:numPr>
        <w:tabs>
          <w:tab w:val="left" w:pos="426"/>
          <w:tab w:val="left" w:pos="1260"/>
        </w:tabs>
        <w:ind w:left="426" w:hanging="426"/>
        <w:rPr>
          <w:b/>
          <w:szCs w:val="24"/>
        </w:rPr>
      </w:pPr>
      <w:r w:rsidRPr="00E13B98">
        <w:rPr>
          <w:rFonts w:eastAsia="Calibri"/>
          <w:szCs w:val="24"/>
        </w:rPr>
        <w:t xml:space="preserve">V rámci európskej iniciatívy Build Up Skills sa SIEA zúčastňuje projektu </w:t>
      </w:r>
      <w:r w:rsidRPr="00E13B98">
        <w:rPr>
          <w:rFonts w:eastAsia="Calibri"/>
          <w:b/>
          <w:szCs w:val="24"/>
        </w:rPr>
        <w:t xml:space="preserve">BUS StavEdu </w:t>
      </w:r>
      <w:r w:rsidRPr="00E13B98">
        <w:rPr>
          <w:rFonts w:eastAsia="Calibri"/>
          <w:szCs w:val="24"/>
        </w:rPr>
        <w:t xml:space="preserve">(financovanie z EU programu Intelligent Energy – Europe), kde plní úlohy vyplývajúce z projektu, vykonáva administratívne činnosti súvisiace s implementáciou projektu a prezentáciu projektu. SIEA tiež zabezpečila učebné plány pre vzdelávacie moduly 8 a 9. Zástupca SIEA sa zúčastnil rokovania EU Exchange meetingu v Bruseli zameranému na vzdelávanie pracovníkov v stavebníctve v oblasti energeticky hospodárnej výstavby. </w:t>
      </w:r>
    </w:p>
    <w:p w:rsidR="00E13B98" w:rsidRPr="00740A28" w:rsidRDefault="00E13B98" w:rsidP="00D338B7">
      <w:pPr>
        <w:pStyle w:val="Normlnywebov"/>
        <w:tabs>
          <w:tab w:val="left" w:pos="426"/>
        </w:tabs>
        <w:spacing w:after="0" w:line="240" w:lineRule="auto"/>
        <w:ind w:left="426"/>
        <w:jc w:val="both"/>
        <w:rPr>
          <w:rFonts w:ascii="Times New Roman" w:hAnsi="Times New Roman" w:cs="Times New Roman"/>
          <w:sz w:val="24"/>
          <w:szCs w:val="24"/>
        </w:rPr>
      </w:pPr>
      <w:r w:rsidRPr="00740A28">
        <w:rPr>
          <w:rFonts w:ascii="Times New Roman" w:hAnsi="Times New Roman" w:cs="Times New Roman"/>
          <w:sz w:val="24"/>
          <w:szCs w:val="24"/>
        </w:rPr>
        <w:t xml:space="preserve">Celkový rozpočet projektu: 191 985,00 </w:t>
      </w:r>
      <w:r w:rsidR="00740A28">
        <w:t>eur</w:t>
      </w:r>
    </w:p>
    <w:p w:rsidR="00E13B98" w:rsidRPr="00740A28" w:rsidRDefault="00047062" w:rsidP="00D338B7">
      <w:pPr>
        <w:pStyle w:val="Normlnywebov"/>
        <w:tabs>
          <w:tab w:val="left" w:pos="426"/>
          <w:tab w:val="left" w:pos="3686"/>
        </w:tabs>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Začiatok: 17. </w:t>
      </w:r>
      <w:r w:rsidR="00E13B98" w:rsidRPr="00740A28">
        <w:rPr>
          <w:rFonts w:ascii="Times New Roman" w:hAnsi="Times New Roman" w:cs="Times New Roman"/>
          <w:sz w:val="24"/>
          <w:szCs w:val="24"/>
        </w:rPr>
        <w:t>7.</w:t>
      </w:r>
      <w:r>
        <w:rPr>
          <w:rFonts w:ascii="Times New Roman" w:hAnsi="Times New Roman" w:cs="Times New Roman"/>
          <w:sz w:val="24"/>
          <w:szCs w:val="24"/>
        </w:rPr>
        <w:t xml:space="preserve"> </w:t>
      </w:r>
      <w:r w:rsidR="00E13B98" w:rsidRPr="00740A28">
        <w:rPr>
          <w:rFonts w:ascii="Times New Roman" w:hAnsi="Times New Roman" w:cs="Times New Roman"/>
          <w:sz w:val="24"/>
          <w:szCs w:val="24"/>
        </w:rPr>
        <w:t>2014</w:t>
      </w:r>
      <w:r w:rsidR="00740A28">
        <w:rPr>
          <w:rFonts w:ascii="Times New Roman" w:hAnsi="Times New Roman" w:cs="Times New Roman"/>
          <w:sz w:val="24"/>
          <w:szCs w:val="24"/>
        </w:rPr>
        <w:tab/>
      </w:r>
      <w:r w:rsidR="00E13B98" w:rsidRPr="00740A28">
        <w:rPr>
          <w:rFonts w:ascii="Times New Roman" w:hAnsi="Times New Roman" w:cs="Times New Roman"/>
          <w:sz w:val="24"/>
          <w:szCs w:val="24"/>
        </w:rPr>
        <w:t>Koniec: 17.</w:t>
      </w:r>
      <w:r>
        <w:rPr>
          <w:rFonts w:ascii="Times New Roman" w:hAnsi="Times New Roman" w:cs="Times New Roman"/>
          <w:sz w:val="24"/>
          <w:szCs w:val="24"/>
        </w:rPr>
        <w:t xml:space="preserve"> </w:t>
      </w:r>
      <w:r w:rsidR="00E13B98" w:rsidRPr="00740A28">
        <w:rPr>
          <w:rFonts w:ascii="Times New Roman" w:hAnsi="Times New Roman" w:cs="Times New Roman"/>
          <w:sz w:val="24"/>
          <w:szCs w:val="24"/>
        </w:rPr>
        <w:t>7.</w:t>
      </w:r>
      <w:r>
        <w:rPr>
          <w:rFonts w:ascii="Times New Roman" w:hAnsi="Times New Roman" w:cs="Times New Roman"/>
          <w:sz w:val="24"/>
          <w:szCs w:val="24"/>
        </w:rPr>
        <w:t xml:space="preserve"> </w:t>
      </w:r>
      <w:r w:rsidR="00E13B98" w:rsidRPr="00740A28">
        <w:rPr>
          <w:rFonts w:ascii="Times New Roman" w:hAnsi="Times New Roman" w:cs="Times New Roman"/>
          <w:sz w:val="24"/>
          <w:szCs w:val="24"/>
        </w:rPr>
        <w:t>2017</w:t>
      </w:r>
    </w:p>
    <w:p w:rsidR="00E13B98" w:rsidRPr="00E13B98" w:rsidRDefault="00E13B98" w:rsidP="00D338B7">
      <w:pPr>
        <w:tabs>
          <w:tab w:val="left" w:pos="426"/>
        </w:tabs>
        <w:autoSpaceDE w:val="0"/>
        <w:autoSpaceDN w:val="0"/>
        <w:adjustRightInd w:val="0"/>
        <w:spacing w:after="0" w:line="240" w:lineRule="auto"/>
        <w:ind w:left="426" w:hanging="426"/>
        <w:jc w:val="both"/>
        <w:rPr>
          <w:rFonts w:ascii="Times New Roman" w:eastAsia="Calibri" w:hAnsi="Times New Roman" w:cs="Times New Roman"/>
          <w:sz w:val="24"/>
          <w:szCs w:val="24"/>
        </w:rPr>
      </w:pPr>
    </w:p>
    <w:p w:rsidR="00E13B98" w:rsidRPr="00E13B98" w:rsidRDefault="00E13B98" w:rsidP="00D338B7">
      <w:pPr>
        <w:numPr>
          <w:ilvl w:val="0"/>
          <w:numId w:val="40"/>
        </w:numPr>
        <w:tabs>
          <w:tab w:val="left" w:pos="426"/>
        </w:tabs>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E13B98">
        <w:rPr>
          <w:rFonts w:ascii="Times New Roman" w:eastAsia="Calibri" w:hAnsi="Times New Roman" w:cs="Times New Roman"/>
          <w:sz w:val="24"/>
          <w:szCs w:val="24"/>
        </w:rPr>
        <w:t xml:space="preserve">Projekt </w:t>
      </w:r>
      <w:r w:rsidRPr="00E13B98">
        <w:rPr>
          <w:rFonts w:ascii="Times New Roman" w:eastAsia="Calibri" w:hAnsi="Times New Roman" w:cs="Times New Roman"/>
          <w:b/>
          <w:sz w:val="24"/>
          <w:szCs w:val="24"/>
        </w:rPr>
        <w:t>Biomass Policies</w:t>
      </w:r>
      <w:r w:rsidRPr="00E13B98">
        <w:rPr>
          <w:rFonts w:ascii="Times New Roman" w:eastAsia="Calibri" w:hAnsi="Times New Roman" w:cs="Times New Roman"/>
          <w:sz w:val="24"/>
          <w:szCs w:val="24"/>
        </w:rPr>
        <w:t xml:space="preserve"> si kladie za cieľ ovplyvniť politiku 11 štátov EÚ zlepšením politického rámca pre mobilizáciu efektívneho využívania domácich zdrojov biomasy, informovať všetky zainteresované subjekty a podporovať záväzky vyplývajúceho zo strategických dokumentov v oblasti obnoviteľných zdrojov energie. V rámci projektu BiomassPolicies sa v roku 2016 vykonala príprava a podanie záverečného vyúčtovania projektu.</w:t>
      </w:r>
    </w:p>
    <w:p w:rsidR="00E13B98" w:rsidRPr="00740A28" w:rsidRDefault="00E13B98" w:rsidP="00D338B7">
      <w:pPr>
        <w:pStyle w:val="PredformtovanHTML"/>
        <w:tabs>
          <w:tab w:val="left" w:pos="426"/>
        </w:tabs>
        <w:spacing w:after="0" w:line="240" w:lineRule="auto"/>
        <w:ind w:left="426"/>
        <w:jc w:val="both"/>
        <w:rPr>
          <w:rFonts w:ascii="Times New Roman" w:eastAsia="Calibri" w:hAnsi="Times New Roman" w:cs="Times New Roman"/>
          <w:color w:val="auto"/>
          <w:sz w:val="24"/>
          <w:szCs w:val="24"/>
        </w:rPr>
      </w:pPr>
      <w:r w:rsidRPr="00740A28">
        <w:rPr>
          <w:rStyle w:val="Siln"/>
          <w:rFonts w:ascii="Times New Roman" w:hAnsi="Times New Roman"/>
          <w:b w:val="0"/>
          <w:color w:val="auto"/>
          <w:sz w:val="24"/>
          <w:szCs w:val="24"/>
        </w:rPr>
        <w:t>Celkový rozpočet projektu</w:t>
      </w:r>
      <w:r w:rsidRPr="00740A28">
        <w:rPr>
          <w:rFonts w:ascii="Times New Roman" w:eastAsia="Calibri" w:hAnsi="Times New Roman" w:cs="Times New Roman"/>
          <w:color w:val="auto"/>
          <w:sz w:val="24"/>
          <w:szCs w:val="24"/>
        </w:rPr>
        <w:t xml:space="preserve">: 47 900,00 </w:t>
      </w:r>
      <w:r w:rsidR="00740A28" w:rsidRPr="00740A28">
        <w:rPr>
          <w:rFonts w:ascii="Times New Roman" w:eastAsia="Calibri" w:hAnsi="Times New Roman" w:cs="Times New Roman"/>
          <w:color w:val="auto"/>
          <w:sz w:val="24"/>
          <w:szCs w:val="24"/>
        </w:rPr>
        <w:t>eur</w:t>
      </w:r>
    </w:p>
    <w:p w:rsidR="00E13B98" w:rsidRPr="00740A28" w:rsidRDefault="00E13B98" w:rsidP="00D338B7">
      <w:pPr>
        <w:pStyle w:val="PredformtovanHTML"/>
        <w:tabs>
          <w:tab w:val="left" w:pos="426"/>
        </w:tabs>
        <w:spacing w:after="0" w:line="240" w:lineRule="auto"/>
        <w:ind w:left="426"/>
        <w:jc w:val="both"/>
        <w:rPr>
          <w:rStyle w:val="Siln"/>
          <w:rFonts w:ascii="Times New Roman" w:hAnsi="Times New Roman"/>
          <w:b w:val="0"/>
          <w:bCs w:val="0"/>
          <w:sz w:val="24"/>
          <w:szCs w:val="24"/>
        </w:rPr>
      </w:pPr>
      <w:r w:rsidRPr="00740A28">
        <w:rPr>
          <w:rStyle w:val="Siln"/>
          <w:rFonts w:ascii="Times New Roman" w:hAnsi="Times New Roman"/>
          <w:b w:val="0"/>
          <w:color w:val="auto"/>
          <w:sz w:val="24"/>
          <w:szCs w:val="24"/>
        </w:rPr>
        <w:t>Začiatok: 20.</w:t>
      </w:r>
      <w:r w:rsidR="00047062">
        <w:rPr>
          <w:rStyle w:val="Siln"/>
          <w:rFonts w:ascii="Times New Roman" w:hAnsi="Times New Roman"/>
          <w:b w:val="0"/>
          <w:color w:val="auto"/>
          <w:sz w:val="24"/>
          <w:szCs w:val="24"/>
        </w:rPr>
        <w:t xml:space="preserve"> </w:t>
      </w:r>
      <w:r w:rsidRPr="00740A28">
        <w:rPr>
          <w:rStyle w:val="Siln"/>
          <w:rFonts w:ascii="Times New Roman" w:hAnsi="Times New Roman"/>
          <w:b w:val="0"/>
          <w:color w:val="auto"/>
          <w:sz w:val="24"/>
          <w:szCs w:val="24"/>
        </w:rPr>
        <w:t>3.</w:t>
      </w:r>
      <w:r w:rsidR="00047062">
        <w:rPr>
          <w:rStyle w:val="Siln"/>
          <w:rFonts w:ascii="Times New Roman" w:hAnsi="Times New Roman"/>
          <w:b w:val="0"/>
          <w:color w:val="auto"/>
          <w:sz w:val="24"/>
          <w:szCs w:val="24"/>
        </w:rPr>
        <w:t xml:space="preserve"> </w:t>
      </w:r>
      <w:r w:rsidRPr="00740A28">
        <w:rPr>
          <w:rStyle w:val="Siln"/>
          <w:rFonts w:ascii="Times New Roman" w:hAnsi="Times New Roman"/>
          <w:b w:val="0"/>
          <w:color w:val="auto"/>
          <w:sz w:val="24"/>
          <w:szCs w:val="24"/>
        </w:rPr>
        <w:t>2013</w:t>
      </w:r>
      <w:r w:rsidR="00740A28">
        <w:rPr>
          <w:rStyle w:val="Siln"/>
          <w:rFonts w:ascii="Times New Roman" w:hAnsi="Times New Roman"/>
          <w:b w:val="0"/>
          <w:color w:val="auto"/>
          <w:sz w:val="24"/>
          <w:szCs w:val="24"/>
        </w:rPr>
        <w:tab/>
      </w:r>
      <w:r w:rsidR="00C70FD7">
        <w:rPr>
          <w:rStyle w:val="Siln"/>
          <w:rFonts w:ascii="Times New Roman" w:hAnsi="Times New Roman"/>
          <w:b w:val="0"/>
          <w:color w:val="auto"/>
          <w:sz w:val="24"/>
          <w:szCs w:val="24"/>
        </w:rPr>
        <w:tab/>
      </w:r>
      <w:r w:rsidRPr="00740A28">
        <w:rPr>
          <w:rStyle w:val="Siln"/>
          <w:rFonts w:ascii="Times New Roman" w:hAnsi="Times New Roman"/>
          <w:b w:val="0"/>
          <w:color w:val="auto"/>
          <w:sz w:val="24"/>
          <w:szCs w:val="24"/>
        </w:rPr>
        <w:t>Koniec: 19.</w:t>
      </w:r>
      <w:r w:rsidR="00047062">
        <w:rPr>
          <w:rStyle w:val="Siln"/>
          <w:rFonts w:ascii="Times New Roman" w:hAnsi="Times New Roman"/>
          <w:b w:val="0"/>
          <w:color w:val="auto"/>
          <w:sz w:val="24"/>
          <w:szCs w:val="24"/>
        </w:rPr>
        <w:t xml:space="preserve"> </w:t>
      </w:r>
      <w:r w:rsidRPr="00740A28">
        <w:rPr>
          <w:rStyle w:val="Siln"/>
          <w:rFonts w:ascii="Times New Roman" w:hAnsi="Times New Roman"/>
          <w:b w:val="0"/>
          <w:color w:val="auto"/>
          <w:sz w:val="24"/>
          <w:szCs w:val="24"/>
        </w:rPr>
        <w:t>3.</w:t>
      </w:r>
      <w:r w:rsidR="00047062">
        <w:rPr>
          <w:rStyle w:val="Siln"/>
          <w:rFonts w:ascii="Times New Roman" w:hAnsi="Times New Roman"/>
          <w:b w:val="0"/>
          <w:color w:val="auto"/>
          <w:sz w:val="24"/>
          <w:szCs w:val="24"/>
        </w:rPr>
        <w:t xml:space="preserve"> </w:t>
      </w:r>
      <w:r w:rsidRPr="00740A28">
        <w:rPr>
          <w:rStyle w:val="Siln"/>
          <w:rFonts w:ascii="Times New Roman" w:hAnsi="Times New Roman"/>
          <w:b w:val="0"/>
          <w:color w:val="auto"/>
          <w:sz w:val="24"/>
          <w:szCs w:val="24"/>
        </w:rPr>
        <w:t>2016</w:t>
      </w:r>
    </w:p>
    <w:p w:rsidR="00E13B98" w:rsidRPr="00E13B98" w:rsidRDefault="00E13B98" w:rsidP="00D338B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426" w:hanging="426"/>
        <w:jc w:val="both"/>
        <w:rPr>
          <w:rFonts w:ascii="Times New Roman" w:eastAsia="Calibri" w:hAnsi="Times New Roman" w:cs="Times New Roman"/>
          <w:sz w:val="24"/>
          <w:szCs w:val="24"/>
        </w:rPr>
      </w:pPr>
    </w:p>
    <w:p w:rsidR="00E13B98" w:rsidRPr="00E13B98" w:rsidRDefault="00E13B98" w:rsidP="00D338B7">
      <w:pPr>
        <w:numPr>
          <w:ilvl w:val="0"/>
          <w:numId w:val="40"/>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E13B98">
        <w:rPr>
          <w:rFonts w:ascii="Times New Roman" w:eastAsia="Calibri" w:hAnsi="Times New Roman" w:cs="Times New Roman"/>
          <w:sz w:val="24"/>
          <w:szCs w:val="24"/>
        </w:rPr>
        <w:t xml:space="preserve">Projekt </w:t>
      </w:r>
      <w:r w:rsidRPr="00E13B98">
        <w:rPr>
          <w:rFonts w:ascii="Times New Roman" w:eastAsia="Calibri" w:hAnsi="Times New Roman" w:cs="Times New Roman"/>
          <w:b/>
          <w:sz w:val="24"/>
          <w:szCs w:val="24"/>
        </w:rPr>
        <w:t>Bioenergy4Business</w:t>
      </w:r>
      <w:r w:rsidRPr="00E13B98">
        <w:rPr>
          <w:rFonts w:ascii="Times New Roman" w:eastAsia="Calibri" w:hAnsi="Times New Roman" w:cs="Times New Roman"/>
          <w:sz w:val="24"/>
          <w:szCs w:val="24"/>
        </w:rPr>
        <w:t xml:space="preserve"> – SIEA plní úlohy vyplývajúce z projektu, administratívne činnosti súvisiace s projektom, vykonal sa zber údajov pre nové výpočtové nástroje v rámci projektu, účasť na review meetingu k projektu po podaní vyúčt</w:t>
      </w:r>
      <w:r w:rsidR="00D338B7">
        <w:rPr>
          <w:rFonts w:ascii="Times New Roman" w:eastAsia="Calibri" w:hAnsi="Times New Roman" w:cs="Times New Roman"/>
          <w:sz w:val="24"/>
          <w:szCs w:val="24"/>
        </w:rPr>
        <w:t xml:space="preserve">ovania za prvé obdobie projektu. </w:t>
      </w:r>
      <w:r w:rsidRPr="00E13B98">
        <w:rPr>
          <w:rFonts w:ascii="Times New Roman" w:eastAsia="Calibri" w:hAnsi="Times New Roman" w:cs="Times New Roman"/>
          <w:sz w:val="24"/>
          <w:szCs w:val="24"/>
        </w:rPr>
        <w:t xml:space="preserve">Príprava seminára pre prezentáciu nástrojov a projektu, prezentácia </w:t>
      </w:r>
      <w:r w:rsidR="00D338B7">
        <w:rPr>
          <w:rFonts w:ascii="Times New Roman" w:eastAsia="Calibri" w:hAnsi="Times New Roman" w:cs="Times New Roman"/>
          <w:sz w:val="24"/>
          <w:szCs w:val="24"/>
        </w:rPr>
        <w:t xml:space="preserve">projektu na CONECO RACIOENERGIA. </w:t>
      </w:r>
      <w:r w:rsidRPr="00E13B98">
        <w:rPr>
          <w:rFonts w:ascii="Times New Roman" w:eastAsia="Calibri" w:hAnsi="Times New Roman" w:cs="Times New Roman"/>
          <w:sz w:val="24"/>
          <w:szCs w:val="24"/>
        </w:rPr>
        <w:t xml:space="preserve">Organizácia a uskutočnenie seminára v Ľubietovej </w:t>
      </w:r>
      <w:r w:rsidR="00D338B7">
        <w:rPr>
          <w:rFonts w:ascii="Times New Roman" w:eastAsia="Calibri" w:hAnsi="Times New Roman" w:cs="Times New Roman"/>
          <w:sz w:val="24"/>
          <w:szCs w:val="24"/>
        </w:rPr>
        <w:t>a príprava seminára o CZT.</w:t>
      </w:r>
    </w:p>
    <w:p w:rsidR="00E13B98" w:rsidRPr="00815E2F" w:rsidRDefault="00E13B98" w:rsidP="00D338B7">
      <w:pPr>
        <w:pStyle w:val="PredformtovanHTML"/>
        <w:tabs>
          <w:tab w:val="left" w:pos="426"/>
        </w:tabs>
        <w:spacing w:after="0" w:line="240" w:lineRule="auto"/>
        <w:ind w:left="426"/>
        <w:jc w:val="both"/>
        <w:rPr>
          <w:rFonts w:ascii="Times New Roman" w:eastAsia="Calibri" w:hAnsi="Times New Roman" w:cs="Times New Roman"/>
          <w:color w:val="auto"/>
          <w:sz w:val="24"/>
          <w:szCs w:val="24"/>
        </w:rPr>
      </w:pPr>
      <w:r w:rsidRPr="00740A28">
        <w:rPr>
          <w:rFonts w:ascii="Times New Roman" w:eastAsia="Calibri" w:hAnsi="Times New Roman" w:cs="Times New Roman"/>
          <w:color w:val="auto"/>
          <w:sz w:val="24"/>
          <w:szCs w:val="24"/>
        </w:rPr>
        <w:t xml:space="preserve">Celkový rozpočet projektu: 51 666,00 </w:t>
      </w:r>
      <w:r w:rsidR="00740A28" w:rsidRPr="00815E2F">
        <w:rPr>
          <w:rFonts w:ascii="Times New Roman" w:hAnsi="Times New Roman" w:cs="Times New Roman"/>
          <w:sz w:val="24"/>
          <w:szCs w:val="24"/>
        </w:rPr>
        <w:t>eur</w:t>
      </w:r>
    </w:p>
    <w:p w:rsidR="00E13B98" w:rsidRPr="00740A28" w:rsidRDefault="00E13B98" w:rsidP="00D338B7">
      <w:pPr>
        <w:pStyle w:val="PredformtovanHTML"/>
        <w:tabs>
          <w:tab w:val="left" w:pos="426"/>
        </w:tabs>
        <w:spacing w:after="0" w:line="240" w:lineRule="auto"/>
        <w:ind w:left="426"/>
        <w:jc w:val="both"/>
        <w:rPr>
          <w:rStyle w:val="Siln"/>
          <w:rFonts w:ascii="Times New Roman" w:hAnsi="Times New Roman"/>
          <w:b w:val="0"/>
          <w:bCs w:val="0"/>
          <w:sz w:val="24"/>
          <w:szCs w:val="24"/>
        </w:rPr>
      </w:pPr>
      <w:r w:rsidRPr="00740A28">
        <w:rPr>
          <w:rStyle w:val="Siln"/>
          <w:rFonts w:ascii="Times New Roman" w:hAnsi="Times New Roman"/>
          <w:b w:val="0"/>
          <w:color w:val="auto"/>
          <w:sz w:val="24"/>
          <w:szCs w:val="24"/>
        </w:rPr>
        <w:t>Začiatok: 1.</w:t>
      </w:r>
      <w:r w:rsidR="00047062">
        <w:rPr>
          <w:rStyle w:val="Siln"/>
          <w:rFonts w:ascii="Times New Roman" w:hAnsi="Times New Roman"/>
          <w:b w:val="0"/>
          <w:color w:val="auto"/>
          <w:sz w:val="24"/>
          <w:szCs w:val="24"/>
        </w:rPr>
        <w:t xml:space="preserve"> </w:t>
      </w:r>
      <w:r w:rsidRPr="00740A28">
        <w:rPr>
          <w:rStyle w:val="Siln"/>
          <w:rFonts w:ascii="Times New Roman" w:hAnsi="Times New Roman"/>
          <w:b w:val="0"/>
          <w:color w:val="auto"/>
          <w:sz w:val="24"/>
          <w:szCs w:val="24"/>
        </w:rPr>
        <w:t>1.</w:t>
      </w:r>
      <w:r w:rsidR="00047062">
        <w:rPr>
          <w:rStyle w:val="Siln"/>
          <w:rFonts w:ascii="Times New Roman" w:hAnsi="Times New Roman"/>
          <w:b w:val="0"/>
          <w:color w:val="auto"/>
          <w:sz w:val="24"/>
          <w:szCs w:val="24"/>
        </w:rPr>
        <w:t xml:space="preserve"> </w:t>
      </w:r>
      <w:r w:rsidRPr="00740A28">
        <w:rPr>
          <w:rStyle w:val="Siln"/>
          <w:rFonts w:ascii="Times New Roman" w:hAnsi="Times New Roman"/>
          <w:b w:val="0"/>
          <w:color w:val="auto"/>
          <w:sz w:val="24"/>
          <w:szCs w:val="24"/>
        </w:rPr>
        <w:t xml:space="preserve">2015  </w:t>
      </w:r>
      <w:r w:rsidR="00740A28">
        <w:rPr>
          <w:rStyle w:val="Siln"/>
          <w:rFonts w:ascii="Times New Roman" w:hAnsi="Times New Roman"/>
          <w:b w:val="0"/>
          <w:color w:val="auto"/>
          <w:sz w:val="24"/>
          <w:szCs w:val="24"/>
        </w:rPr>
        <w:tab/>
      </w:r>
      <w:r w:rsidR="00C70FD7">
        <w:rPr>
          <w:rStyle w:val="Siln"/>
          <w:rFonts w:ascii="Times New Roman" w:hAnsi="Times New Roman"/>
          <w:b w:val="0"/>
          <w:color w:val="auto"/>
          <w:sz w:val="24"/>
          <w:szCs w:val="24"/>
        </w:rPr>
        <w:tab/>
      </w:r>
      <w:r w:rsidRPr="00740A28">
        <w:rPr>
          <w:rStyle w:val="Siln"/>
          <w:rFonts w:ascii="Times New Roman" w:hAnsi="Times New Roman"/>
          <w:b w:val="0"/>
          <w:color w:val="auto"/>
          <w:sz w:val="24"/>
          <w:szCs w:val="24"/>
        </w:rPr>
        <w:t>Koniec: 1.</w:t>
      </w:r>
      <w:r w:rsidR="00047062">
        <w:rPr>
          <w:rStyle w:val="Siln"/>
          <w:rFonts w:ascii="Times New Roman" w:hAnsi="Times New Roman"/>
          <w:b w:val="0"/>
          <w:color w:val="auto"/>
          <w:sz w:val="24"/>
          <w:szCs w:val="24"/>
        </w:rPr>
        <w:t xml:space="preserve"> </w:t>
      </w:r>
      <w:r w:rsidRPr="00740A28">
        <w:rPr>
          <w:rStyle w:val="Siln"/>
          <w:rFonts w:ascii="Times New Roman" w:hAnsi="Times New Roman"/>
          <w:b w:val="0"/>
          <w:color w:val="auto"/>
          <w:sz w:val="24"/>
          <w:szCs w:val="24"/>
        </w:rPr>
        <w:t>9.</w:t>
      </w:r>
      <w:r w:rsidR="00047062">
        <w:rPr>
          <w:rStyle w:val="Siln"/>
          <w:rFonts w:ascii="Times New Roman" w:hAnsi="Times New Roman"/>
          <w:b w:val="0"/>
          <w:color w:val="auto"/>
          <w:sz w:val="24"/>
          <w:szCs w:val="24"/>
        </w:rPr>
        <w:t xml:space="preserve"> </w:t>
      </w:r>
      <w:r w:rsidRPr="00740A28">
        <w:rPr>
          <w:rStyle w:val="Siln"/>
          <w:rFonts w:ascii="Times New Roman" w:hAnsi="Times New Roman"/>
          <w:b w:val="0"/>
          <w:color w:val="auto"/>
          <w:sz w:val="24"/>
          <w:szCs w:val="24"/>
        </w:rPr>
        <w:t>2017</w:t>
      </w:r>
    </w:p>
    <w:p w:rsidR="00E13B98" w:rsidRPr="00E13B98" w:rsidRDefault="00E13B98" w:rsidP="00D338B7">
      <w:pPr>
        <w:pStyle w:val="WW-Zkladntextodsazen2"/>
        <w:tabs>
          <w:tab w:val="left" w:pos="426"/>
          <w:tab w:val="left" w:pos="1080"/>
          <w:tab w:val="left" w:pos="1260"/>
        </w:tabs>
        <w:ind w:left="426" w:hanging="426"/>
        <w:rPr>
          <w:szCs w:val="24"/>
        </w:rPr>
      </w:pPr>
    </w:p>
    <w:p w:rsidR="00E13B98" w:rsidRPr="00E13B98" w:rsidRDefault="00E13B98" w:rsidP="00D338B7">
      <w:pPr>
        <w:numPr>
          <w:ilvl w:val="0"/>
          <w:numId w:val="40"/>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E13B98">
        <w:rPr>
          <w:rFonts w:ascii="Times New Roman" w:eastAsia="Calibri" w:hAnsi="Times New Roman" w:cs="Times New Roman"/>
          <w:sz w:val="24"/>
          <w:szCs w:val="24"/>
        </w:rPr>
        <w:t xml:space="preserve">Projekt </w:t>
      </w:r>
      <w:r w:rsidRPr="00E13B98">
        <w:rPr>
          <w:rFonts w:ascii="Times New Roman" w:eastAsia="Calibri" w:hAnsi="Times New Roman" w:cs="Times New Roman"/>
          <w:b/>
          <w:sz w:val="24"/>
          <w:szCs w:val="24"/>
        </w:rPr>
        <w:t>MultEE</w:t>
      </w:r>
      <w:r w:rsidRPr="00E13B98">
        <w:rPr>
          <w:rFonts w:ascii="Times New Roman" w:eastAsia="Calibri" w:hAnsi="Times New Roman" w:cs="Times New Roman"/>
          <w:sz w:val="24"/>
          <w:szCs w:val="24"/>
        </w:rPr>
        <w:t xml:space="preserve"> – plnenie úloh vyplývajúcich z projektu, koordinácia činností, komunikácia v rámci dotazníkov, zadávanie údajov do elektronického systému vytvoreného pre tieto účely v rámci projektu. SIEA zabezpečila aktívnu účasť na projektovom stretnutí v Sarajeve a Skopje. Obstaranie prekladu pre získavanie národných hodnôt do výpočtového nástroja tvoreného v rámci projektu. </w:t>
      </w:r>
    </w:p>
    <w:p w:rsidR="00E13B98" w:rsidRPr="00740A28" w:rsidRDefault="00E13B98" w:rsidP="00D338B7">
      <w:pPr>
        <w:pStyle w:val="PredformtovanHTML"/>
        <w:tabs>
          <w:tab w:val="left" w:pos="426"/>
        </w:tabs>
        <w:spacing w:after="0" w:line="240" w:lineRule="auto"/>
        <w:ind w:left="426"/>
        <w:jc w:val="both"/>
        <w:rPr>
          <w:rFonts w:ascii="Times New Roman" w:eastAsia="Calibri" w:hAnsi="Times New Roman" w:cs="Times New Roman"/>
          <w:color w:val="auto"/>
          <w:sz w:val="24"/>
          <w:szCs w:val="24"/>
        </w:rPr>
      </w:pPr>
      <w:r w:rsidRPr="00740A28">
        <w:rPr>
          <w:rFonts w:ascii="Times New Roman" w:eastAsia="Calibri" w:hAnsi="Times New Roman" w:cs="Times New Roman"/>
          <w:bCs/>
          <w:sz w:val="24"/>
          <w:szCs w:val="24"/>
        </w:rPr>
        <w:t>Celkový rozpočet projektu</w:t>
      </w:r>
      <w:r w:rsidRPr="00740A28">
        <w:rPr>
          <w:rFonts w:ascii="Times New Roman" w:eastAsia="Calibri" w:hAnsi="Times New Roman" w:cs="Times New Roman"/>
          <w:color w:val="auto"/>
          <w:sz w:val="24"/>
          <w:szCs w:val="24"/>
        </w:rPr>
        <w:t xml:space="preserve">: 106 507,50 </w:t>
      </w:r>
      <w:r w:rsidR="00740A28" w:rsidRPr="00740A28">
        <w:rPr>
          <w:rFonts w:ascii="Times New Roman" w:eastAsia="Calibri" w:hAnsi="Times New Roman" w:cs="Times New Roman"/>
          <w:color w:val="auto"/>
          <w:sz w:val="24"/>
          <w:szCs w:val="24"/>
        </w:rPr>
        <w:t>eur</w:t>
      </w:r>
      <w:r w:rsidRPr="00740A28">
        <w:rPr>
          <w:rFonts w:ascii="Times New Roman" w:eastAsia="Calibri" w:hAnsi="Times New Roman" w:cs="Times New Roman"/>
          <w:color w:val="auto"/>
          <w:sz w:val="24"/>
          <w:szCs w:val="24"/>
        </w:rPr>
        <w:t xml:space="preserve"> </w:t>
      </w:r>
    </w:p>
    <w:p w:rsidR="00E13B98" w:rsidRPr="00740A28" w:rsidRDefault="00E13B98" w:rsidP="00D338B7">
      <w:pPr>
        <w:pStyle w:val="PredformtovanHTML"/>
        <w:tabs>
          <w:tab w:val="left" w:pos="426"/>
        </w:tabs>
        <w:spacing w:after="0" w:line="240" w:lineRule="auto"/>
        <w:ind w:left="426"/>
        <w:jc w:val="both"/>
        <w:rPr>
          <w:rFonts w:ascii="Times New Roman" w:eastAsia="Calibri" w:hAnsi="Times New Roman" w:cs="Times New Roman"/>
          <w:color w:val="auto"/>
          <w:sz w:val="24"/>
          <w:szCs w:val="24"/>
        </w:rPr>
      </w:pPr>
      <w:r w:rsidRPr="00740A28">
        <w:rPr>
          <w:rFonts w:ascii="Times New Roman" w:eastAsia="Calibri" w:hAnsi="Times New Roman" w:cs="Times New Roman"/>
          <w:bCs/>
          <w:sz w:val="24"/>
          <w:szCs w:val="24"/>
        </w:rPr>
        <w:t>Začiatok: 1.</w:t>
      </w:r>
      <w:r w:rsidR="00047062">
        <w:rPr>
          <w:rFonts w:ascii="Times New Roman" w:eastAsia="Calibri" w:hAnsi="Times New Roman" w:cs="Times New Roman"/>
          <w:bCs/>
          <w:sz w:val="24"/>
          <w:szCs w:val="24"/>
        </w:rPr>
        <w:t xml:space="preserve"> </w:t>
      </w:r>
      <w:r w:rsidRPr="00740A28">
        <w:rPr>
          <w:rFonts w:ascii="Times New Roman" w:eastAsia="Calibri" w:hAnsi="Times New Roman" w:cs="Times New Roman"/>
          <w:bCs/>
          <w:sz w:val="24"/>
          <w:szCs w:val="24"/>
        </w:rPr>
        <w:t>2.</w:t>
      </w:r>
      <w:r w:rsidR="00047062">
        <w:rPr>
          <w:rFonts w:ascii="Times New Roman" w:eastAsia="Calibri" w:hAnsi="Times New Roman" w:cs="Times New Roman"/>
          <w:bCs/>
          <w:sz w:val="24"/>
          <w:szCs w:val="24"/>
        </w:rPr>
        <w:t xml:space="preserve"> </w:t>
      </w:r>
      <w:r w:rsidRPr="00740A28">
        <w:rPr>
          <w:rFonts w:ascii="Times New Roman" w:eastAsia="Calibri" w:hAnsi="Times New Roman" w:cs="Times New Roman"/>
          <w:bCs/>
          <w:sz w:val="24"/>
          <w:szCs w:val="24"/>
        </w:rPr>
        <w:t>2015</w:t>
      </w:r>
      <w:r w:rsidR="00047062">
        <w:rPr>
          <w:rFonts w:ascii="Times New Roman" w:eastAsia="Calibri" w:hAnsi="Times New Roman" w:cs="Times New Roman"/>
          <w:bCs/>
          <w:sz w:val="24"/>
          <w:szCs w:val="24"/>
        </w:rPr>
        <w:t xml:space="preserve"> </w:t>
      </w:r>
      <w:r w:rsidR="00047062">
        <w:rPr>
          <w:rFonts w:ascii="Times New Roman" w:eastAsia="Calibri" w:hAnsi="Times New Roman" w:cs="Times New Roman"/>
          <w:bCs/>
          <w:sz w:val="24"/>
          <w:szCs w:val="24"/>
        </w:rPr>
        <w:tab/>
      </w:r>
      <w:r w:rsidR="00740A28">
        <w:rPr>
          <w:rFonts w:ascii="Times New Roman" w:eastAsia="Calibri" w:hAnsi="Times New Roman" w:cs="Times New Roman"/>
          <w:bCs/>
          <w:sz w:val="24"/>
          <w:szCs w:val="24"/>
        </w:rPr>
        <w:tab/>
      </w:r>
      <w:r w:rsidRPr="00740A28">
        <w:rPr>
          <w:rFonts w:ascii="Times New Roman" w:eastAsia="Calibri" w:hAnsi="Times New Roman" w:cs="Times New Roman"/>
          <w:bCs/>
          <w:sz w:val="24"/>
          <w:szCs w:val="24"/>
        </w:rPr>
        <w:t>Koniec: 1.</w:t>
      </w:r>
      <w:r w:rsidR="00047062">
        <w:rPr>
          <w:rFonts w:ascii="Times New Roman" w:eastAsia="Calibri" w:hAnsi="Times New Roman" w:cs="Times New Roman"/>
          <w:bCs/>
          <w:sz w:val="24"/>
          <w:szCs w:val="24"/>
        </w:rPr>
        <w:t xml:space="preserve"> </w:t>
      </w:r>
      <w:r w:rsidRPr="00740A28">
        <w:rPr>
          <w:rFonts w:ascii="Times New Roman" w:eastAsia="Calibri" w:hAnsi="Times New Roman" w:cs="Times New Roman"/>
          <w:bCs/>
          <w:sz w:val="24"/>
          <w:szCs w:val="24"/>
        </w:rPr>
        <w:t>2.</w:t>
      </w:r>
      <w:r w:rsidR="00047062">
        <w:rPr>
          <w:rFonts w:ascii="Times New Roman" w:eastAsia="Calibri" w:hAnsi="Times New Roman" w:cs="Times New Roman"/>
          <w:bCs/>
          <w:sz w:val="24"/>
          <w:szCs w:val="24"/>
        </w:rPr>
        <w:t xml:space="preserve"> </w:t>
      </w:r>
      <w:r w:rsidRPr="00740A28">
        <w:rPr>
          <w:rFonts w:ascii="Times New Roman" w:eastAsia="Calibri" w:hAnsi="Times New Roman" w:cs="Times New Roman"/>
          <w:bCs/>
          <w:sz w:val="24"/>
          <w:szCs w:val="24"/>
        </w:rPr>
        <w:t>2018</w:t>
      </w:r>
    </w:p>
    <w:p w:rsidR="00E13B98" w:rsidRPr="00E13B98" w:rsidRDefault="00E13B98" w:rsidP="00D338B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426" w:hanging="426"/>
        <w:jc w:val="both"/>
        <w:rPr>
          <w:rFonts w:ascii="Times New Roman" w:eastAsia="Calibri" w:hAnsi="Times New Roman" w:cs="Times New Roman"/>
          <w:sz w:val="24"/>
          <w:szCs w:val="24"/>
        </w:rPr>
      </w:pPr>
    </w:p>
    <w:p w:rsidR="00E13B98" w:rsidRPr="00E13B98" w:rsidRDefault="00E13B98" w:rsidP="00D338B7">
      <w:pPr>
        <w:numPr>
          <w:ilvl w:val="0"/>
          <w:numId w:val="40"/>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E13B98">
        <w:rPr>
          <w:rFonts w:ascii="Times New Roman" w:eastAsia="Calibri" w:hAnsi="Times New Roman" w:cs="Times New Roman"/>
          <w:sz w:val="24"/>
          <w:szCs w:val="24"/>
        </w:rPr>
        <w:t xml:space="preserve">Projekt </w:t>
      </w:r>
      <w:r w:rsidRPr="00E13B98">
        <w:rPr>
          <w:rFonts w:ascii="Times New Roman" w:eastAsia="Calibri" w:hAnsi="Times New Roman" w:cs="Times New Roman"/>
          <w:b/>
          <w:sz w:val="24"/>
          <w:szCs w:val="24"/>
        </w:rPr>
        <w:t>Request2Action</w:t>
      </w:r>
      <w:r w:rsidRPr="00E13B98">
        <w:rPr>
          <w:rFonts w:ascii="Times New Roman" w:eastAsia="Calibri" w:hAnsi="Times New Roman" w:cs="Times New Roman"/>
          <w:sz w:val="24"/>
          <w:szCs w:val="24"/>
        </w:rPr>
        <w:t xml:space="preserve"> – plnenie úloh vyplývajúcich z projektu, koordinácia činností, komunikácia v rámci dotazníkov, komunikácia so samosprávami. Aktívna účasť na projektovom stretnutí Viedeň </w:t>
      </w:r>
      <w:r w:rsidR="00D338B7">
        <w:rPr>
          <w:rFonts w:ascii="Times New Roman" w:eastAsia="Calibri" w:hAnsi="Times New Roman" w:cs="Times New Roman"/>
          <w:sz w:val="24"/>
          <w:szCs w:val="24"/>
        </w:rPr>
        <w:t xml:space="preserve">a Rím. </w:t>
      </w:r>
      <w:r w:rsidRPr="00E13B98">
        <w:rPr>
          <w:rFonts w:ascii="Times New Roman" w:eastAsia="Calibri" w:hAnsi="Times New Roman" w:cs="Times New Roman"/>
          <w:sz w:val="24"/>
          <w:szCs w:val="24"/>
        </w:rPr>
        <w:t>Vytvorenie webového nástroja na výpočet tepelných strát budovy, vypracovanie, distribúcia vyhodnotenie dotazníkov určených pre mestá a obce.</w:t>
      </w:r>
    </w:p>
    <w:p w:rsidR="00E13B98" w:rsidRPr="00740A28" w:rsidRDefault="00E13B98" w:rsidP="00D338B7">
      <w:pPr>
        <w:pStyle w:val="WW-Zkladntextodsazen2"/>
        <w:tabs>
          <w:tab w:val="left" w:pos="426"/>
          <w:tab w:val="left" w:pos="1080"/>
          <w:tab w:val="left" w:pos="1260"/>
        </w:tabs>
        <w:ind w:left="426" w:firstLine="0"/>
        <w:rPr>
          <w:szCs w:val="24"/>
        </w:rPr>
      </w:pPr>
      <w:r w:rsidRPr="00740A28">
        <w:rPr>
          <w:szCs w:val="24"/>
        </w:rPr>
        <w:t>Celkový rozpočet projektu: 78</w:t>
      </w:r>
      <w:r w:rsidR="00740A28" w:rsidRPr="00740A28">
        <w:rPr>
          <w:szCs w:val="24"/>
        </w:rPr>
        <w:t> </w:t>
      </w:r>
      <w:r w:rsidRPr="00740A28">
        <w:rPr>
          <w:szCs w:val="24"/>
        </w:rPr>
        <w:t>488</w:t>
      </w:r>
      <w:r w:rsidR="00740A28" w:rsidRPr="00740A28">
        <w:rPr>
          <w:szCs w:val="24"/>
        </w:rPr>
        <w:t xml:space="preserve">,00 </w:t>
      </w:r>
      <w:r w:rsidR="00740A28" w:rsidRPr="00740A28">
        <w:t>eur</w:t>
      </w:r>
    </w:p>
    <w:p w:rsidR="00E13B98" w:rsidRPr="00740A28" w:rsidRDefault="00E13B98" w:rsidP="00D338B7">
      <w:pPr>
        <w:pStyle w:val="WW-Zkladntextodsazen2"/>
        <w:tabs>
          <w:tab w:val="left" w:pos="426"/>
          <w:tab w:val="left" w:pos="1080"/>
          <w:tab w:val="left" w:pos="1260"/>
          <w:tab w:val="left" w:pos="3686"/>
        </w:tabs>
        <w:ind w:left="426" w:firstLine="0"/>
        <w:rPr>
          <w:szCs w:val="24"/>
        </w:rPr>
      </w:pPr>
      <w:r w:rsidRPr="00740A28">
        <w:rPr>
          <w:szCs w:val="24"/>
        </w:rPr>
        <w:t>Začiatok: 1.</w:t>
      </w:r>
      <w:r w:rsidR="00047062">
        <w:rPr>
          <w:szCs w:val="24"/>
        </w:rPr>
        <w:t xml:space="preserve"> </w:t>
      </w:r>
      <w:r w:rsidRPr="00740A28">
        <w:rPr>
          <w:szCs w:val="24"/>
        </w:rPr>
        <w:t>5.</w:t>
      </w:r>
      <w:r w:rsidR="00047062">
        <w:rPr>
          <w:szCs w:val="24"/>
        </w:rPr>
        <w:t xml:space="preserve"> </w:t>
      </w:r>
      <w:r w:rsidRPr="00740A28">
        <w:rPr>
          <w:szCs w:val="24"/>
        </w:rPr>
        <w:t>2014</w:t>
      </w:r>
      <w:r w:rsidR="00740A28">
        <w:rPr>
          <w:szCs w:val="24"/>
        </w:rPr>
        <w:tab/>
      </w:r>
      <w:r w:rsidRPr="00740A28">
        <w:rPr>
          <w:szCs w:val="24"/>
        </w:rPr>
        <w:t>Koniec: 30.</w:t>
      </w:r>
      <w:r w:rsidR="00047062">
        <w:rPr>
          <w:szCs w:val="24"/>
        </w:rPr>
        <w:t xml:space="preserve"> </w:t>
      </w:r>
      <w:r w:rsidRPr="00740A28">
        <w:rPr>
          <w:szCs w:val="24"/>
        </w:rPr>
        <w:t>4.</w:t>
      </w:r>
      <w:r w:rsidR="00047062">
        <w:rPr>
          <w:szCs w:val="24"/>
        </w:rPr>
        <w:t xml:space="preserve"> </w:t>
      </w:r>
      <w:r w:rsidRPr="00740A28">
        <w:rPr>
          <w:szCs w:val="24"/>
        </w:rPr>
        <w:t>2017</w:t>
      </w:r>
    </w:p>
    <w:p w:rsidR="00E13B98" w:rsidRPr="00E13B98" w:rsidRDefault="00E13B98" w:rsidP="00D338B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426" w:hanging="426"/>
        <w:jc w:val="both"/>
        <w:rPr>
          <w:rFonts w:ascii="Times New Roman" w:eastAsia="Calibri" w:hAnsi="Times New Roman" w:cs="Times New Roman"/>
          <w:sz w:val="24"/>
          <w:szCs w:val="24"/>
        </w:rPr>
      </w:pPr>
    </w:p>
    <w:p w:rsidR="00E13B98" w:rsidRPr="00E13B98" w:rsidRDefault="00E13B98" w:rsidP="00D338B7">
      <w:pPr>
        <w:numPr>
          <w:ilvl w:val="0"/>
          <w:numId w:val="40"/>
        </w:numPr>
        <w:tabs>
          <w:tab w:val="left" w:pos="426"/>
          <w:tab w:val="left" w:pos="1080"/>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426" w:hanging="426"/>
        <w:jc w:val="both"/>
        <w:rPr>
          <w:rFonts w:ascii="Times New Roman" w:hAnsi="Times New Roman" w:cs="Times New Roman"/>
          <w:b/>
          <w:sz w:val="24"/>
          <w:szCs w:val="24"/>
        </w:rPr>
      </w:pPr>
      <w:r w:rsidRPr="00E13B98">
        <w:rPr>
          <w:rFonts w:ascii="Times New Roman" w:eastAsia="Calibri" w:hAnsi="Times New Roman" w:cs="Times New Roman"/>
          <w:sz w:val="24"/>
          <w:szCs w:val="24"/>
        </w:rPr>
        <w:t xml:space="preserve">Projekt </w:t>
      </w:r>
      <w:r w:rsidRPr="00E13B98">
        <w:rPr>
          <w:rFonts w:ascii="Times New Roman" w:eastAsia="Calibri" w:hAnsi="Times New Roman" w:cs="Times New Roman"/>
          <w:b/>
          <w:sz w:val="24"/>
          <w:szCs w:val="24"/>
        </w:rPr>
        <w:t xml:space="preserve">START2ACT </w:t>
      </w:r>
      <w:r w:rsidRPr="00E13B98">
        <w:rPr>
          <w:rFonts w:ascii="Times New Roman" w:eastAsia="Calibri" w:hAnsi="Times New Roman" w:cs="Times New Roman"/>
          <w:sz w:val="24"/>
          <w:szCs w:val="24"/>
        </w:rPr>
        <w:t xml:space="preserve">– </w:t>
      </w:r>
      <w:r w:rsidRPr="00E13B98">
        <w:rPr>
          <w:rFonts w:ascii="Times New Roman" w:hAnsi="Times New Roman" w:cs="Times New Roman"/>
          <w:sz w:val="24"/>
          <w:szCs w:val="24"/>
        </w:rPr>
        <w:t>Cieľom projektu Start2Act je zníženie spotrebu energií v domácnostiach v EÚ. Zameriava sa na zmenu správania spotrebiteľov (behavioral change). Rovnako sa sústredí na využívanie spotrebičov v európskych start-upoch a malých a stredných podnikoch.  Ide tu o postupné zavádzanie energeticky efektívnych opatrení a súvisiacich technológií priamo na pracovisku.</w:t>
      </w:r>
    </w:p>
    <w:p w:rsidR="00E13B98" w:rsidRPr="00740A28" w:rsidRDefault="00E13B98" w:rsidP="00D338B7">
      <w:pPr>
        <w:tabs>
          <w:tab w:val="left" w:pos="426"/>
          <w:tab w:val="left" w:pos="1080"/>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426"/>
        <w:jc w:val="both"/>
        <w:rPr>
          <w:rFonts w:ascii="Times New Roman" w:hAnsi="Times New Roman" w:cs="Times New Roman"/>
          <w:sz w:val="24"/>
          <w:szCs w:val="24"/>
        </w:rPr>
      </w:pPr>
      <w:r w:rsidRPr="00740A28">
        <w:rPr>
          <w:rFonts w:ascii="Times New Roman" w:hAnsi="Times New Roman" w:cs="Times New Roman"/>
          <w:sz w:val="24"/>
          <w:szCs w:val="24"/>
        </w:rPr>
        <w:t>Celkový rozpočet projektu: 92 931,25</w:t>
      </w:r>
      <w:r w:rsidR="00740A28">
        <w:rPr>
          <w:rFonts w:ascii="Times New Roman" w:hAnsi="Times New Roman" w:cs="Times New Roman"/>
          <w:sz w:val="24"/>
          <w:szCs w:val="24"/>
        </w:rPr>
        <w:t xml:space="preserve"> </w:t>
      </w:r>
      <w:r w:rsidR="00740A28">
        <w:t>eur</w:t>
      </w:r>
    </w:p>
    <w:p w:rsidR="00E13B98" w:rsidRPr="00740A28" w:rsidRDefault="00E13B98" w:rsidP="00D338B7">
      <w:pPr>
        <w:pStyle w:val="WW-Zkladntextodsazen2"/>
        <w:tabs>
          <w:tab w:val="left" w:pos="426"/>
          <w:tab w:val="left" w:pos="1080"/>
          <w:tab w:val="left" w:pos="1260"/>
          <w:tab w:val="left" w:pos="3686"/>
        </w:tabs>
        <w:ind w:left="426" w:firstLine="0"/>
        <w:rPr>
          <w:szCs w:val="24"/>
        </w:rPr>
      </w:pPr>
      <w:r w:rsidRPr="00740A28">
        <w:rPr>
          <w:szCs w:val="24"/>
        </w:rPr>
        <w:t>Začiatok: 1.</w:t>
      </w:r>
      <w:r w:rsidR="00047062">
        <w:rPr>
          <w:szCs w:val="24"/>
        </w:rPr>
        <w:t xml:space="preserve"> </w:t>
      </w:r>
      <w:r w:rsidRPr="00740A28">
        <w:rPr>
          <w:szCs w:val="24"/>
        </w:rPr>
        <w:t>3.</w:t>
      </w:r>
      <w:r w:rsidR="00047062">
        <w:rPr>
          <w:szCs w:val="24"/>
        </w:rPr>
        <w:t xml:space="preserve"> </w:t>
      </w:r>
      <w:r w:rsidRPr="00740A28">
        <w:rPr>
          <w:szCs w:val="24"/>
        </w:rPr>
        <w:t xml:space="preserve">2016 </w:t>
      </w:r>
      <w:r w:rsidR="00740A28">
        <w:rPr>
          <w:szCs w:val="24"/>
        </w:rPr>
        <w:tab/>
      </w:r>
      <w:r w:rsidRPr="00740A28">
        <w:rPr>
          <w:szCs w:val="24"/>
        </w:rPr>
        <w:t>Koniec: 28.</w:t>
      </w:r>
      <w:r w:rsidR="00047062">
        <w:rPr>
          <w:szCs w:val="24"/>
        </w:rPr>
        <w:t xml:space="preserve"> </w:t>
      </w:r>
      <w:r w:rsidRPr="00740A28">
        <w:rPr>
          <w:szCs w:val="24"/>
        </w:rPr>
        <w:t>2.</w:t>
      </w:r>
      <w:r w:rsidR="00047062">
        <w:rPr>
          <w:szCs w:val="24"/>
        </w:rPr>
        <w:t xml:space="preserve"> </w:t>
      </w:r>
      <w:r w:rsidRPr="00740A28">
        <w:rPr>
          <w:szCs w:val="24"/>
        </w:rPr>
        <w:t>2019</w:t>
      </w:r>
    </w:p>
    <w:p w:rsidR="00E13B98" w:rsidRPr="00E13B98" w:rsidRDefault="00E13B98" w:rsidP="00D338B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426" w:hanging="426"/>
        <w:jc w:val="both"/>
        <w:rPr>
          <w:rFonts w:ascii="Times New Roman" w:eastAsia="Calibri" w:hAnsi="Times New Roman" w:cs="Times New Roman"/>
          <w:sz w:val="24"/>
          <w:szCs w:val="24"/>
        </w:rPr>
      </w:pPr>
    </w:p>
    <w:p w:rsidR="00E13B98" w:rsidRPr="00E13B98" w:rsidRDefault="00E13B98" w:rsidP="00D338B7">
      <w:pPr>
        <w:numPr>
          <w:ilvl w:val="0"/>
          <w:numId w:val="40"/>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E13B98">
        <w:rPr>
          <w:rFonts w:ascii="Times New Roman" w:eastAsia="Calibri" w:hAnsi="Times New Roman" w:cs="Times New Roman"/>
          <w:sz w:val="24"/>
          <w:szCs w:val="24"/>
        </w:rPr>
        <w:t xml:space="preserve">Projekt </w:t>
      </w:r>
      <w:r w:rsidRPr="00E13B98">
        <w:rPr>
          <w:rFonts w:ascii="Times New Roman" w:eastAsia="Calibri" w:hAnsi="Times New Roman" w:cs="Times New Roman"/>
          <w:b/>
          <w:sz w:val="24"/>
          <w:szCs w:val="24"/>
        </w:rPr>
        <w:t>ODYSSEE-MURE 2015</w:t>
      </w:r>
      <w:r w:rsidRPr="00E13B98">
        <w:rPr>
          <w:rFonts w:ascii="Times New Roman" w:eastAsia="Calibri" w:hAnsi="Times New Roman" w:cs="Times New Roman"/>
          <w:sz w:val="24"/>
          <w:szCs w:val="24"/>
        </w:rPr>
        <w:t xml:space="preserve"> – Cieľom projektu je monitorovanie stanovených cieľov v oblasti energetickej efektívnosti (EE) na európskej, ako aj národnej úrovni prostredníctvom vybraných indikátorov energetickej efektívnosti. Porovnáva krajiny z hľadiska ich energetickej náročnosti a hodnotí vplyvy národných opatrení na zlepšovanie energetickej efektívnosti a účinnosť smerníc EÚ. Projekt začal vo februári 2016, aktualizovala sa databáza indikátorov energetickej efektívnosti ODYSSEE, prebieha aktualizácia databázy MURE.</w:t>
      </w:r>
    </w:p>
    <w:p w:rsidR="00E13B98" w:rsidRPr="00740A28" w:rsidRDefault="00E13B98" w:rsidP="00D338B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426"/>
        <w:jc w:val="both"/>
        <w:rPr>
          <w:rFonts w:ascii="Times New Roman" w:eastAsia="Calibri" w:hAnsi="Times New Roman" w:cs="Times New Roman"/>
          <w:sz w:val="24"/>
          <w:szCs w:val="24"/>
        </w:rPr>
      </w:pPr>
      <w:r w:rsidRPr="00740A28">
        <w:rPr>
          <w:rFonts w:ascii="Times New Roman" w:hAnsi="Times New Roman" w:cs="Times New Roman"/>
          <w:sz w:val="24"/>
          <w:szCs w:val="24"/>
        </w:rPr>
        <w:t>Celkový rozpočet projektu: 36</w:t>
      </w:r>
      <w:r w:rsidR="00740A28">
        <w:rPr>
          <w:rFonts w:ascii="Times New Roman" w:hAnsi="Times New Roman" w:cs="Times New Roman"/>
          <w:sz w:val="24"/>
          <w:szCs w:val="24"/>
        </w:rPr>
        <w:t> </w:t>
      </w:r>
      <w:r w:rsidRPr="00740A28">
        <w:rPr>
          <w:rFonts w:ascii="Times New Roman" w:hAnsi="Times New Roman" w:cs="Times New Roman"/>
          <w:sz w:val="24"/>
          <w:szCs w:val="24"/>
        </w:rPr>
        <w:t>325</w:t>
      </w:r>
      <w:r w:rsidR="00740A28">
        <w:rPr>
          <w:rFonts w:ascii="Times New Roman" w:hAnsi="Times New Roman" w:cs="Times New Roman"/>
          <w:sz w:val="24"/>
          <w:szCs w:val="24"/>
        </w:rPr>
        <w:t xml:space="preserve">,00 </w:t>
      </w:r>
      <w:r w:rsidR="00740A28">
        <w:t>eur</w:t>
      </w:r>
    </w:p>
    <w:p w:rsidR="00E13B98" w:rsidRPr="00740A28" w:rsidRDefault="00E13B98" w:rsidP="00D338B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426"/>
        <w:jc w:val="both"/>
        <w:rPr>
          <w:rFonts w:ascii="Times New Roman" w:eastAsia="Calibri" w:hAnsi="Times New Roman" w:cs="Times New Roman"/>
          <w:sz w:val="24"/>
          <w:szCs w:val="24"/>
        </w:rPr>
      </w:pPr>
      <w:r w:rsidRPr="00740A28">
        <w:rPr>
          <w:rFonts w:ascii="Times New Roman" w:hAnsi="Times New Roman" w:cs="Times New Roman"/>
          <w:sz w:val="24"/>
          <w:szCs w:val="24"/>
        </w:rPr>
        <w:t>Začiatok: 1.</w:t>
      </w:r>
      <w:r w:rsidR="00047062">
        <w:rPr>
          <w:rFonts w:ascii="Times New Roman" w:hAnsi="Times New Roman" w:cs="Times New Roman"/>
          <w:sz w:val="24"/>
          <w:szCs w:val="24"/>
        </w:rPr>
        <w:t xml:space="preserve"> </w:t>
      </w:r>
      <w:r w:rsidRPr="00740A28">
        <w:rPr>
          <w:rFonts w:ascii="Times New Roman" w:hAnsi="Times New Roman" w:cs="Times New Roman"/>
          <w:sz w:val="24"/>
          <w:szCs w:val="24"/>
        </w:rPr>
        <w:t>2.</w:t>
      </w:r>
      <w:r w:rsidR="00047062">
        <w:rPr>
          <w:rFonts w:ascii="Times New Roman" w:hAnsi="Times New Roman" w:cs="Times New Roman"/>
          <w:sz w:val="24"/>
          <w:szCs w:val="24"/>
        </w:rPr>
        <w:t xml:space="preserve"> </w:t>
      </w:r>
      <w:r w:rsidRPr="00740A28">
        <w:rPr>
          <w:rFonts w:ascii="Times New Roman" w:hAnsi="Times New Roman" w:cs="Times New Roman"/>
          <w:sz w:val="24"/>
          <w:szCs w:val="24"/>
        </w:rPr>
        <w:t xml:space="preserve">2016 </w:t>
      </w:r>
      <w:r w:rsidR="00740A28">
        <w:rPr>
          <w:rFonts w:ascii="Times New Roman" w:hAnsi="Times New Roman" w:cs="Times New Roman"/>
          <w:sz w:val="24"/>
          <w:szCs w:val="24"/>
        </w:rPr>
        <w:tab/>
      </w:r>
      <w:r w:rsidR="00740A28">
        <w:rPr>
          <w:rFonts w:ascii="Times New Roman" w:hAnsi="Times New Roman" w:cs="Times New Roman"/>
          <w:sz w:val="24"/>
          <w:szCs w:val="24"/>
        </w:rPr>
        <w:tab/>
      </w:r>
      <w:r w:rsidRPr="00740A28">
        <w:rPr>
          <w:rFonts w:ascii="Times New Roman" w:hAnsi="Times New Roman" w:cs="Times New Roman"/>
          <w:sz w:val="24"/>
          <w:szCs w:val="24"/>
        </w:rPr>
        <w:t>Koniec: 31.</w:t>
      </w:r>
      <w:r w:rsidR="00047062">
        <w:rPr>
          <w:rFonts w:ascii="Times New Roman" w:hAnsi="Times New Roman" w:cs="Times New Roman"/>
          <w:sz w:val="24"/>
          <w:szCs w:val="24"/>
        </w:rPr>
        <w:t xml:space="preserve"> </w:t>
      </w:r>
      <w:r w:rsidRPr="00740A28">
        <w:rPr>
          <w:rFonts w:ascii="Times New Roman" w:hAnsi="Times New Roman" w:cs="Times New Roman"/>
          <w:sz w:val="24"/>
          <w:szCs w:val="24"/>
        </w:rPr>
        <w:t>7.</w:t>
      </w:r>
      <w:r w:rsidR="00047062">
        <w:rPr>
          <w:rFonts w:ascii="Times New Roman" w:hAnsi="Times New Roman" w:cs="Times New Roman"/>
          <w:sz w:val="24"/>
          <w:szCs w:val="24"/>
        </w:rPr>
        <w:t xml:space="preserve"> </w:t>
      </w:r>
      <w:r w:rsidRPr="00740A28">
        <w:rPr>
          <w:rFonts w:ascii="Times New Roman" w:hAnsi="Times New Roman" w:cs="Times New Roman"/>
          <w:sz w:val="24"/>
          <w:szCs w:val="24"/>
        </w:rPr>
        <w:t>2018</w:t>
      </w:r>
    </w:p>
    <w:p w:rsidR="009E0F25" w:rsidRDefault="009E0F25" w:rsidP="00025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24"/>
          <w:szCs w:val="24"/>
        </w:rPr>
      </w:pPr>
    </w:p>
    <w:p w:rsidR="00025068" w:rsidRDefault="00025068" w:rsidP="00025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MH SR je národným koordinátorom projektu</w:t>
      </w:r>
      <w:r>
        <w:rPr>
          <w:rFonts w:ascii="Calibri" w:eastAsia="Calibri" w:hAnsi="Calibri" w:cs="Calibri"/>
        </w:rPr>
        <w:t xml:space="preserve"> </w:t>
      </w:r>
      <w:r w:rsidRPr="009610B9">
        <w:rPr>
          <w:rFonts w:ascii="Times New Roman" w:hAnsi="Times New Roman" w:cs="Times New Roman"/>
          <w:sz w:val="24"/>
          <w:szCs w:val="24"/>
        </w:rPr>
        <w:t xml:space="preserve">CA EED – Concerted Action on the implementation of the EED Directive </w:t>
      </w:r>
      <w:r w:rsidRPr="009610B9">
        <w:rPr>
          <w:rFonts w:ascii="Times New Roman" w:hAnsi="Times New Roman" w:cs="Times New Roman"/>
          <w:sz w:val="24"/>
          <w:szCs w:val="24"/>
          <w:u w:val="single"/>
        </w:rPr>
        <w:t>(Zladené konanie k smernici o energetickej efektívnosti)</w:t>
      </w:r>
      <w:r w:rsidRPr="009610B9">
        <w:rPr>
          <w:rFonts w:ascii="Times New Roman" w:hAnsi="Times New Roman" w:cs="Times New Roman"/>
          <w:sz w:val="24"/>
          <w:szCs w:val="24"/>
        </w:rPr>
        <w:t xml:space="preserve"> – program </w:t>
      </w:r>
      <w:r>
        <w:rPr>
          <w:rFonts w:ascii="Times New Roman" w:hAnsi="Times New Roman" w:cs="Times New Roman"/>
          <w:sz w:val="24"/>
          <w:szCs w:val="24"/>
        </w:rPr>
        <w:t xml:space="preserve">Horizont 2020. </w:t>
      </w:r>
    </w:p>
    <w:p w:rsidR="00025068" w:rsidRPr="00025068" w:rsidRDefault="00025068" w:rsidP="00025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Calibri" w:eastAsia="Calibri" w:hAnsi="Calibri" w:cs="Calibri"/>
        </w:rPr>
      </w:pPr>
      <w:r w:rsidRPr="009610B9">
        <w:rPr>
          <w:rFonts w:ascii="Times New Roman" w:hAnsi="Times New Roman" w:cs="Times New Roman"/>
          <w:sz w:val="24"/>
          <w:szCs w:val="24"/>
        </w:rPr>
        <w:t>Celkové výdavky na projekt v roku 201</w:t>
      </w:r>
      <w:r>
        <w:rPr>
          <w:rFonts w:ascii="Times New Roman" w:hAnsi="Times New Roman" w:cs="Times New Roman"/>
          <w:sz w:val="24"/>
          <w:szCs w:val="24"/>
        </w:rPr>
        <w:t>6</w:t>
      </w:r>
      <w:r w:rsidRPr="009610B9">
        <w:rPr>
          <w:rFonts w:ascii="Times New Roman" w:hAnsi="Times New Roman" w:cs="Times New Roman"/>
          <w:sz w:val="24"/>
          <w:szCs w:val="24"/>
        </w:rPr>
        <w:t xml:space="preserve"> dosiahli sumu </w:t>
      </w:r>
      <w:r>
        <w:rPr>
          <w:rFonts w:ascii="Times New Roman" w:hAnsi="Times New Roman" w:cs="Times New Roman"/>
          <w:sz w:val="24"/>
          <w:szCs w:val="24"/>
        </w:rPr>
        <w:t>6 173,35 eur</w:t>
      </w:r>
      <w:r w:rsidRPr="009610B9">
        <w:rPr>
          <w:rFonts w:ascii="Times New Roman" w:hAnsi="Times New Roman" w:cs="Times New Roman"/>
          <w:sz w:val="24"/>
          <w:szCs w:val="24"/>
        </w:rPr>
        <w:t>, príspevok z EÚ je hradený na 100 %. Projekt je zameraný na výmenu skúseností pri implementácii smernice o energetickej efektívnosti a podporu zosúladenia jej implementácie v členských štátoch EÚ. Cieľom projektu je urýchliť a harmonizovať implementáciu smernice európskeho parlamentu a rady 2012/27/EÚ z  25. októbra 2012 o energetickej efektívnosti  v</w:t>
      </w:r>
      <w:r>
        <w:rPr>
          <w:rFonts w:ascii="Times New Roman" w:hAnsi="Times New Roman" w:cs="Times New Roman"/>
          <w:sz w:val="24"/>
          <w:szCs w:val="24"/>
        </w:rPr>
        <w:t> </w:t>
      </w:r>
      <w:r w:rsidRPr="009610B9">
        <w:rPr>
          <w:rFonts w:ascii="Times New Roman" w:hAnsi="Times New Roman" w:cs="Times New Roman"/>
          <w:sz w:val="24"/>
          <w:szCs w:val="24"/>
        </w:rPr>
        <w:t>členských</w:t>
      </w:r>
      <w:r>
        <w:rPr>
          <w:rFonts w:ascii="Times New Roman" w:hAnsi="Times New Roman" w:cs="Times New Roman"/>
          <w:sz w:val="24"/>
          <w:szCs w:val="24"/>
        </w:rPr>
        <w:br/>
      </w:r>
      <w:r w:rsidRPr="009610B9">
        <w:rPr>
          <w:rFonts w:ascii="Times New Roman" w:hAnsi="Times New Roman" w:cs="Times New Roman"/>
          <w:sz w:val="24"/>
          <w:szCs w:val="24"/>
        </w:rPr>
        <w:t>a asociovaných štátoch EÚ. Dvaja zástupcovia MH SR a dvaja zástupcovia SIEA sa v marci 201</w:t>
      </w:r>
      <w:r>
        <w:rPr>
          <w:rFonts w:ascii="Times New Roman" w:hAnsi="Times New Roman" w:cs="Times New Roman"/>
          <w:sz w:val="24"/>
          <w:szCs w:val="24"/>
        </w:rPr>
        <w:t>6</w:t>
      </w:r>
      <w:r w:rsidRPr="009610B9">
        <w:rPr>
          <w:rFonts w:ascii="Times New Roman" w:hAnsi="Times New Roman" w:cs="Times New Roman"/>
          <w:sz w:val="24"/>
          <w:szCs w:val="24"/>
        </w:rPr>
        <w:t xml:space="preserve"> zúčastnili na </w:t>
      </w:r>
      <w:r>
        <w:rPr>
          <w:rFonts w:ascii="Times New Roman" w:hAnsi="Times New Roman" w:cs="Times New Roman"/>
          <w:sz w:val="24"/>
          <w:szCs w:val="24"/>
        </w:rPr>
        <w:t>7</w:t>
      </w:r>
      <w:r w:rsidRPr="009610B9">
        <w:rPr>
          <w:rFonts w:ascii="Times New Roman" w:hAnsi="Times New Roman" w:cs="Times New Roman"/>
          <w:sz w:val="24"/>
          <w:szCs w:val="24"/>
        </w:rPr>
        <w:t>. Plenárnom zasadnutí v </w:t>
      </w:r>
      <w:r>
        <w:rPr>
          <w:rFonts w:ascii="Times New Roman" w:hAnsi="Times New Roman" w:cs="Times New Roman"/>
          <w:sz w:val="24"/>
          <w:szCs w:val="24"/>
        </w:rPr>
        <w:t>Haagu</w:t>
      </w:r>
      <w:r w:rsidRPr="009610B9">
        <w:rPr>
          <w:rFonts w:ascii="Times New Roman" w:hAnsi="Times New Roman" w:cs="Times New Roman"/>
          <w:sz w:val="24"/>
          <w:szCs w:val="24"/>
        </w:rPr>
        <w:t xml:space="preserve"> a podobne dvaja zástupcovia MH SR a dvaja zástupcovia SIEA v októbri 201</w:t>
      </w:r>
      <w:r>
        <w:rPr>
          <w:rFonts w:ascii="Times New Roman" w:hAnsi="Times New Roman" w:cs="Times New Roman"/>
          <w:sz w:val="24"/>
          <w:szCs w:val="24"/>
        </w:rPr>
        <w:t xml:space="preserve">6 počas SK PRES </w:t>
      </w:r>
      <w:r w:rsidRPr="009610B9">
        <w:rPr>
          <w:rFonts w:ascii="Times New Roman" w:hAnsi="Times New Roman" w:cs="Times New Roman"/>
          <w:sz w:val="24"/>
          <w:szCs w:val="24"/>
        </w:rPr>
        <w:t xml:space="preserve">na </w:t>
      </w:r>
      <w:r>
        <w:rPr>
          <w:rFonts w:ascii="Times New Roman" w:hAnsi="Times New Roman" w:cs="Times New Roman"/>
          <w:sz w:val="24"/>
          <w:szCs w:val="24"/>
        </w:rPr>
        <w:t>8</w:t>
      </w:r>
      <w:r w:rsidRPr="009610B9">
        <w:rPr>
          <w:rFonts w:ascii="Times New Roman" w:hAnsi="Times New Roman" w:cs="Times New Roman"/>
          <w:sz w:val="24"/>
          <w:szCs w:val="24"/>
        </w:rPr>
        <w:t>. Plenárnom zasadnutí</w:t>
      </w:r>
      <w:r>
        <w:rPr>
          <w:rFonts w:ascii="Times New Roman" w:hAnsi="Times New Roman" w:cs="Times New Roman"/>
          <w:sz w:val="24"/>
          <w:szCs w:val="24"/>
        </w:rPr>
        <w:br/>
      </w:r>
      <w:r w:rsidRPr="009610B9">
        <w:rPr>
          <w:rFonts w:ascii="Times New Roman" w:hAnsi="Times New Roman" w:cs="Times New Roman"/>
          <w:sz w:val="24"/>
          <w:szCs w:val="24"/>
        </w:rPr>
        <w:t xml:space="preserve">v </w:t>
      </w:r>
      <w:r>
        <w:rPr>
          <w:rFonts w:ascii="Times New Roman" w:hAnsi="Times New Roman" w:cs="Times New Roman"/>
          <w:sz w:val="24"/>
          <w:szCs w:val="24"/>
        </w:rPr>
        <w:t>Bratislave</w:t>
      </w:r>
      <w:r w:rsidRPr="009610B9">
        <w:rPr>
          <w:rFonts w:ascii="Times New Roman" w:hAnsi="Times New Roman" w:cs="Times New Roman"/>
          <w:sz w:val="24"/>
          <w:szCs w:val="24"/>
        </w:rPr>
        <w:t>. Ku každému plenárnemu zasadnutiu CA EED boli vypracované dotazníky za SR pre jednotlivé pracovné skupiny, resp. prezentácie o danej problematike a následne boli vypracované</w:t>
      </w:r>
      <w:r>
        <w:rPr>
          <w:rFonts w:ascii="Times New Roman" w:hAnsi="Times New Roman" w:cs="Times New Roman"/>
          <w:sz w:val="24"/>
          <w:szCs w:val="24"/>
        </w:rPr>
        <w:t xml:space="preserve"> </w:t>
      </w:r>
      <w:r w:rsidRPr="009610B9">
        <w:rPr>
          <w:rFonts w:ascii="Times New Roman" w:hAnsi="Times New Roman" w:cs="Times New Roman"/>
          <w:sz w:val="24"/>
          <w:szCs w:val="24"/>
        </w:rPr>
        <w:t>a pripomienkované súhrnné správy za jednotlivé pracovné skupiny. Celkový rozpočet projektu pre SR: 59</w:t>
      </w:r>
      <w:r>
        <w:rPr>
          <w:rFonts w:ascii="Times New Roman" w:hAnsi="Times New Roman" w:cs="Times New Roman"/>
          <w:sz w:val="24"/>
          <w:szCs w:val="24"/>
        </w:rPr>
        <w:t> </w:t>
      </w:r>
      <w:r w:rsidRPr="009610B9">
        <w:rPr>
          <w:rFonts w:ascii="Times New Roman" w:hAnsi="Times New Roman" w:cs="Times New Roman"/>
          <w:sz w:val="24"/>
          <w:szCs w:val="24"/>
        </w:rPr>
        <w:t>357</w:t>
      </w:r>
      <w:r>
        <w:rPr>
          <w:rFonts w:ascii="Times New Roman" w:hAnsi="Times New Roman" w:cs="Times New Roman"/>
          <w:sz w:val="24"/>
          <w:szCs w:val="24"/>
        </w:rPr>
        <w:t>,00</w:t>
      </w:r>
      <w:r w:rsidRPr="009610B9">
        <w:rPr>
          <w:rFonts w:ascii="Times New Roman" w:hAnsi="Times New Roman" w:cs="Times New Roman"/>
          <w:sz w:val="24"/>
          <w:szCs w:val="24"/>
        </w:rPr>
        <w:t xml:space="preserve"> </w:t>
      </w:r>
      <w:r>
        <w:rPr>
          <w:rFonts w:ascii="Times New Roman" w:hAnsi="Times New Roman" w:cs="Times New Roman"/>
          <w:sz w:val="24"/>
          <w:szCs w:val="24"/>
        </w:rPr>
        <w:t>eur</w:t>
      </w:r>
      <w:r w:rsidRPr="009610B9">
        <w:rPr>
          <w:rFonts w:ascii="Times New Roman" w:hAnsi="Times New Roman" w:cs="Times New Roman"/>
          <w:sz w:val="24"/>
          <w:szCs w:val="24"/>
        </w:rPr>
        <w:t xml:space="preserve">. </w:t>
      </w:r>
    </w:p>
    <w:p w:rsidR="00025068" w:rsidRPr="009610B9" w:rsidRDefault="00025068" w:rsidP="00D338B7">
      <w:pPr>
        <w:tabs>
          <w:tab w:val="left" w:pos="3686"/>
        </w:tabs>
        <w:spacing w:before="60" w:after="0" w:line="240" w:lineRule="auto"/>
        <w:ind w:left="426"/>
        <w:jc w:val="both"/>
        <w:rPr>
          <w:rFonts w:ascii="Times New Roman" w:hAnsi="Times New Roman" w:cs="Times New Roman"/>
          <w:sz w:val="24"/>
          <w:szCs w:val="24"/>
        </w:rPr>
      </w:pPr>
      <w:r w:rsidRPr="009610B9">
        <w:rPr>
          <w:rFonts w:ascii="Times New Roman" w:hAnsi="Times New Roman" w:cs="Times New Roman"/>
          <w:sz w:val="24"/>
          <w:szCs w:val="24"/>
        </w:rPr>
        <w:t>Začiatok: 31. 5. 2011</w:t>
      </w:r>
      <w:r>
        <w:rPr>
          <w:rFonts w:ascii="Times New Roman" w:hAnsi="Times New Roman" w:cs="Times New Roman"/>
          <w:sz w:val="24"/>
          <w:szCs w:val="24"/>
        </w:rPr>
        <w:tab/>
      </w:r>
      <w:r w:rsidRPr="009610B9">
        <w:rPr>
          <w:rFonts w:ascii="Times New Roman" w:hAnsi="Times New Roman" w:cs="Times New Roman"/>
          <w:sz w:val="24"/>
          <w:szCs w:val="24"/>
        </w:rPr>
        <w:t xml:space="preserve"> Koniec: </w:t>
      </w:r>
      <w:r>
        <w:rPr>
          <w:rFonts w:ascii="Times New Roman" w:hAnsi="Times New Roman" w:cs="Times New Roman"/>
          <w:sz w:val="24"/>
          <w:szCs w:val="24"/>
        </w:rPr>
        <w:t>30</w:t>
      </w:r>
      <w:r w:rsidRPr="009610B9">
        <w:rPr>
          <w:rFonts w:ascii="Times New Roman" w:hAnsi="Times New Roman" w:cs="Times New Roman"/>
          <w:sz w:val="24"/>
          <w:szCs w:val="24"/>
        </w:rPr>
        <w:t xml:space="preserve">. </w:t>
      </w:r>
      <w:r>
        <w:rPr>
          <w:rFonts w:ascii="Times New Roman" w:hAnsi="Times New Roman" w:cs="Times New Roman"/>
          <w:sz w:val="24"/>
          <w:szCs w:val="24"/>
        </w:rPr>
        <w:t>3</w:t>
      </w:r>
      <w:r w:rsidRPr="009610B9">
        <w:rPr>
          <w:rFonts w:ascii="Times New Roman" w:hAnsi="Times New Roman" w:cs="Times New Roman"/>
          <w:sz w:val="24"/>
          <w:szCs w:val="24"/>
        </w:rPr>
        <w:t>.</w:t>
      </w:r>
      <w:r>
        <w:rPr>
          <w:rFonts w:ascii="Times New Roman" w:hAnsi="Times New Roman" w:cs="Times New Roman"/>
          <w:sz w:val="24"/>
          <w:szCs w:val="24"/>
        </w:rPr>
        <w:t xml:space="preserve"> </w:t>
      </w:r>
      <w:r w:rsidRPr="009610B9">
        <w:rPr>
          <w:rFonts w:ascii="Times New Roman" w:hAnsi="Times New Roman" w:cs="Times New Roman"/>
          <w:sz w:val="24"/>
          <w:szCs w:val="24"/>
        </w:rPr>
        <w:t>201</w:t>
      </w:r>
      <w:r>
        <w:rPr>
          <w:rFonts w:ascii="Times New Roman" w:hAnsi="Times New Roman" w:cs="Times New Roman"/>
          <w:sz w:val="24"/>
          <w:szCs w:val="24"/>
        </w:rPr>
        <w:t>7</w:t>
      </w:r>
      <w:r w:rsidRPr="009610B9">
        <w:rPr>
          <w:rFonts w:ascii="Times New Roman" w:hAnsi="Times New Roman" w:cs="Times New Roman"/>
          <w:sz w:val="24"/>
          <w:szCs w:val="24"/>
        </w:rPr>
        <w:t>.  </w:t>
      </w:r>
    </w:p>
    <w:p w:rsidR="00025068" w:rsidRDefault="00025068" w:rsidP="00025068">
      <w:pPr>
        <w:spacing w:after="0" w:line="360" w:lineRule="auto"/>
        <w:ind w:firstLine="708"/>
        <w:jc w:val="both"/>
        <w:rPr>
          <w:rFonts w:ascii="Times New Roman" w:eastAsia="Times New Roman" w:hAnsi="Times New Roman" w:cs="Times New Roman"/>
          <w:sz w:val="24"/>
          <w:szCs w:val="24"/>
          <w:lang w:eastAsia="sk-SK"/>
        </w:rPr>
      </w:pPr>
    </w:p>
    <w:p w:rsidR="005E2B05" w:rsidRPr="00E81F99" w:rsidRDefault="00D11A1B" w:rsidP="00DC4E55">
      <w:pPr>
        <w:tabs>
          <w:tab w:val="left" w:pos="567"/>
        </w:tabs>
        <w:spacing w:after="0" w:line="240" w:lineRule="auto"/>
        <w:ind w:left="1276" w:hanging="567"/>
        <w:jc w:val="both"/>
        <w:rPr>
          <w:rFonts w:ascii="Times New Roman" w:hAnsi="Times New Roman" w:cs="Times New Roman"/>
          <w:b/>
          <w:sz w:val="24"/>
          <w:szCs w:val="24"/>
        </w:rPr>
      </w:pPr>
      <w:r w:rsidRPr="00E81F99">
        <w:rPr>
          <w:rFonts w:ascii="Times New Roman" w:hAnsi="Times New Roman" w:cs="Times New Roman"/>
          <w:b/>
          <w:sz w:val="24"/>
          <w:szCs w:val="24"/>
        </w:rPr>
        <w:t xml:space="preserve">1.3.4. </w:t>
      </w:r>
      <w:r w:rsidR="00786D85" w:rsidRPr="00E81F99">
        <w:rPr>
          <w:rFonts w:ascii="Times New Roman" w:hAnsi="Times New Roman" w:cs="Times New Roman"/>
          <w:b/>
          <w:sz w:val="24"/>
          <w:szCs w:val="24"/>
        </w:rPr>
        <w:t xml:space="preserve"> </w:t>
      </w:r>
      <w:r w:rsidR="005E2B05" w:rsidRPr="00E81F99">
        <w:rPr>
          <w:rFonts w:ascii="Times New Roman" w:hAnsi="Times New Roman" w:cs="Times New Roman"/>
          <w:b/>
          <w:sz w:val="24"/>
          <w:szCs w:val="24"/>
        </w:rPr>
        <w:t>Úpravy pôvodne schváleného rozpočtu výdavkov v priebehu roka 201</w:t>
      </w:r>
      <w:r w:rsidR="009C4571">
        <w:rPr>
          <w:rFonts w:ascii="Times New Roman" w:hAnsi="Times New Roman" w:cs="Times New Roman"/>
          <w:b/>
          <w:sz w:val="24"/>
          <w:szCs w:val="24"/>
        </w:rPr>
        <w:t>6</w:t>
      </w:r>
    </w:p>
    <w:p w:rsidR="00183937" w:rsidRDefault="00DF4965" w:rsidP="003829D3">
      <w:pPr>
        <w:autoSpaceDE w:val="0"/>
        <w:autoSpaceDN w:val="0"/>
        <w:adjustRightInd w:val="0"/>
        <w:spacing w:before="240" w:after="0" w:line="240" w:lineRule="auto"/>
        <w:ind w:firstLine="709"/>
        <w:jc w:val="both"/>
        <w:rPr>
          <w:rFonts w:ascii="Times New Roman" w:eastAsia="Times New Roman" w:hAnsi="Times New Roman" w:cs="Times New Roman"/>
          <w:bCs/>
          <w:sz w:val="24"/>
          <w:szCs w:val="24"/>
          <w:lang w:eastAsia="sk-SK"/>
        </w:rPr>
      </w:pPr>
      <w:r w:rsidRPr="000C0C90">
        <w:rPr>
          <w:rFonts w:ascii="Times New Roman" w:hAnsi="Times New Roman" w:cs="Times New Roman"/>
          <w:sz w:val="24"/>
          <w:szCs w:val="24"/>
        </w:rPr>
        <w:t>Výška výdavkov kapitoly MH SR bola v priebehu roka 201</w:t>
      </w:r>
      <w:r>
        <w:rPr>
          <w:rFonts w:ascii="Times New Roman" w:hAnsi="Times New Roman" w:cs="Times New Roman"/>
          <w:sz w:val="24"/>
          <w:szCs w:val="24"/>
        </w:rPr>
        <w:t>6</w:t>
      </w:r>
      <w:r w:rsidRPr="000C0C90">
        <w:rPr>
          <w:rFonts w:ascii="Times New Roman" w:hAnsi="Times New Roman" w:cs="Times New Roman"/>
          <w:sz w:val="24"/>
          <w:szCs w:val="24"/>
        </w:rPr>
        <w:t xml:space="preserve"> upravená             šesťdesiatimi rozpočtovými opatreniami z úrovne MF SR zo schválenej výšky </w:t>
      </w:r>
      <w:r>
        <w:rPr>
          <w:rFonts w:ascii="Times New Roman" w:hAnsi="Times New Roman" w:cs="Times New Roman"/>
          <w:sz w:val="24"/>
          <w:szCs w:val="24"/>
        </w:rPr>
        <w:t xml:space="preserve">rozpočtových </w:t>
      </w:r>
      <w:r w:rsidRPr="000C0C90">
        <w:rPr>
          <w:rFonts w:ascii="Times New Roman" w:hAnsi="Times New Roman" w:cs="Times New Roman"/>
          <w:sz w:val="24"/>
          <w:szCs w:val="24"/>
        </w:rPr>
        <w:t>výdavkov v sume 2</w:t>
      </w:r>
      <w:r>
        <w:rPr>
          <w:rFonts w:ascii="Times New Roman" w:hAnsi="Times New Roman" w:cs="Times New Roman"/>
          <w:sz w:val="24"/>
          <w:szCs w:val="24"/>
        </w:rPr>
        <w:t>41 492 049,00</w:t>
      </w:r>
      <w:r w:rsidRPr="000C0C90">
        <w:rPr>
          <w:rFonts w:ascii="Times New Roman" w:eastAsia="Times New Roman" w:hAnsi="Times New Roman" w:cs="Times New Roman"/>
          <w:b/>
          <w:bCs/>
          <w:sz w:val="24"/>
          <w:szCs w:val="24"/>
          <w:lang w:eastAsia="sk-SK"/>
        </w:rPr>
        <w:t xml:space="preserve"> </w:t>
      </w:r>
      <w:r w:rsidRPr="000C0C90">
        <w:rPr>
          <w:rFonts w:ascii="Times New Roman" w:eastAsia="Times New Roman" w:hAnsi="Times New Roman" w:cs="Times New Roman"/>
          <w:bCs/>
          <w:sz w:val="24"/>
          <w:szCs w:val="24"/>
          <w:lang w:eastAsia="sk-SK"/>
        </w:rPr>
        <w:t>eur na sumu 4</w:t>
      </w:r>
      <w:r>
        <w:rPr>
          <w:rFonts w:ascii="Times New Roman" w:eastAsia="Times New Roman" w:hAnsi="Times New Roman" w:cs="Times New Roman"/>
          <w:bCs/>
          <w:sz w:val="24"/>
          <w:szCs w:val="24"/>
          <w:lang w:eastAsia="sk-SK"/>
        </w:rPr>
        <w:t>25 572 808,33</w:t>
      </w:r>
      <w:r w:rsidRPr="000C0C90">
        <w:rPr>
          <w:rFonts w:ascii="Times New Roman" w:eastAsia="Times New Roman" w:hAnsi="Times New Roman" w:cs="Times New Roman"/>
          <w:bCs/>
          <w:sz w:val="24"/>
          <w:szCs w:val="24"/>
          <w:lang w:eastAsia="sk-SK"/>
        </w:rPr>
        <w:t xml:space="preserve"> eur  a  to povoleným prekročením</w:t>
      </w:r>
      <w:r>
        <w:rPr>
          <w:rFonts w:ascii="Times New Roman" w:eastAsia="Times New Roman" w:hAnsi="Times New Roman" w:cs="Times New Roman"/>
          <w:bCs/>
          <w:sz w:val="24"/>
          <w:szCs w:val="24"/>
          <w:lang w:eastAsia="sk-SK"/>
        </w:rPr>
        <w:t xml:space="preserve"> </w:t>
      </w:r>
      <w:r w:rsidRPr="000C0C90">
        <w:rPr>
          <w:rFonts w:ascii="Times New Roman" w:eastAsia="Times New Roman" w:hAnsi="Times New Roman" w:cs="Times New Roman"/>
          <w:bCs/>
          <w:sz w:val="24"/>
          <w:szCs w:val="24"/>
          <w:lang w:eastAsia="sk-SK"/>
        </w:rPr>
        <w:t>rozpočtu o</w:t>
      </w:r>
      <w:r>
        <w:rPr>
          <w:rFonts w:ascii="Times New Roman" w:eastAsia="Times New Roman" w:hAnsi="Times New Roman" w:cs="Times New Roman"/>
          <w:bCs/>
          <w:sz w:val="24"/>
          <w:szCs w:val="24"/>
          <w:lang w:eastAsia="sk-SK"/>
        </w:rPr>
        <w:t> 291 374 667,23</w:t>
      </w:r>
      <w:r w:rsidRPr="000C0C90">
        <w:rPr>
          <w:rFonts w:ascii="Times New Roman" w:hAnsi="Times New Roman" w:cs="Times New Roman"/>
          <w:color w:val="000000"/>
          <w:sz w:val="24"/>
          <w:szCs w:val="24"/>
          <w:lang w:eastAsia="sk-SK"/>
        </w:rPr>
        <w:t xml:space="preserve"> eur a</w:t>
      </w:r>
      <w:r>
        <w:rPr>
          <w:rFonts w:ascii="Times New Roman" w:hAnsi="Times New Roman" w:cs="Times New Roman"/>
          <w:color w:val="000000"/>
          <w:sz w:val="24"/>
          <w:szCs w:val="24"/>
          <w:lang w:eastAsia="sk-SK"/>
        </w:rPr>
        <w:t xml:space="preserve"> </w:t>
      </w:r>
      <w:r w:rsidRPr="000C0C90">
        <w:rPr>
          <w:rFonts w:ascii="Times New Roman" w:hAnsi="Times New Roman" w:cs="Times New Roman"/>
          <w:color w:val="000000"/>
          <w:sz w:val="24"/>
          <w:szCs w:val="24"/>
          <w:lang w:eastAsia="sk-SK"/>
        </w:rPr>
        <w:t> viazaním rozpočtu o</w:t>
      </w:r>
      <w:r>
        <w:rPr>
          <w:rFonts w:ascii="Times New Roman" w:hAnsi="Times New Roman" w:cs="Times New Roman"/>
          <w:color w:val="000000"/>
          <w:sz w:val="24"/>
          <w:szCs w:val="24"/>
          <w:lang w:eastAsia="sk-SK"/>
        </w:rPr>
        <w:t> 107 293 907,90</w:t>
      </w:r>
      <w:r w:rsidRPr="000C0C90">
        <w:rPr>
          <w:rFonts w:ascii="Times New Roman" w:hAnsi="Times New Roman" w:cs="Times New Roman"/>
          <w:color w:val="000000"/>
          <w:sz w:val="24"/>
          <w:szCs w:val="24"/>
          <w:lang w:eastAsia="sk-SK"/>
        </w:rPr>
        <w:t xml:space="preserve"> eur. K</w:t>
      </w:r>
      <w:r w:rsidRPr="000C0C90">
        <w:rPr>
          <w:rFonts w:ascii="Times New Roman" w:eastAsia="Times New Roman" w:hAnsi="Times New Roman" w:cs="Times New Roman"/>
          <w:bCs/>
          <w:sz w:val="24"/>
          <w:szCs w:val="24"/>
          <w:lang w:eastAsia="sk-SK"/>
        </w:rPr>
        <w:t> 31.12.201</w:t>
      </w:r>
      <w:r>
        <w:rPr>
          <w:rFonts w:ascii="Times New Roman" w:eastAsia="Times New Roman" w:hAnsi="Times New Roman" w:cs="Times New Roman"/>
          <w:bCs/>
          <w:sz w:val="24"/>
          <w:szCs w:val="24"/>
          <w:lang w:eastAsia="sk-SK"/>
        </w:rPr>
        <w:t>6</w:t>
      </w:r>
      <w:r w:rsidRPr="000C0C90">
        <w:rPr>
          <w:rFonts w:ascii="Times New Roman" w:eastAsia="Times New Roman" w:hAnsi="Times New Roman" w:cs="Times New Roman"/>
          <w:bCs/>
          <w:sz w:val="24"/>
          <w:szCs w:val="24"/>
          <w:lang w:eastAsia="sk-SK"/>
        </w:rPr>
        <w:t xml:space="preserve"> bol rozpočet výdavkov kapitoly MH SR upravený celkovo o + 1</w:t>
      </w:r>
      <w:r>
        <w:rPr>
          <w:rFonts w:ascii="Times New Roman" w:eastAsia="Times New Roman" w:hAnsi="Times New Roman" w:cs="Times New Roman"/>
          <w:bCs/>
          <w:sz w:val="24"/>
          <w:szCs w:val="24"/>
          <w:lang w:eastAsia="sk-SK"/>
        </w:rPr>
        <w:t>84 080 759,33</w:t>
      </w:r>
      <w:r w:rsidRPr="000C0C90">
        <w:rPr>
          <w:rFonts w:ascii="Times New Roman" w:eastAsia="Times New Roman" w:hAnsi="Times New Roman" w:cs="Times New Roman"/>
          <w:bCs/>
          <w:sz w:val="24"/>
          <w:szCs w:val="24"/>
          <w:lang w:eastAsia="sk-SK"/>
        </w:rPr>
        <w:t xml:space="preserve"> eur.</w:t>
      </w:r>
    </w:p>
    <w:p w:rsidR="00183937" w:rsidRDefault="00183937" w:rsidP="00183937">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sk-SK"/>
        </w:rPr>
      </w:pPr>
    </w:p>
    <w:p w:rsidR="00487F06" w:rsidRPr="00183937" w:rsidRDefault="00487F06" w:rsidP="00183937">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sk-SK"/>
        </w:rPr>
      </w:pPr>
      <w:r w:rsidRPr="000C0C90">
        <w:rPr>
          <w:rFonts w:ascii="Times New Roman" w:hAnsi="Times New Roman" w:cs="Times New Roman"/>
          <w:sz w:val="24"/>
          <w:szCs w:val="24"/>
        </w:rPr>
        <w:t>Rozpočet výdavkov bol v roku 201</w:t>
      </w:r>
      <w:r w:rsidR="00183937">
        <w:rPr>
          <w:rFonts w:ascii="Times New Roman" w:hAnsi="Times New Roman" w:cs="Times New Roman"/>
          <w:sz w:val="24"/>
          <w:szCs w:val="24"/>
        </w:rPr>
        <w:t>6</w:t>
      </w:r>
      <w:r w:rsidRPr="000C0C90">
        <w:rPr>
          <w:rFonts w:ascii="Times New Roman" w:hAnsi="Times New Roman" w:cs="Times New Roman"/>
          <w:sz w:val="24"/>
          <w:szCs w:val="24"/>
        </w:rPr>
        <w:t xml:space="preserve"> v najväčšej miere ovplyvnený nasledovnými úpravami rozpočtu :</w:t>
      </w:r>
    </w:p>
    <w:p w:rsidR="00837728" w:rsidRPr="000C0C90" w:rsidRDefault="00837728" w:rsidP="00E81F99">
      <w:pPr>
        <w:tabs>
          <w:tab w:val="left" w:pos="0"/>
          <w:tab w:val="right" w:pos="9072"/>
        </w:tabs>
        <w:spacing w:after="0" w:line="240" w:lineRule="auto"/>
        <w:ind w:firstLine="567"/>
        <w:jc w:val="both"/>
        <w:rPr>
          <w:rFonts w:ascii="Times New Roman" w:hAnsi="Times New Roman" w:cs="Times New Roman"/>
          <w:sz w:val="24"/>
          <w:szCs w:val="24"/>
        </w:rPr>
      </w:pPr>
    </w:p>
    <w:p w:rsidR="00487F06" w:rsidRPr="000C0C90" w:rsidRDefault="00487F06" w:rsidP="00B700D4">
      <w:pPr>
        <w:tabs>
          <w:tab w:val="left" w:pos="0"/>
          <w:tab w:val="right" w:pos="9072"/>
        </w:tabs>
        <w:spacing w:after="0" w:line="240" w:lineRule="auto"/>
        <w:ind w:firstLine="709"/>
        <w:jc w:val="both"/>
        <w:rPr>
          <w:rFonts w:ascii="Times New Roman" w:hAnsi="Times New Roman" w:cs="Times New Roman"/>
          <w:sz w:val="24"/>
          <w:szCs w:val="24"/>
        </w:rPr>
      </w:pPr>
      <w:r w:rsidRPr="00E76D53">
        <w:rPr>
          <w:rFonts w:ascii="Times New Roman" w:hAnsi="Times New Roman" w:cs="Times New Roman"/>
          <w:i/>
          <w:sz w:val="24"/>
          <w:szCs w:val="24"/>
        </w:rPr>
        <w:t>Zvýšenie rozpočtu výdavkov</w:t>
      </w:r>
      <w:r w:rsidRPr="000C0C90">
        <w:rPr>
          <w:rFonts w:ascii="Times New Roman" w:hAnsi="Times New Roman" w:cs="Times New Roman"/>
          <w:sz w:val="24"/>
          <w:szCs w:val="24"/>
        </w:rPr>
        <w:t xml:space="preserve">  kapitoly oproti schválenému rozpisu rozpočtu ovplyvnili rozpočtové opatrenia MF SR: </w:t>
      </w:r>
    </w:p>
    <w:p w:rsidR="008D323B" w:rsidRPr="00B87AEC" w:rsidRDefault="008D323B" w:rsidP="00B700D4">
      <w:pPr>
        <w:tabs>
          <w:tab w:val="left" w:pos="0"/>
          <w:tab w:val="right" w:pos="9072"/>
        </w:tabs>
        <w:spacing w:after="0" w:line="240" w:lineRule="auto"/>
        <w:ind w:firstLine="709"/>
        <w:jc w:val="both"/>
        <w:rPr>
          <w:rFonts w:ascii="Times New Roman" w:hAnsi="Times New Roman" w:cs="Times New Roman"/>
          <w:sz w:val="24"/>
          <w:szCs w:val="24"/>
        </w:rPr>
      </w:pPr>
    </w:p>
    <w:p w:rsidR="00183937" w:rsidRPr="00B87AEC" w:rsidRDefault="00183937" w:rsidP="00183937">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B87AEC">
        <w:rPr>
          <w:rFonts w:ascii="Times New Roman" w:hAnsi="Times New Roman" w:cs="Times New Roman"/>
          <w:sz w:val="24"/>
          <w:szCs w:val="24"/>
        </w:rPr>
        <w:t>povolené prekročenie limitu výdavkov viazaných v r. 2015 podľa § 8 zákona NR SR č.523/2004 (zdroje 13S2, 3AA2 – spolufinancovanie a zdroje 13S1, 3AA1 – prostriedky EÚ) – RO č. 1/2016,</w:t>
      </w:r>
    </w:p>
    <w:p w:rsidR="00183937" w:rsidRPr="00B87AEC" w:rsidRDefault="00183937" w:rsidP="00183937">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B87AEC">
        <w:rPr>
          <w:rFonts w:ascii="Times New Roman" w:hAnsi="Times New Roman" w:cs="Times New Roman"/>
          <w:sz w:val="24"/>
          <w:szCs w:val="24"/>
        </w:rPr>
        <w:t>povolené prekročenie limitu kapitálových výdavkov viazaných v r. 2015 podľa § 8 zákona NR SR č.523/2004 (zdroje 131E, 131F) – RO č. 9/2016,</w:t>
      </w:r>
    </w:p>
    <w:p w:rsidR="00183937" w:rsidRPr="00B87AEC" w:rsidRDefault="00183937" w:rsidP="00183937">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B87AEC">
        <w:rPr>
          <w:rFonts w:ascii="Times New Roman" w:hAnsi="Times New Roman" w:cs="Times New Roman"/>
          <w:sz w:val="24"/>
          <w:szCs w:val="24"/>
        </w:rPr>
        <w:t>povolené prekročenie limitu bežných výdavkov v programe 07K Rozvoj priemyslu a podpora podnikania v súvislosti s realizáciou Dohody medzi vládou SR a vládou Izraelského štátu o spolupráci v rámci priemyselného výskumu a vývoja - RO č. 12/2016,</w:t>
      </w:r>
    </w:p>
    <w:p w:rsidR="00183937" w:rsidRPr="00B87AEC" w:rsidRDefault="00183937" w:rsidP="00183937">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B87AEC">
        <w:rPr>
          <w:rFonts w:ascii="Times New Roman" w:hAnsi="Times New Roman" w:cs="Times New Roman"/>
          <w:sz w:val="24"/>
          <w:szCs w:val="24"/>
        </w:rPr>
        <w:t>povolené prekročenie limitu kapitálových výdavkov viazaných v r. 2015 podľa § 8 zákona NR SR č.523/2004 (zdroj 131F) v programe 07K Rozvoj priemyslu a podpora podnikania - RO č. 21/2016,</w:t>
      </w:r>
    </w:p>
    <w:p w:rsidR="00183937" w:rsidRPr="00B87AEC" w:rsidRDefault="00183937" w:rsidP="00183937">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B87AEC">
        <w:rPr>
          <w:rFonts w:ascii="Times New Roman" w:hAnsi="Times New Roman" w:cs="Times New Roman"/>
          <w:sz w:val="24"/>
          <w:szCs w:val="24"/>
        </w:rPr>
        <w:t>povolené prekročenie limitu výdavkov  v programe 07L Tvorba a implementácia politík z dôvodu zabezpečenia finančných prostriedkov na prebiehajúce súdne konania , z ktorých pre MH SR vyplýva povinnosť uhradiť finančné prostriedky na základe právoplatného rozsudku - RO č. 24/2016,</w:t>
      </w:r>
    </w:p>
    <w:p w:rsidR="00B87AEC" w:rsidRPr="00B87AEC" w:rsidRDefault="00B87AEC" w:rsidP="00B87AEC">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B87AEC">
        <w:rPr>
          <w:rFonts w:ascii="Times New Roman" w:hAnsi="Times New Roman" w:cs="Times New Roman"/>
          <w:sz w:val="24"/>
          <w:szCs w:val="24"/>
        </w:rPr>
        <w:t>povolené prekročenie limitu bežných výdavkov v programe 07K Rozvoj priemyslu a podpora podnikania v súvislosti s realizáciou Dohody medzi vládou SR a vládou Izraelského štátu o spolupráci v rámci priemyselného výskumu a vývoja - RO č. 26/2016,</w:t>
      </w:r>
    </w:p>
    <w:p w:rsidR="00AE1BBC" w:rsidRPr="00B87AEC" w:rsidRDefault="00AE1BBC" w:rsidP="00AE1BBC">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B87AEC">
        <w:rPr>
          <w:rFonts w:ascii="Times New Roman" w:hAnsi="Times New Roman" w:cs="Times New Roman"/>
          <w:sz w:val="24"/>
          <w:szCs w:val="24"/>
        </w:rPr>
        <w:t xml:space="preserve">povolené prekročenie limitu výdavkov  v programe 07L Tvorba a implementácia politík na  zabezpečenie finančných prostriedkov za účelom financovania činností súvisiacich s  Operačným programom Výskum a  inovácie a  Operačným programom  Konkurencieschopnosť a hospodársky rast na odborné posudky pre projekty a na bežnú prevádzku SIEA – RO č. 35/2016, </w:t>
      </w:r>
    </w:p>
    <w:p w:rsidR="00AE1BBC" w:rsidRPr="00B87AEC" w:rsidRDefault="00AE1BBC" w:rsidP="00AE1BBC">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B87AEC">
        <w:rPr>
          <w:rFonts w:ascii="Times New Roman" w:hAnsi="Times New Roman" w:cs="Times New Roman"/>
          <w:sz w:val="24"/>
          <w:szCs w:val="24"/>
        </w:rPr>
        <w:t>povolené prekročenie limitu výdavkov v programe 07K Rozvoj priemyslu a podpora podnikania v súvislosti s realizáciou Dohody medzi vládou SR a vládou Izraelského štátu o spolupráci v oblasti priemyselného výskumu a vývoja – RO č. 36/2016,</w:t>
      </w:r>
    </w:p>
    <w:p w:rsidR="00AE1BBC" w:rsidRPr="00B87AEC" w:rsidRDefault="00AE1BBC" w:rsidP="00AE1BBC">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B87AEC">
        <w:rPr>
          <w:rFonts w:ascii="Times New Roman" w:hAnsi="Times New Roman" w:cs="Times New Roman"/>
          <w:sz w:val="24"/>
          <w:szCs w:val="24"/>
        </w:rPr>
        <w:t xml:space="preserve">povolené prekročenie limitu kapitálových výdavkov § 8 v programe 07K Rozvoj priemyslu a podpora podnikania (zdroj 131F) – RO č. 47/2016, </w:t>
      </w:r>
    </w:p>
    <w:p w:rsidR="00AE1BBC" w:rsidRPr="00B87AEC" w:rsidRDefault="00AE1BBC" w:rsidP="00AE1BBC">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B87AEC">
        <w:rPr>
          <w:rFonts w:ascii="Times New Roman" w:hAnsi="Times New Roman" w:cs="Times New Roman"/>
          <w:sz w:val="24"/>
          <w:szCs w:val="24"/>
        </w:rPr>
        <w:t>povolené prekročenie limitu výdavkov z dôvodu zabezpečenia prostriedkov na investičné projekty, budovanie informačného bezpečnostného systému a  na zabezpečenie informačného systému na obchodovanie s citlivými tovarmi (zdroje 111 a 131F) – RO č. 52/2016,</w:t>
      </w:r>
    </w:p>
    <w:p w:rsidR="00AE1BBC" w:rsidRPr="00B87AEC" w:rsidRDefault="00AE1BBC" w:rsidP="00AE1BBC">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B87AEC">
        <w:rPr>
          <w:rFonts w:ascii="Times New Roman" w:hAnsi="Times New Roman" w:cs="Times New Roman"/>
          <w:sz w:val="24"/>
          <w:szCs w:val="24"/>
        </w:rPr>
        <w:t>povolené prekročenie limitu výdavkov v  programe 07L Tvorba a implementácia politík na vybudovanie Informačného systému krízového riadenia MH SR – RO č. 57/2016.</w:t>
      </w:r>
    </w:p>
    <w:p w:rsidR="008D323B" w:rsidRDefault="008D323B" w:rsidP="00B700D4">
      <w:pPr>
        <w:tabs>
          <w:tab w:val="left" w:pos="709"/>
          <w:tab w:val="right" w:pos="9072"/>
        </w:tabs>
        <w:spacing w:after="0" w:line="240" w:lineRule="auto"/>
        <w:jc w:val="both"/>
        <w:rPr>
          <w:rFonts w:ascii="Times New Roman" w:hAnsi="Times New Roman" w:cs="Times New Roman"/>
          <w:sz w:val="24"/>
          <w:szCs w:val="24"/>
        </w:rPr>
      </w:pPr>
    </w:p>
    <w:p w:rsidR="00487F06" w:rsidRPr="000C0C90" w:rsidRDefault="00487F06" w:rsidP="00B700D4">
      <w:pPr>
        <w:tabs>
          <w:tab w:val="left" w:pos="709"/>
          <w:tab w:val="right" w:pos="9072"/>
        </w:tabs>
        <w:spacing w:after="0" w:line="240" w:lineRule="auto"/>
        <w:jc w:val="both"/>
        <w:rPr>
          <w:rFonts w:ascii="Times New Roman" w:hAnsi="Times New Roman" w:cs="Times New Roman"/>
          <w:sz w:val="24"/>
          <w:szCs w:val="24"/>
        </w:rPr>
      </w:pPr>
      <w:r w:rsidRPr="000C0C90">
        <w:rPr>
          <w:rFonts w:ascii="Times New Roman" w:hAnsi="Times New Roman" w:cs="Times New Roman"/>
          <w:sz w:val="24"/>
          <w:szCs w:val="24"/>
        </w:rPr>
        <w:tab/>
      </w:r>
      <w:r w:rsidRPr="00E76D53">
        <w:rPr>
          <w:rFonts w:ascii="Times New Roman" w:hAnsi="Times New Roman" w:cs="Times New Roman"/>
          <w:i/>
          <w:sz w:val="24"/>
          <w:szCs w:val="24"/>
        </w:rPr>
        <w:t>Zníženie rozpočtu výdavkov</w:t>
      </w:r>
      <w:r w:rsidRPr="000C0C90">
        <w:rPr>
          <w:rFonts w:ascii="Times New Roman" w:hAnsi="Times New Roman" w:cs="Times New Roman"/>
          <w:sz w:val="24"/>
          <w:szCs w:val="24"/>
        </w:rPr>
        <w:t xml:space="preserve"> kapitoly oproti schválenému rozpisu rozpočtu ovplyvnili rozpočtové opatrenia MF SR: </w:t>
      </w:r>
    </w:p>
    <w:p w:rsidR="008D323B" w:rsidRDefault="008D323B" w:rsidP="00B700D4">
      <w:pPr>
        <w:tabs>
          <w:tab w:val="left" w:pos="709"/>
          <w:tab w:val="right" w:pos="9072"/>
        </w:tabs>
        <w:spacing w:after="0" w:line="240" w:lineRule="auto"/>
        <w:jc w:val="both"/>
        <w:rPr>
          <w:rFonts w:ascii="Times New Roman" w:hAnsi="Times New Roman" w:cs="Times New Roman"/>
          <w:sz w:val="24"/>
          <w:szCs w:val="24"/>
        </w:rPr>
      </w:pPr>
    </w:p>
    <w:p w:rsidR="00B87AEC" w:rsidRPr="00B87AEC" w:rsidRDefault="00B87AEC" w:rsidP="00B87AEC">
      <w:pPr>
        <w:numPr>
          <w:ilvl w:val="0"/>
          <w:numId w:val="9"/>
        </w:numPr>
        <w:spacing w:after="0" w:line="240" w:lineRule="auto"/>
        <w:ind w:left="284" w:hanging="284"/>
        <w:jc w:val="both"/>
        <w:rPr>
          <w:rFonts w:ascii="Times New Roman" w:hAnsi="Times New Roman" w:cs="Times New Roman"/>
          <w:sz w:val="24"/>
          <w:szCs w:val="24"/>
        </w:rPr>
      </w:pPr>
      <w:r w:rsidRPr="00B87AEC">
        <w:rPr>
          <w:rFonts w:ascii="Times New Roman" w:hAnsi="Times New Roman" w:cs="Times New Roman"/>
          <w:sz w:val="24"/>
          <w:szCs w:val="24"/>
        </w:rPr>
        <w:t>viazanie výdavkov v programe 07L Tvorba a implementácia politík v prospech MF SR v zmysle Dohody o výkone správy a údržby Ekonomického informačného systému na zabezpečenie aplikačnej podpory a rozvoja EIS – RO č. 19/2016,</w:t>
      </w:r>
    </w:p>
    <w:p w:rsidR="00B87AEC" w:rsidRPr="00B87AEC" w:rsidRDefault="00B87AEC" w:rsidP="00B87AEC">
      <w:pPr>
        <w:numPr>
          <w:ilvl w:val="0"/>
          <w:numId w:val="9"/>
        </w:numPr>
        <w:spacing w:after="0" w:line="240" w:lineRule="auto"/>
        <w:ind w:left="284" w:hanging="284"/>
        <w:jc w:val="both"/>
        <w:rPr>
          <w:rFonts w:ascii="Times New Roman" w:hAnsi="Times New Roman" w:cs="Times New Roman"/>
          <w:sz w:val="24"/>
          <w:szCs w:val="24"/>
        </w:rPr>
      </w:pPr>
      <w:r w:rsidRPr="00B87AEC">
        <w:rPr>
          <w:rFonts w:ascii="Times New Roman" w:hAnsi="Times New Roman" w:cs="Times New Roman"/>
          <w:sz w:val="24"/>
          <w:szCs w:val="24"/>
        </w:rPr>
        <w:t>viazanie rozpočtových prostriedkov v podprograme 07L04 Podpora programov rezortu MH SR  a v prvku 07K0E03 Implementácia opatrení Stratégie výskumu a inovácií pre inteligentnú špecializáciu SR z dôvodu zabezpečenia  kompenzácie nízkych výkupných cien mlieka a valorizácie miezd pedagogických a odborných zamestnancov a učiteľov vysokých škôl – RO č. 34/2016,</w:t>
      </w:r>
    </w:p>
    <w:p w:rsidR="00B87AEC" w:rsidRPr="00B87AEC" w:rsidRDefault="00B87AEC" w:rsidP="00B87AEC">
      <w:pPr>
        <w:numPr>
          <w:ilvl w:val="0"/>
          <w:numId w:val="9"/>
        </w:numPr>
        <w:spacing w:after="0" w:line="240" w:lineRule="auto"/>
        <w:ind w:left="284" w:hanging="284"/>
        <w:jc w:val="both"/>
        <w:rPr>
          <w:rFonts w:ascii="Times New Roman" w:hAnsi="Times New Roman" w:cs="Times New Roman"/>
          <w:sz w:val="24"/>
          <w:szCs w:val="24"/>
        </w:rPr>
      </w:pPr>
      <w:r w:rsidRPr="00B87AEC">
        <w:rPr>
          <w:rFonts w:ascii="Times New Roman" w:hAnsi="Times New Roman" w:cs="Times New Roman"/>
          <w:sz w:val="24"/>
          <w:szCs w:val="24"/>
        </w:rPr>
        <w:t>viazanie rozpočtových prostriedkov v podprograme 07L04 Podpora programov rezortu MH SR na základe Uznesenia vlády SR č. 224/2005 a Uznesenia vlády SR č. 480/2005 na personálne dobudovanie a finančné zabezpečenie dočasne vyslaných zamestnancov na Stálom zastúpení pri EÚ v Bruseli – RO č. 37/2016,</w:t>
      </w:r>
    </w:p>
    <w:p w:rsidR="00B87AEC" w:rsidRPr="00B87AEC" w:rsidRDefault="00B87AEC" w:rsidP="00B87AEC">
      <w:pPr>
        <w:numPr>
          <w:ilvl w:val="0"/>
          <w:numId w:val="9"/>
        </w:numPr>
        <w:spacing w:after="0" w:line="240" w:lineRule="auto"/>
        <w:ind w:left="284" w:hanging="284"/>
        <w:jc w:val="both"/>
        <w:rPr>
          <w:rFonts w:ascii="Times New Roman" w:hAnsi="Times New Roman" w:cs="Times New Roman"/>
          <w:sz w:val="24"/>
          <w:szCs w:val="24"/>
        </w:rPr>
      </w:pPr>
      <w:r w:rsidRPr="00B87AEC">
        <w:rPr>
          <w:rFonts w:ascii="Times New Roman" w:hAnsi="Times New Roman" w:cs="Times New Roman"/>
          <w:sz w:val="24"/>
          <w:szCs w:val="24"/>
        </w:rPr>
        <w:t xml:space="preserve">viazanie bežných a kapitálových výdavkov v programe 07K Rozvoj priemyslu a podpora podnikania a v programe 07L Tvorba a  implementácia politík z dôvodu nevyčerpania výdavkov v roku 2016 – RO č. 50/2016, </w:t>
      </w:r>
    </w:p>
    <w:p w:rsidR="00B87AEC" w:rsidRPr="00B87AEC" w:rsidRDefault="00B87AEC" w:rsidP="00B87AEC">
      <w:pPr>
        <w:numPr>
          <w:ilvl w:val="0"/>
          <w:numId w:val="9"/>
        </w:numPr>
        <w:spacing w:after="0" w:line="240" w:lineRule="auto"/>
        <w:ind w:left="284" w:hanging="284"/>
        <w:jc w:val="both"/>
        <w:rPr>
          <w:rFonts w:ascii="Times New Roman" w:hAnsi="Times New Roman" w:cs="Times New Roman"/>
          <w:sz w:val="24"/>
          <w:szCs w:val="24"/>
        </w:rPr>
      </w:pPr>
      <w:r w:rsidRPr="00B87AEC">
        <w:rPr>
          <w:rFonts w:ascii="Times New Roman" w:hAnsi="Times New Roman" w:cs="Times New Roman"/>
          <w:sz w:val="24"/>
          <w:szCs w:val="24"/>
        </w:rPr>
        <w:t xml:space="preserve">viazanie rozpočtových prostriedkov § 8 – viazanie príjmov (prostriedky z rozpočtu EÚ) a výdavkov (prostriedky z rozpočtu EÚ a spolufinancovania) – RO č. 61/2016, </w:t>
      </w:r>
    </w:p>
    <w:p w:rsidR="00B87AEC" w:rsidRPr="00185C73" w:rsidRDefault="00B87AEC" w:rsidP="00B87AEC">
      <w:pPr>
        <w:numPr>
          <w:ilvl w:val="0"/>
          <w:numId w:val="9"/>
        </w:numPr>
        <w:spacing w:after="0" w:line="240" w:lineRule="auto"/>
        <w:ind w:left="284" w:hanging="284"/>
        <w:jc w:val="both"/>
        <w:rPr>
          <w:szCs w:val="24"/>
        </w:rPr>
      </w:pPr>
      <w:r w:rsidRPr="00185C73">
        <w:rPr>
          <w:rFonts w:ascii="Times New Roman" w:hAnsi="Times New Roman" w:cs="Times New Roman"/>
          <w:sz w:val="24"/>
          <w:szCs w:val="24"/>
        </w:rPr>
        <w:t>viazanie rozpočtových prostriedkov § 8 – kapitálových výdavkov v programoch 07K Rozvoj priemyslu a podpora podnikania, 07L Tvorba a  implementácia politík a v podprograme  06H01 Hospodárska mo</w:t>
      </w:r>
      <w:r w:rsidR="00185C73" w:rsidRPr="00185C73">
        <w:rPr>
          <w:rFonts w:ascii="Times New Roman" w:hAnsi="Times New Roman" w:cs="Times New Roman"/>
          <w:sz w:val="24"/>
          <w:szCs w:val="24"/>
        </w:rPr>
        <w:t>bilizácia MH SR – RO č. 62/2016.</w:t>
      </w:r>
    </w:p>
    <w:p w:rsidR="00185C73" w:rsidRDefault="00185C73" w:rsidP="00185C73">
      <w:pPr>
        <w:spacing w:after="0" w:line="240" w:lineRule="auto"/>
        <w:jc w:val="both"/>
        <w:rPr>
          <w:rFonts w:ascii="Times New Roman" w:hAnsi="Times New Roman" w:cs="Times New Roman"/>
          <w:sz w:val="24"/>
          <w:szCs w:val="24"/>
        </w:rPr>
      </w:pPr>
    </w:p>
    <w:p w:rsidR="00185C73" w:rsidRPr="00185C73" w:rsidRDefault="00185C73" w:rsidP="00185C73">
      <w:pPr>
        <w:spacing w:after="0" w:line="240" w:lineRule="auto"/>
        <w:jc w:val="both"/>
        <w:rPr>
          <w:szCs w:val="24"/>
        </w:rPr>
      </w:pPr>
    </w:p>
    <w:p w:rsidR="0012367D" w:rsidRPr="006C0A1B" w:rsidRDefault="0012367D" w:rsidP="00C41A95">
      <w:pPr>
        <w:pStyle w:val="Nadpis2"/>
        <w:numPr>
          <w:ilvl w:val="1"/>
          <w:numId w:val="25"/>
        </w:numPr>
        <w:spacing w:before="0" w:line="240" w:lineRule="auto"/>
        <w:ind w:left="567" w:hanging="567"/>
        <w:jc w:val="both"/>
        <w:rPr>
          <w:rFonts w:ascii="Times New Roman" w:hAnsi="Times New Roman" w:cs="Times New Roman"/>
          <w:sz w:val="24"/>
          <w:szCs w:val="24"/>
        </w:rPr>
      </w:pPr>
      <w:bookmarkStart w:id="12" w:name="_Toc415553103"/>
      <w:r w:rsidRPr="006C0A1B">
        <w:rPr>
          <w:rFonts w:ascii="Times New Roman" w:hAnsi="Times New Roman" w:cs="Times New Roman"/>
          <w:sz w:val="24"/>
          <w:szCs w:val="24"/>
        </w:rPr>
        <w:t>Finančné operácie</w:t>
      </w:r>
      <w:bookmarkEnd w:id="12"/>
    </w:p>
    <w:p w:rsidR="0012367D" w:rsidRPr="006C0A1B" w:rsidRDefault="0012367D" w:rsidP="00334D3B">
      <w:pPr>
        <w:spacing w:after="0" w:line="240" w:lineRule="auto"/>
        <w:ind w:firstLine="709"/>
        <w:rPr>
          <w:rFonts w:ascii="Times New Roman" w:hAnsi="Times New Roman" w:cs="Times New Roman"/>
          <w:sz w:val="24"/>
          <w:szCs w:val="24"/>
        </w:rPr>
      </w:pPr>
    </w:p>
    <w:p w:rsidR="000500C7" w:rsidRPr="00185C73" w:rsidRDefault="009E4AC0" w:rsidP="00185C73">
      <w:pPr>
        <w:spacing w:line="240" w:lineRule="auto"/>
        <w:ind w:firstLine="708"/>
        <w:jc w:val="both"/>
        <w:rPr>
          <w:rFonts w:ascii="Times New Roman" w:hAnsi="Times New Roman" w:cs="Times New Roman"/>
          <w:sz w:val="24"/>
          <w:szCs w:val="24"/>
          <w:lang w:bidi="sk-SK"/>
        </w:rPr>
      </w:pPr>
      <w:r w:rsidRPr="006C0A1B">
        <w:rPr>
          <w:rFonts w:ascii="Times New Roman" w:hAnsi="Times New Roman" w:cs="Times New Roman"/>
          <w:sz w:val="24"/>
          <w:szCs w:val="24"/>
          <w:lang w:bidi="sk-SK"/>
        </w:rPr>
        <w:t>Finančnými operáciami sa rozumie každá transakcia s finančnými aktívami a finančnými pasívami. Finančné operácie sú príjmové a výdavkové. Príjmové operácie zahŕňajú príjmy z transakcií s finančnými aktívami a finančnými pasívami a prijaté úvery, pôžičky a návratné finančné výpomoci. Výdavkové operácie pozostávajú z platieb za úvery, pôžičky, návratné finančné výpomoci, kapitálové účasti a i</w:t>
      </w:r>
      <w:r w:rsidR="00185C73">
        <w:rPr>
          <w:rFonts w:ascii="Times New Roman" w:hAnsi="Times New Roman" w:cs="Times New Roman"/>
          <w:sz w:val="24"/>
          <w:szCs w:val="24"/>
          <w:lang w:bidi="sk-SK"/>
        </w:rPr>
        <w:t>né výdavkové finančné operácie.</w:t>
      </w:r>
    </w:p>
    <w:p w:rsidR="00E5291B" w:rsidRPr="006C0A1B" w:rsidRDefault="00E5291B" w:rsidP="009E4AC0">
      <w:pPr>
        <w:tabs>
          <w:tab w:val="left" w:pos="567"/>
        </w:tabs>
        <w:spacing w:after="0" w:line="240" w:lineRule="auto"/>
        <w:ind w:left="1276" w:hanging="567"/>
        <w:jc w:val="both"/>
        <w:rPr>
          <w:rFonts w:ascii="Times New Roman" w:hAnsi="Times New Roman" w:cs="Times New Roman"/>
          <w:b/>
          <w:sz w:val="24"/>
          <w:szCs w:val="24"/>
        </w:rPr>
      </w:pPr>
      <w:r w:rsidRPr="006C0A1B">
        <w:rPr>
          <w:rFonts w:ascii="Times New Roman" w:hAnsi="Times New Roman" w:cs="Times New Roman"/>
          <w:b/>
          <w:sz w:val="24"/>
          <w:szCs w:val="24"/>
        </w:rPr>
        <w:t xml:space="preserve">1.4.1.  Príjmové finančné operácie </w:t>
      </w:r>
    </w:p>
    <w:p w:rsidR="000500C7" w:rsidRPr="006C0A1B" w:rsidRDefault="000500C7" w:rsidP="009E4AC0">
      <w:pPr>
        <w:autoSpaceDE w:val="0"/>
        <w:autoSpaceDN w:val="0"/>
        <w:adjustRightInd w:val="0"/>
        <w:spacing w:after="0" w:line="240" w:lineRule="auto"/>
        <w:jc w:val="both"/>
        <w:rPr>
          <w:rFonts w:ascii="Times New Roman" w:hAnsi="Times New Roman" w:cs="Times New Roman"/>
          <w:b/>
          <w:sz w:val="24"/>
          <w:szCs w:val="24"/>
          <w:lang w:bidi="sk-SK"/>
        </w:rPr>
      </w:pPr>
    </w:p>
    <w:p w:rsidR="009E4AC0" w:rsidRPr="006C0A1B" w:rsidRDefault="009E4AC0" w:rsidP="009E4AC0">
      <w:pPr>
        <w:spacing w:after="0" w:line="240" w:lineRule="auto"/>
        <w:ind w:firstLine="708"/>
        <w:jc w:val="both"/>
        <w:rPr>
          <w:rFonts w:ascii="Times New Roman" w:hAnsi="Times New Roman" w:cs="Times New Roman"/>
          <w:sz w:val="24"/>
          <w:szCs w:val="24"/>
          <w:lang w:bidi="sk-SK"/>
        </w:rPr>
      </w:pPr>
      <w:r w:rsidRPr="006C0A1B">
        <w:rPr>
          <w:rFonts w:ascii="Times New Roman" w:hAnsi="Times New Roman" w:cs="Times New Roman"/>
          <w:sz w:val="24"/>
          <w:szCs w:val="24"/>
          <w:lang w:bidi="sk-SK"/>
        </w:rPr>
        <w:t xml:space="preserve">Finančné operácie úradu MH za rok  2016 v príjmovej časti  predstavujú príjmy z transakcií s finančnými aktívami vo výške 26 402 383,98 eur, z toho: </w:t>
      </w:r>
    </w:p>
    <w:p w:rsidR="009E4AC0" w:rsidRPr="006C0A1B" w:rsidRDefault="009E4AC0" w:rsidP="009E4AC0">
      <w:pPr>
        <w:spacing w:after="0" w:line="240" w:lineRule="auto"/>
        <w:ind w:firstLine="708"/>
        <w:jc w:val="both"/>
        <w:rPr>
          <w:rFonts w:ascii="Times New Roman" w:hAnsi="Times New Roman" w:cs="Times New Roman"/>
          <w:sz w:val="24"/>
          <w:szCs w:val="24"/>
          <w:lang w:bidi="sk-SK"/>
        </w:rPr>
      </w:pPr>
    </w:p>
    <w:p w:rsidR="009E4AC0" w:rsidRPr="006C0A1B" w:rsidRDefault="009E4AC0" w:rsidP="009E4AC0">
      <w:pPr>
        <w:spacing w:after="0" w:line="240" w:lineRule="auto"/>
        <w:ind w:left="284" w:hanging="284"/>
        <w:jc w:val="both"/>
        <w:rPr>
          <w:rFonts w:ascii="Times New Roman" w:hAnsi="Times New Roman" w:cs="Times New Roman"/>
          <w:sz w:val="24"/>
          <w:szCs w:val="24"/>
          <w:lang w:bidi="sk-SK"/>
        </w:rPr>
      </w:pPr>
      <w:r w:rsidRPr="006C0A1B">
        <w:rPr>
          <w:rFonts w:ascii="Times New Roman" w:hAnsi="Times New Roman" w:cs="Times New Roman"/>
          <w:sz w:val="24"/>
          <w:szCs w:val="24"/>
          <w:lang w:bidi="sk-SK"/>
        </w:rPr>
        <w:t>-   príjem splátky  z poskytnutej nenávratnej finančnej výpomoci v sume 600 000,00 eur od spoločnosti SIEA,</w:t>
      </w:r>
    </w:p>
    <w:p w:rsidR="009E4AC0" w:rsidRPr="006C0A1B" w:rsidRDefault="009E4AC0" w:rsidP="009E4AC0">
      <w:pPr>
        <w:spacing w:after="0" w:line="240" w:lineRule="auto"/>
        <w:ind w:left="284" w:hanging="284"/>
        <w:jc w:val="both"/>
        <w:rPr>
          <w:rFonts w:ascii="Times New Roman" w:hAnsi="Times New Roman" w:cs="Times New Roman"/>
          <w:sz w:val="24"/>
          <w:szCs w:val="24"/>
          <w:lang w:bidi="sk-SK"/>
        </w:rPr>
      </w:pPr>
      <w:r w:rsidRPr="006C0A1B">
        <w:rPr>
          <w:rFonts w:ascii="Times New Roman" w:hAnsi="Times New Roman" w:cs="Times New Roman"/>
          <w:sz w:val="24"/>
          <w:szCs w:val="24"/>
          <w:lang w:bidi="sk-SK"/>
        </w:rPr>
        <w:t>-   príjmy vkladov z MF SR do zvýšenia základného imania  spoločnosti MH  Invest II, s.r.o. v úhrnnej výške 23 348 130,98 eur. Reálne zvýšenie základného imania  spoločnosti MH Invest II v r. 2016 bolo v sume 20 745 844,00 eur, nakoľko na MF SR bola vrátená čiastka 2 602 286,98 eur.</w:t>
      </w:r>
    </w:p>
    <w:p w:rsidR="009E4AC0" w:rsidRDefault="009E4AC0" w:rsidP="00185C73">
      <w:pPr>
        <w:spacing w:after="0" w:line="240" w:lineRule="auto"/>
        <w:ind w:left="284" w:hanging="284"/>
        <w:jc w:val="both"/>
        <w:rPr>
          <w:rFonts w:ascii="Times New Roman" w:hAnsi="Times New Roman" w:cs="Times New Roman"/>
          <w:sz w:val="24"/>
          <w:szCs w:val="24"/>
          <w:lang w:bidi="sk-SK"/>
        </w:rPr>
      </w:pPr>
      <w:r w:rsidRPr="006C0A1B">
        <w:rPr>
          <w:rFonts w:ascii="Times New Roman" w:hAnsi="Times New Roman" w:cs="Times New Roman"/>
          <w:sz w:val="24"/>
          <w:szCs w:val="24"/>
          <w:lang w:bidi="sk-SK"/>
        </w:rPr>
        <w:t>-   poskytnutá nenávratná finančná výpomoc z MF SR pre spoločnosť MH  Invest II, s.r.o. (na kúpu pozemku v k.ú. Veľká Ida) vo výške 2 454 253,00 eur.</w:t>
      </w:r>
    </w:p>
    <w:p w:rsidR="00185C73" w:rsidRPr="006C0A1B" w:rsidRDefault="00185C73" w:rsidP="00185C73">
      <w:pPr>
        <w:spacing w:after="0" w:line="240" w:lineRule="auto"/>
        <w:ind w:left="284" w:hanging="284"/>
        <w:jc w:val="both"/>
        <w:rPr>
          <w:rFonts w:ascii="Times New Roman" w:hAnsi="Times New Roman" w:cs="Times New Roman"/>
          <w:sz w:val="24"/>
          <w:szCs w:val="24"/>
          <w:lang w:bidi="sk-SK"/>
        </w:rPr>
      </w:pPr>
    </w:p>
    <w:p w:rsidR="00E5291B" w:rsidRPr="006C0A1B" w:rsidRDefault="000500C7" w:rsidP="00E5291B">
      <w:pPr>
        <w:spacing w:after="0" w:line="240" w:lineRule="auto"/>
        <w:ind w:firstLine="709"/>
        <w:jc w:val="both"/>
        <w:rPr>
          <w:rFonts w:ascii="Times New Roman" w:hAnsi="Times New Roman" w:cs="Times New Roman"/>
          <w:b/>
          <w:sz w:val="24"/>
          <w:szCs w:val="24"/>
        </w:rPr>
      </w:pPr>
      <w:r w:rsidRPr="006C0A1B">
        <w:rPr>
          <w:rFonts w:ascii="Times New Roman" w:hAnsi="Times New Roman" w:cs="Times New Roman"/>
          <w:i/>
          <w:sz w:val="24"/>
          <w:szCs w:val="24"/>
          <w:lang w:bidi="sk-SK"/>
        </w:rPr>
        <w:t xml:space="preserve"> </w:t>
      </w:r>
      <w:r w:rsidR="00E5291B" w:rsidRPr="006C0A1B">
        <w:rPr>
          <w:rFonts w:ascii="Times New Roman" w:hAnsi="Times New Roman" w:cs="Times New Roman"/>
          <w:b/>
          <w:sz w:val="24"/>
          <w:szCs w:val="24"/>
        </w:rPr>
        <w:t>1.4.2. Výdavkové finančné operácie</w:t>
      </w:r>
    </w:p>
    <w:p w:rsidR="000500C7" w:rsidRPr="006C0A1B" w:rsidRDefault="000500C7" w:rsidP="000500C7">
      <w:pPr>
        <w:autoSpaceDE w:val="0"/>
        <w:autoSpaceDN w:val="0"/>
        <w:adjustRightInd w:val="0"/>
        <w:spacing w:after="0" w:line="240" w:lineRule="auto"/>
        <w:jc w:val="both"/>
        <w:rPr>
          <w:rFonts w:ascii="Times New Roman" w:hAnsi="Times New Roman" w:cs="Times New Roman"/>
          <w:b/>
          <w:sz w:val="24"/>
          <w:szCs w:val="24"/>
          <w:lang w:bidi="sk-SK"/>
        </w:rPr>
      </w:pPr>
    </w:p>
    <w:p w:rsidR="009E4AC0" w:rsidRPr="006C0A1B" w:rsidRDefault="009E4AC0" w:rsidP="009E4AC0">
      <w:pPr>
        <w:spacing w:line="240" w:lineRule="auto"/>
        <w:ind w:firstLine="708"/>
        <w:jc w:val="both"/>
        <w:rPr>
          <w:rFonts w:ascii="Times New Roman" w:hAnsi="Times New Roman" w:cs="Times New Roman"/>
          <w:sz w:val="24"/>
          <w:szCs w:val="24"/>
          <w:lang w:bidi="sk-SK"/>
        </w:rPr>
      </w:pPr>
      <w:r w:rsidRPr="006C0A1B">
        <w:rPr>
          <w:rFonts w:ascii="Times New Roman" w:hAnsi="Times New Roman" w:cs="Times New Roman"/>
          <w:sz w:val="24"/>
          <w:szCs w:val="24"/>
          <w:lang w:bidi="sk-SK"/>
        </w:rPr>
        <w:t xml:space="preserve">MH SR vynaložilo v roku 2016 na výdavky transakcií s finančnými aktívami a finančnými pasívami úhrnnú čiastku 28 256 636,98 eur v nasledovnom členení: </w:t>
      </w:r>
    </w:p>
    <w:p w:rsidR="009E4AC0" w:rsidRPr="006C0A1B" w:rsidRDefault="009E4AC0" w:rsidP="00D37F2B">
      <w:pPr>
        <w:numPr>
          <w:ilvl w:val="0"/>
          <w:numId w:val="35"/>
        </w:numPr>
        <w:tabs>
          <w:tab w:val="clear" w:pos="720"/>
        </w:tabs>
        <w:spacing w:after="0" w:line="240" w:lineRule="auto"/>
        <w:ind w:left="284" w:hanging="284"/>
        <w:jc w:val="both"/>
        <w:rPr>
          <w:rFonts w:ascii="Times New Roman" w:hAnsi="Times New Roman" w:cs="Times New Roman"/>
          <w:sz w:val="24"/>
          <w:szCs w:val="24"/>
          <w:lang w:bidi="sk-SK"/>
        </w:rPr>
      </w:pPr>
      <w:r w:rsidRPr="006C0A1B">
        <w:rPr>
          <w:rFonts w:ascii="Times New Roman" w:hAnsi="Times New Roman" w:cs="Times New Roman"/>
          <w:sz w:val="24"/>
          <w:szCs w:val="24"/>
          <w:lang w:bidi="sk-SK"/>
        </w:rPr>
        <w:t>poskytnutá návratná finančná výpomoc pre spoločnosť MH Invest II, s.r.o vo výške  2 454 253,00 eur,</w:t>
      </w:r>
    </w:p>
    <w:p w:rsidR="009E4AC0" w:rsidRPr="006C0A1B" w:rsidRDefault="009E4AC0" w:rsidP="00D37F2B">
      <w:pPr>
        <w:numPr>
          <w:ilvl w:val="0"/>
          <w:numId w:val="35"/>
        </w:numPr>
        <w:tabs>
          <w:tab w:val="clear" w:pos="720"/>
        </w:tabs>
        <w:spacing w:after="0" w:line="240" w:lineRule="auto"/>
        <w:ind w:left="284" w:hanging="284"/>
        <w:jc w:val="both"/>
        <w:rPr>
          <w:rFonts w:ascii="Times New Roman" w:hAnsi="Times New Roman" w:cs="Times New Roman"/>
          <w:sz w:val="24"/>
          <w:szCs w:val="24"/>
          <w:lang w:bidi="sk-SK"/>
        </w:rPr>
      </w:pPr>
      <w:r w:rsidRPr="006C0A1B">
        <w:rPr>
          <w:rFonts w:ascii="Times New Roman" w:hAnsi="Times New Roman" w:cs="Times New Roman"/>
          <w:sz w:val="24"/>
          <w:szCs w:val="24"/>
          <w:lang w:bidi="sk-SK"/>
        </w:rPr>
        <w:t>zvýšenie základného imania spoločnosti MH Invest II, s.r.o. v úhrnnej výške 20 745 844,00 eur,</w:t>
      </w:r>
    </w:p>
    <w:p w:rsidR="009E4AC0" w:rsidRPr="006C0A1B" w:rsidRDefault="009E4AC0" w:rsidP="00D37F2B">
      <w:pPr>
        <w:numPr>
          <w:ilvl w:val="0"/>
          <w:numId w:val="35"/>
        </w:numPr>
        <w:tabs>
          <w:tab w:val="clear" w:pos="720"/>
        </w:tabs>
        <w:spacing w:after="0" w:line="240" w:lineRule="auto"/>
        <w:ind w:left="284" w:hanging="284"/>
        <w:jc w:val="both"/>
        <w:rPr>
          <w:rFonts w:ascii="Times New Roman" w:hAnsi="Times New Roman" w:cs="Times New Roman"/>
          <w:sz w:val="24"/>
          <w:szCs w:val="24"/>
          <w:lang w:bidi="sk-SK"/>
        </w:rPr>
      </w:pPr>
      <w:r w:rsidRPr="006C0A1B">
        <w:rPr>
          <w:rFonts w:ascii="Times New Roman" w:hAnsi="Times New Roman" w:cs="Times New Roman"/>
          <w:sz w:val="24"/>
          <w:szCs w:val="24"/>
          <w:lang w:bidi="sk-SK"/>
        </w:rPr>
        <w:t>vrátenie fin</w:t>
      </w:r>
      <w:r w:rsidR="00D37F2B" w:rsidRPr="006C0A1B">
        <w:rPr>
          <w:rFonts w:ascii="Times New Roman" w:hAnsi="Times New Roman" w:cs="Times New Roman"/>
          <w:sz w:val="24"/>
          <w:szCs w:val="24"/>
          <w:lang w:bidi="sk-SK"/>
        </w:rPr>
        <w:t>a</w:t>
      </w:r>
      <w:r w:rsidR="006C0A1B">
        <w:rPr>
          <w:rFonts w:ascii="Times New Roman" w:hAnsi="Times New Roman" w:cs="Times New Roman"/>
          <w:sz w:val="24"/>
          <w:szCs w:val="24"/>
          <w:lang w:bidi="sk-SK"/>
        </w:rPr>
        <w:t>n</w:t>
      </w:r>
      <w:r w:rsidR="00D37F2B" w:rsidRPr="006C0A1B">
        <w:rPr>
          <w:rFonts w:ascii="Times New Roman" w:hAnsi="Times New Roman" w:cs="Times New Roman"/>
          <w:sz w:val="24"/>
          <w:szCs w:val="24"/>
          <w:lang w:bidi="sk-SK"/>
        </w:rPr>
        <w:t>čných</w:t>
      </w:r>
      <w:r w:rsidRPr="006C0A1B">
        <w:rPr>
          <w:rFonts w:ascii="Times New Roman" w:hAnsi="Times New Roman" w:cs="Times New Roman"/>
          <w:sz w:val="24"/>
          <w:szCs w:val="24"/>
          <w:lang w:bidi="sk-SK"/>
        </w:rPr>
        <w:t xml:space="preserve"> prostriedkov určených na zvýšenie </w:t>
      </w:r>
      <w:r w:rsidR="00D37F2B" w:rsidRPr="006C0A1B">
        <w:rPr>
          <w:rFonts w:ascii="Times New Roman" w:hAnsi="Times New Roman" w:cs="Times New Roman"/>
          <w:sz w:val="24"/>
          <w:szCs w:val="24"/>
          <w:lang w:bidi="sk-SK"/>
        </w:rPr>
        <w:t xml:space="preserve">základného imania  </w:t>
      </w:r>
      <w:r w:rsidRPr="006C0A1B">
        <w:rPr>
          <w:rFonts w:ascii="Times New Roman" w:hAnsi="Times New Roman" w:cs="Times New Roman"/>
          <w:sz w:val="24"/>
          <w:szCs w:val="24"/>
          <w:lang w:bidi="sk-SK"/>
        </w:rPr>
        <w:t xml:space="preserve"> spoločnosti MH Invest II, s.r.o. v sume 2 602 286,98 eur  Ministerstvu financií SR, </w:t>
      </w:r>
    </w:p>
    <w:p w:rsidR="00D37F2B" w:rsidRPr="00185C73" w:rsidRDefault="009E4AC0" w:rsidP="00D37F2B">
      <w:pPr>
        <w:numPr>
          <w:ilvl w:val="0"/>
          <w:numId w:val="35"/>
        </w:numPr>
        <w:tabs>
          <w:tab w:val="clear" w:pos="720"/>
        </w:tabs>
        <w:spacing w:after="0" w:line="240" w:lineRule="auto"/>
        <w:ind w:left="284" w:hanging="284"/>
        <w:jc w:val="both"/>
        <w:rPr>
          <w:rFonts w:ascii="Calibri" w:hAnsi="Calibri"/>
          <w:b/>
          <w:sz w:val="24"/>
          <w:szCs w:val="24"/>
          <w:lang w:bidi="sk-SK"/>
        </w:rPr>
      </w:pPr>
      <w:r w:rsidRPr="006C0A1B">
        <w:rPr>
          <w:rFonts w:ascii="Times New Roman" w:hAnsi="Times New Roman" w:cs="Times New Roman"/>
          <w:sz w:val="24"/>
          <w:szCs w:val="24"/>
          <w:lang w:bidi="sk-SK"/>
        </w:rPr>
        <w:t>vrátenie nenávratnej finančnej výpomoci od spoločnosti MH Invest II, s.r.o. v sume 2 454 253,</w:t>
      </w:r>
      <w:r w:rsidR="00D37F2B" w:rsidRPr="006C0A1B">
        <w:rPr>
          <w:rFonts w:ascii="Times New Roman" w:hAnsi="Times New Roman" w:cs="Times New Roman"/>
          <w:sz w:val="24"/>
          <w:szCs w:val="24"/>
          <w:lang w:bidi="sk-SK"/>
        </w:rPr>
        <w:t>00 eur Ministerstvu financií SR.</w:t>
      </w:r>
    </w:p>
    <w:p w:rsidR="00185C73" w:rsidRDefault="00185C73" w:rsidP="00185C73">
      <w:pPr>
        <w:spacing w:after="0" w:line="240" w:lineRule="auto"/>
        <w:jc w:val="both"/>
        <w:rPr>
          <w:rFonts w:ascii="Times New Roman" w:hAnsi="Times New Roman" w:cs="Times New Roman"/>
          <w:sz w:val="24"/>
          <w:szCs w:val="24"/>
          <w:lang w:bidi="sk-SK"/>
        </w:rPr>
      </w:pPr>
    </w:p>
    <w:p w:rsidR="00185C73" w:rsidRPr="006C0A1B" w:rsidRDefault="00185C73" w:rsidP="00185C73">
      <w:pPr>
        <w:spacing w:after="0" w:line="240" w:lineRule="auto"/>
        <w:jc w:val="both"/>
        <w:rPr>
          <w:rFonts w:ascii="Calibri" w:hAnsi="Calibri"/>
          <w:b/>
          <w:sz w:val="24"/>
          <w:szCs w:val="24"/>
          <w:lang w:bidi="sk-SK"/>
        </w:rPr>
      </w:pPr>
    </w:p>
    <w:p w:rsidR="0012367D" w:rsidRPr="00FA7EDF" w:rsidRDefault="0012367D" w:rsidP="00C41A95">
      <w:pPr>
        <w:pStyle w:val="Nadpis2"/>
        <w:numPr>
          <w:ilvl w:val="1"/>
          <w:numId w:val="25"/>
        </w:numPr>
        <w:spacing w:before="0" w:line="240" w:lineRule="auto"/>
        <w:ind w:left="567" w:hanging="567"/>
        <w:jc w:val="both"/>
        <w:rPr>
          <w:rFonts w:ascii="Times New Roman" w:hAnsi="Times New Roman" w:cs="Times New Roman"/>
          <w:sz w:val="24"/>
          <w:szCs w:val="24"/>
        </w:rPr>
      </w:pPr>
      <w:bookmarkStart w:id="13" w:name="_Toc415553104"/>
      <w:r w:rsidRPr="00FA7EDF">
        <w:rPr>
          <w:rFonts w:ascii="Times New Roman" w:hAnsi="Times New Roman" w:cs="Times New Roman"/>
          <w:sz w:val="24"/>
          <w:szCs w:val="24"/>
        </w:rPr>
        <w:t>Zhodnotenie zamestnanosti</w:t>
      </w:r>
      <w:bookmarkEnd w:id="13"/>
    </w:p>
    <w:p w:rsidR="00DF29A8" w:rsidRDefault="00DF29A8" w:rsidP="002257BB">
      <w:pPr>
        <w:spacing w:after="0" w:line="240" w:lineRule="auto"/>
        <w:jc w:val="both"/>
        <w:rPr>
          <w:rFonts w:ascii="Times New Roman" w:hAnsi="Times New Roman" w:cs="Times New Roman"/>
          <w:sz w:val="24"/>
          <w:szCs w:val="24"/>
        </w:rPr>
      </w:pPr>
    </w:p>
    <w:p w:rsidR="00067E78" w:rsidRPr="00067E78" w:rsidRDefault="00067E78" w:rsidP="00067E78">
      <w:pPr>
        <w:spacing w:line="240" w:lineRule="auto"/>
        <w:ind w:firstLine="540"/>
        <w:jc w:val="both"/>
        <w:rPr>
          <w:rFonts w:ascii="Times New Roman" w:hAnsi="Times New Roman" w:cs="Times New Roman"/>
          <w:sz w:val="24"/>
          <w:szCs w:val="24"/>
        </w:rPr>
      </w:pPr>
      <w:r w:rsidRPr="00067E78">
        <w:rPr>
          <w:rFonts w:ascii="Times New Roman" w:hAnsi="Times New Roman" w:cs="Times New Roman"/>
          <w:sz w:val="24"/>
          <w:szCs w:val="24"/>
        </w:rPr>
        <w:t>V nadväznosti na bod C.1. uznesenia vlády SR č. 544 zo dňa 7. októbra 2015 k návrhu rozpočtu verejnej správy na roky 2016 až 2018 a ustanovenie § 6 ods. č. 3 zákona č. 523/2004 Z. z. o rozpočtových pravidlách verejnej správy a o zmene a doplnení niektorých zákonov v znení zákona č. 199/2007 Z. z. boli v Národnej rade SR zákonom č. 411/2015 o štátnom rozpočte na rok 2016 schválené záväzné ukazovatele štátneho rozpočtu na rok 2016.</w:t>
      </w:r>
    </w:p>
    <w:p w:rsidR="00067E78" w:rsidRPr="00067E78" w:rsidRDefault="00067E78" w:rsidP="00067E78">
      <w:pPr>
        <w:spacing w:line="240" w:lineRule="auto"/>
        <w:ind w:firstLine="540"/>
        <w:jc w:val="both"/>
        <w:rPr>
          <w:rFonts w:ascii="Times New Roman" w:hAnsi="Times New Roman" w:cs="Times New Roman"/>
          <w:sz w:val="24"/>
          <w:szCs w:val="24"/>
        </w:rPr>
      </w:pPr>
      <w:r w:rsidRPr="00067E78">
        <w:rPr>
          <w:rFonts w:ascii="Times New Roman" w:hAnsi="Times New Roman" w:cs="Times New Roman"/>
          <w:sz w:val="24"/>
          <w:szCs w:val="24"/>
        </w:rPr>
        <w:t>V  bode A. 4. uvedeného uznesenia vláda schválila pre kapitolu Ministerstva hospodárstva SR mzdové prostriedky na zdroji štátneho rozpočtu 111 v sume  9 934 012,00 eur pre 809 osôb, z toho mzdové prostriedky p</w:t>
      </w:r>
      <w:r w:rsidR="00815E2F">
        <w:rPr>
          <w:rFonts w:ascii="Times New Roman" w:hAnsi="Times New Roman" w:cs="Times New Roman"/>
          <w:sz w:val="24"/>
          <w:szCs w:val="24"/>
        </w:rPr>
        <w:t xml:space="preserve">re aparát ministerstva v sume  </w:t>
      </w:r>
      <w:r w:rsidRPr="00067E78">
        <w:rPr>
          <w:rFonts w:ascii="Times New Roman" w:hAnsi="Times New Roman" w:cs="Times New Roman"/>
          <w:sz w:val="24"/>
          <w:szCs w:val="24"/>
        </w:rPr>
        <w:t>5 665 286,00 eur pre 424 osôb, vrátane zamestnancov vyslaných na vykonávanie štátnej služby mimo sídla služobného úradu v cudzine.</w:t>
      </w:r>
    </w:p>
    <w:p w:rsidR="00067E78" w:rsidRPr="00067E78" w:rsidRDefault="00067E78" w:rsidP="00067E78">
      <w:pPr>
        <w:spacing w:line="240" w:lineRule="auto"/>
        <w:ind w:firstLine="540"/>
        <w:jc w:val="both"/>
        <w:rPr>
          <w:rFonts w:ascii="Times New Roman" w:hAnsi="Times New Roman" w:cs="Times New Roman"/>
          <w:sz w:val="24"/>
          <w:szCs w:val="24"/>
        </w:rPr>
      </w:pPr>
      <w:r w:rsidRPr="00067E78">
        <w:rPr>
          <w:rFonts w:ascii="Times New Roman" w:hAnsi="Times New Roman" w:cs="Times New Roman"/>
          <w:sz w:val="24"/>
          <w:szCs w:val="24"/>
        </w:rPr>
        <w:t>V priebehu roka 2016 bol rozpočet mzdových prostriedkov   na zdroji   111 upravený na   10 685 949,71 eur  pre 850 osôb, z  toho   mzdové prostriedky pre aparát ministerstva v sume 6 210 630,71 eur pre 465 osôb, vrátane zamestnancov vyslaných na vykonávanie štátnej služby mimo sídla služobného úradu v cudzine.</w:t>
      </w:r>
    </w:p>
    <w:p w:rsidR="00067E78" w:rsidRPr="00067E78" w:rsidRDefault="00067E78" w:rsidP="00067E78">
      <w:pPr>
        <w:spacing w:line="240" w:lineRule="auto"/>
        <w:ind w:firstLine="540"/>
        <w:jc w:val="both"/>
        <w:rPr>
          <w:rFonts w:ascii="Times New Roman" w:hAnsi="Times New Roman" w:cs="Times New Roman"/>
          <w:sz w:val="24"/>
          <w:szCs w:val="24"/>
        </w:rPr>
      </w:pPr>
      <w:r w:rsidRPr="00067E78">
        <w:rPr>
          <w:rFonts w:ascii="Times New Roman" w:hAnsi="Times New Roman" w:cs="Times New Roman"/>
          <w:sz w:val="24"/>
          <w:szCs w:val="24"/>
        </w:rPr>
        <w:t xml:space="preserve">K úprave rozpočtu mzdových prostriedkov došlo z dôvodu financovania miezd pre zamestnancov vykonávajúcich ukončovacie práce spojené s účasťou SR na EXPO MILÁNO 2015, zabezpečenia mzdových výdavkov v súvislosti s predsedníctvom SR v Rade EÚ (SK PRES 2016), valorizácie miezd, povoleným prekročením výdavkov na mzdy, platy, služobné príjmy a ostatné osobné vyrovnania v rámci bežných výdavkov kapitoly, ako aj na základe delimitácie funkčných miest zamestnancov Ministerstva hospodárstva SR (dočasne vyslaných na stále misie v  Paríži a  Bruseli)  na  Ministerstvo zahraničných vecí a európskych záležitostí SR na základe rozpočtového opatrenia MF SR. </w:t>
      </w:r>
    </w:p>
    <w:p w:rsidR="00067E78" w:rsidRDefault="00067E78" w:rsidP="00185C73">
      <w:pPr>
        <w:spacing w:after="0" w:line="240" w:lineRule="auto"/>
        <w:ind w:firstLine="567"/>
        <w:jc w:val="both"/>
        <w:rPr>
          <w:rFonts w:ascii="Times New Roman" w:hAnsi="Times New Roman" w:cs="Times New Roman"/>
          <w:sz w:val="24"/>
          <w:szCs w:val="24"/>
        </w:rPr>
      </w:pPr>
      <w:r w:rsidRPr="00067E78">
        <w:rPr>
          <w:rFonts w:ascii="Times New Roman" w:hAnsi="Times New Roman" w:cs="Times New Roman"/>
          <w:sz w:val="24"/>
          <w:szCs w:val="24"/>
        </w:rPr>
        <w:t>Skutočné čerpanie mzdových prostriedkov štátneho rozpočtu bolo v sume      10 684 236,06  eur a skutočný prepočítaný poč</w:t>
      </w:r>
      <w:r w:rsidR="00185C73">
        <w:rPr>
          <w:rFonts w:ascii="Times New Roman" w:hAnsi="Times New Roman" w:cs="Times New Roman"/>
          <w:sz w:val="24"/>
          <w:szCs w:val="24"/>
        </w:rPr>
        <w:t>et zamestnancov bol 793,7 osôb.</w:t>
      </w:r>
    </w:p>
    <w:p w:rsidR="00185C73" w:rsidRDefault="00185C73" w:rsidP="00185C73">
      <w:pPr>
        <w:spacing w:after="0" w:line="240" w:lineRule="auto"/>
        <w:ind w:firstLine="567"/>
        <w:jc w:val="both"/>
        <w:rPr>
          <w:rFonts w:ascii="Times New Roman" w:hAnsi="Times New Roman" w:cs="Times New Roman"/>
          <w:sz w:val="24"/>
          <w:szCs w:val="24"/>
        </w:rPr>
      </w:pPr>
    </w:p>
    <w:p w:rsidR="00185C73" w:rsidRDefault="00185C73" w:rsidP="00185C73">
      <w:pPr>
        <w:spacing w:after="0" w:line="240" w:lineRule="auto"/>
        <w:ind w:firstLine="567"/>
        <w:jc w:val="both"/>
        <w:rPr>
          <w:rFonts w:ascii="Times New Roman" w:hAnsi="Times New Roman" w:cs="Times New Roman"/>
          <w:sz w:val="24"/>
          <w:szCs w:val="24"/>
        </w:rPr>
      </w:pPr>
    </w:p>
    <w:p w:rsidR="009F1409" w:rsidRDefault="009F1409" w:rsidP="00E81F99">
      <w:pPr>
        <w:pStyle w:val="Nadpis2"/>
        <w:numPr>
          <w:ilvl w:val="1"/>
          <w:numId w:val="25"/>
        </w:numPr>
        <w:spacing w:before="0" w:line="240" w:lineRule="auto"/>
        <w:ind w:left="567" w:hanging="567"/>
        <w:jc w:val="both"/>
        <w:rPr>
          <w:rFonts w:ascii="Times New Roman" w:hAnsi="Times New Roman" w:cs="Times New Roman"/>
          <w:sz w:val="24"/>
          <w:szCs w:val="24"/>
        </w:rPr>
      </w:pPr>
      <w:bookmarkStart w:id="14" w:name="_Toc415553105"/>
      <w:r>
        <w:rPr>
          <w:rFonts w:ascii="Times New Roman" w:hAnsi="Times New Roman" w:cs="Times New Roman"/>
          <w:sz w:val="24"/>
          <w:szCs w:val="24"/>
        </w:rPr>
        <w:t>PRÍSPEVKOVÉ ORGANIZÁCIE V PôSOBNOSTI KAPITOLY</w:t>
      </w:r>
      <w:bookmarkEnd w:id="14"/>
    </w:p>
    <w:p w:rsidR="009F1409" w:rsidRPr="008C7C56" w:rsidRDefault="009F1409" w:rsidP="00E81F99">
      <w:pPr>
        <w:spacing w:after="0" w:line="240" w:lineRule="auto"/>
        <w:ind w:firstLine="567"/>
        <w:jc w:val="both"/>
        <w:rPr>
          <w:rFonts w:ascii="Times New Roman" w:hAnsi="Times New Roman" w:cs="Times New Roman"/>
          <w:sz w:val="24"/>
          <w:szCs w:val="24"/>
        </w:rPr>
      </w:pPr>
    </w:p>
    <w:p w:rsidR="001313C2" w:rsidRPr="0062747D" w:rsidRDefault="001313C2" w:rsidP="00154E03">
      <w:pPr>
        <w:spacing w:after="0" w:line="240" w:lineRule="auto"/>
        <w:ind w:left="567"/>
        <w:jc w:val="both"/>
        <w:rPr>
          <w:rFonts w:ascii="Times New Roman" w:hAnsi="Times New Roman" w:cs="Times New Roman"/>
          <w:b/>
          <w:sz w:val="24"/>
          <w:szCs w:val="24"/>
        </w:rPr>
      </w:pPr>
      <w:r w:rsidRPr="0062747D">
        <w:rPr>
          <w:rFonts w:ascii="Times New Roman" w:hAnsi="Times New Roman" w:cs="Times New Roman"/>
          <w:b/>
          <w:sz w:val="24"/>
          <w:szCs w:val="24"/>
        </w:rPr>
        <w:t>Zhodnotenie výsledkov rozpočtového hospodárenia za dosiahnuté príjmy a realizované výdavky podľa platnej rozpočtovej klasifikácie</w:t>
      </w:r>
    </w:p>
    <w:p w:rsidR="001313C2" w:rsidRPr="0062747D" w:rsidRDefault="001313C2" w:rsidP="00E81F99">
      <w:pPr>
        <w:spacing w:after="0" w:line="240" w:lineRule="auto"/>
        <w:ind w:firstLine="540"/>
        <w:jc w:val="both"/>
        <w:rPr>
          <w:rFonts w:ascii="Times New Roman" w:hAnsi="Times New Roman" w:cs="Times New Roman"/>
          <w:sz w:val="24"/>
          <w:szCs w:val="24"/>
        </w:rPr>
      </w:pPr>
    </w:p>
    <w:p w:rsidR="0066412F" w:rsidRDefault="001313C2" w:rsidP="00154E03">
      <w:pPr>
        <w:spacing w:after="0" w:line="240" w:lineRule="auto"/>
        <w:ind w:firstLine="709"/>
        <w:jc w:val="both"/>
        <w:rPr>
          <w:rFonts w:ascii="Times New Roman" w:hAnsi="Times New Roman" w:cs="Times New Roman"/>
          <w:sz w:val="24"/>
          <w:szCs w:val="24"/>
        </w:rPr>
      </w:pPr>
      <w:r w:rsidRPr="0062747D">
        <w:rPr>
          <w:rFonts w:ascii="Times New Roman" w:hAnsi="Times New Roman" w:cs="Times New Roman"/>
          <w:sz w:val="24"/>
          <w:szCs w:val="24"/>
        </w:rPr>
        <w:t>V zriaďovateľskej pôsobnosti Ministerstva hospodárstva SR boli k 31.</w:t>
      </w:r>
      <w:r w:rsidR="00516B0F">
        <w:rPr>
          <w:rFonts w:ascii="Times New Roman" w:hAnsi="Times New Roman" w:cs="Times New Roman"/>
          <w:sz w:val="24"/>
          <w:szCs w:val="24"/>
        </w:rPr>
        <w:t xml:space="preserve"> </w:t>
      </w:r>
      <w:r w:rsidRPr="0062747D">
        <w:rPr>
          <w:rFonts w:ascii="Times New Roman" w:hAnsi="Times New Roman" w:cs="Times New Roman"/>
          <w:sz w:val="24"/>
          <w:szCs w:val="24"/>
        </w:rPr>
        <w:t>12.</w:t>
      </w:r>
      <w:r w:rsidR="00516B0F">
        <w:rPr>
          <w:rFonts w:ascii="Times New Roman" w:hAnsi="Times New Roman" w:cs="Times New Roman"/>
          <w:sz w:val="24"/>
          <w:szCs w:val="24"/>
        </w:rPr>
        <w:t xml:space="preserve"> 2</w:t>
      </w:r>
      <w:r w:rsidRPr="0062747D">
        <w:rPr>
          <w:rFonts w:ascii="Times New Roman" w:hAnsi="Times New Roman" w:cs="Times New Roman"/>
          <w:sz w:val="24"/>
          <w:szCs w:val="24"/>
        </w:rPr>
        <w:t>01</w:t>
      </w:r>
      <w:r w:rsidR="004317DC">
        <w:rPr>
          <w:rFonts w:ascii="Times New Roman" w:hAnsi="Times New Roman" w:cs="Times New Roman"/>
          <w:sz w:val="24"/>
          <w:szCs w:val="24"/>
        </w:rPr>
        <w:t>6</w:t>
      </w:r>
      <w:r w:rsidRPr="0062747D">
        <w:rPr>
          <w:rFonts w:ascii="Times New Roman" w:hAnsi="Times New Roman" w:cs="Times New Roman"/>
          <w:sz w:val="24"/>
          <w:szCs w:val="24"/>
        </w:rPr>
        <w:t xml:space="preserve"> tri príspevkové organizácie</w:t>
      </w:r>
      <w:r w:rsidR="0066412F">
        <w:rPr>
          <w:rFonts w:ascii="Times New Roman" w:hAnsi="Times New Roman" w:cs="Times New Roman"/>
          <w:sz w:val="24"/>
          <w:szCs w:val="24"/>
        </w:rPr>
        <w:t>:</w:t>
      </w:r>
    </w:p>
    <w:p w:rsidR="0066412F" w:rsidRDefault="001313C2" w:rsidP="00E81F99">
      <w:pPr>
        <w:numPr>
          <w:ilvl w:val="0"/>
          <w:numId w:val="9"/>
        </w:numPr>
        <w:spacing w:after="0" w:line="240" w:lineRule="auto"/>
        <w:jc w:val="both"/>
        <w:rPr>
          <w:rFonts w:ascii="Times New Roman" w:hAnsi="Times New Roman" w:cs="Times New Roman"/>
          <w:sz w:val="24"/>
          <w:szCs w:val="24"/>
        </w:rPr>
      </w:pPr>
      <w:r w:rsidRPr="0062747D">
        <w:rPr>
          <w:rFonts w:ascii="Times New Roman" w:hAnsi="Times New Roman" w:cs="Times New Roman"/>
          <w:sz w:val="24"/>
          <w:szCs w:val="24"/>
        </w:rPr>
        <w:t xml:space="preserve">Slovenská agentúra pre rozvoj investícií a obchodu (SARIO), </w:t>
      </w:r>
    </w:p>
    <w:p w:rsidR="0066412F" w:rsidRDefault="001313C2" w:rsidP="00E81F99">
      <w:pPr>
        <w:numPr>
          <w:ilvl w:val="0"/>
          <w:numId w:val="9"/>
        </w:numPr>
        <w:spacing w:after="0" w:line="240" w:lineRule="auto"/>
        <w:jc w:val="both"/>
        <w:rPr>
          <w:rFonts w:ascii="Times New Roman" w:hAnsi="Times New Roman" w:cs="Times New Roman"/>
          <w:sz w:val="24"/>
          <w:szCs w:val="24"/>
        </w:rPr>
      </w:pPr>
      <w:r w:rsidRPr="0062747D">
        <w:rPr>
          <w:rFonts w:ascii="Times New Roman" w:hAnsi="Times New Roman" w:cs="Times New Roman"/>
          <w:sz w:val="24"/>
          <w:szCs w:val="24"/>
        </w:rPr>
        <w:t>Slovenská inovačná a energetická agentúra (SIEA)</w:t>
      </w:r>
      <w:r w:rsidR="0066412F">
        <w:rPr>
          <w:rFonts w:ascii="Times New Roman" w:hAnsi="Times New Roman" w:cs="Times New Roman"/>
          <w:sz w:val="24"/>
          <w:szCs w:val="24"/>
        </w:rPr>
        <w:t>,</w:t>
      </w:r>
    </w:p>
    <w:p w:rsidR="001313C2" w:rsidRPr="0062747D" w:rsidRDefault="001313C2" w:rsidP="00E81F99">
      <w:pPr>
        <w:numPr>
          <w:ilvl w:val="0"/>
          <w:numId w:val="9"/>
        </w:numPr>
        <w:spacing w:after="0" w:line="240" w:lineRule="auto"/>
        <w:jc w:val="both"/>
        <w:rPr>
          <w:rFonts w:ascii="Times New Roman" w:hAnsi="Times New Roman" w:cs="Times New Roman"/>
          <w:sz w:val="24"/>
          <w:szCs w:val="24"/>
        </w:rPr>
      </w:pPr>
      <w:r w:rsidRPr="0062747D">
        <w:rPr>
          <w:rFonts w:ascii="Times New Roman" w:hAnsi="Times New Roman" w:cs="Times New Roman"/>
          <w:sz w:val="24"/>
          <w:szCs w:val="24"/>
        </w:rPr>
        <w:t>Múzeum obchodu Bratislava ( MO).</w:t>
      </w:r>
    </w:p>
    <w:p w:rsidR="001313C2" w:rsidRPr="0062747D" w:rsidRDefault="001313C2" w:rsidP="00E81F99">
      <w:pPr>
        <w:spacing w:after="0" w:line="240" w:lineRule="auto"/>
        <w:ind w:firstLine="540"/>
        <w:jc w:val="both"/>
        <w:rPr>
          <w:rFonts w:ascii="Times New Roman" w:hAnsi="Times New Roman" w:cs="Times New Roman"/>
          <w:sz w:val="24"/>
          <w:szCs w:val="24"/>
        </w:rPr>
      </w:pPr>
    </w:p>
    <w:p w:rsidR="004317DC" w:rsidRPr="008E7B54" w:rsidRDefault="004317DC" w:rsidP="004317DC">
      <w:pPr>
        <w:spacing w:after="0" w:line="240" w:lineRule="auto"/>
        <w:ind w:firstLine="709"/>
        <w:jc w:val="both"/>
        <w:rPr>
          <w:rFonts w:ascii="Times New Roman" w:hAnsi="Times New Roman" w:cs="Times New Roman"/>
          <w:sz w:val="24"/>
          <w:szCs w:val="24"/>
        </w:rPr>
      </w:pPr>
      <w:r w:rsidRPr="008E7B54">
        <w:rPr>
          <w:rFonts w:ascii="Times New Roman" w:hAnsi="Times New Roman" w:cs="Times New Roman"/>
          <w:sz w:val="24"/>
          <w:szCs w:val="24"/>
        </w:rPr>
        <w:t xml:space="preserve">Štátne príspevkové organizácie v rámci rezortu Ministerstva hospodárstva SR použili </w:t>
      </w:r>
      <w:r w:rsidR="00815E2F">
        <w:rPr>
          <w:rFonts w:ascii="Times New Roman" w:hAnsi="Times New Roman" w:cs="Times New Roman"/>
          <w:sz w:val="24"/>
          <w:szCs w:val="24"/>
        </w:rPr>
        <w:t xml:space="preserve">v roku 2016 </w:t>
      </w:r>
      <w:r w:rsidRPr="008E7B54">
        <w:rPr>
          <w:rFonts w:ascii="Times New Roman" w:hAnsi="Times New Roman" w:cs="Times New Roman"/>
          <w:sz w:val="24"/>
          <w:szCs w:val="24"/>
        </w:rPr>
        <w:t>finančné prostriedky na aktivity súvisiace s podporou investícií zahraničných a domácich subjektov na Slovensku, podporou zahraničného obchodu, vrátane exportu, na činnosti vyplývajúce z implementácie štrukturálnych fondov Európskej únie, muzeálnu činnosť a ďalšie činnosti, ktoré zabezpečovali v zmysle hlavných úloh týchto príspevkových organizácií.</w:t>
      </w:r>
    </w:p>
    <w:p w:rsidR="004317DC" w:rsidRDefault="004317DC" w:rsidP="00516B0F">
      <w:pPr>
        <w:spacing w:after="0" w:line="240" w:lineRule="auto"/>
        <w:ind w:firstLine="540"/>
        <w:jc w:val="both"/>
        <w:rPr>
          <w:rFonts w:ascii="Times New Roman" w:hAnsi="Times New Roman" w:cs="Times New Roman"/>
          <w:sz w:val="24"/>
          <w:szCs w:val="24"/>
        </w:rPr>
      </w:pPr>
    </w:p>
    <w:p w:rsidR="00516B0F" w:rsidRDefault="00516B0F" w:rsidP="004317DC">
      <w:pPr>
        <w:spacing w:after="0" w:line="240" w:lineRule="auto"/>
        <w:ind w:firstLine="709"/>
        <w:jc w:val="both"/>
        <w:rPr>
          <w:rFonts w:ascii="Times New Roman" w:hAnsi="Times New Roman" w:cs="Times New Roman"/>
          <w:sz w:val="24"/>
          <w:szCs w:val="24"/>
        </w:rPr>
      </w:pPr>
      <w:r w:rsidRPr="00F035D9">
        <w:rPr>
          <w:rFonts w:ascii="Times New Roman" w:hAnsi="Times New Roman" w:cs="Times New Roman"/>
          <w:sz w:val="24"/>
          <w:szCs w:val="24"/>
        </w:rPr>
        <w:t xml:space="preserve">Podľa programovej štruktúry kapitoly </w:t>
      </w:r>
      <w:r w:rsidR="000C164C">
        <w:rPr>
          <w:rFonts w:ascii="Times New Roman" w:hAnsi="Times New Roman" w:cs="Times New Roman"/>
          <w:sz w:val="24"/>
          <w:szCs w:val="24"/>
        </w:rPr>
        <w:t>boli</w:t>
      </w:r>
      <w:r w:rsidRPr="00F035D9">
        <w:rPr>
          <w:rFonts w:ascii="Times New Roman" w:hAnsi="Times New Roman" w:cs="Times New Roman"/>
          <w:sz w:val="24"/>
          <w:szCs w:val="24"/>
        </w:rPr>
        <w:t xml:space="preserve"> finančné prostriedky poskyt</w:t>
      </w:r>
      <w:r w:rsidR="000C164C">
        <w:rPr>
          <w:rFonts w:ascii="Times New Roman" w:hAnsi="Times New Roman" w:cs="Times New Roman"/>
          <w:sz w:val="24"/>
          <w:szCs w:val="24"/>
        </w:rPr>
        <w:t>nuté</w:t>
      </w:r>
      <w:r w:rsidRPr="00F035D9">
        <w:rPr>
          <w:rFonts w:ascii="Times New Roman" w:hAnsi="Times New Roman" w:cs="Times New Roman"/>
          <w:sz w:val="24"/>
          <w:szCs w:val="24"/>
        </w:rPr>
        <w:t xml:space="preserve"> na</w:t>
      </w:r>
      <w:r w:rsidR="000C164C">
        <w:rPr>
          <w:rFonts w:ascii="Times New Roman" w:hAnsi="Times New Roman" w:cs="Times New Roman"/>
          <w:sz w:val="24"/>
          <w:szCs w:val="24"/>
        </w:rPr>
        <w:t xml:space="preserve"> realizáciu</w:t>
      </w:r>
      <w:r>
        <w:rPr>
          <w:rFonts w:ascii="Times New Roman" w:hAnsi="Times New Roman" w:cs="Times New Roman"/>
          <w:sz w:val="24"/>
          <w:szCs w:val="24"/>
        </w:rPr>
        <w:t>:</w:t>
      </w:r>
    </w:p>
    <w:p w:rsidR="00516B0F" w:rsidRDefault="00516B0F" w:rsidP="00516B0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F035D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035D9">
        <w:rPr>
          <w:rFonts w:ascii="Times New Roman" w:hAnsi="Times New Roman" w:cs="Times New Roman"/>
          <w:sz w:val="24"/>
          <w:szCs w:val="24"/>
        </w:rPr>
        <w:t>prvk</w:t>
      </w:r>
      <w:r w:rsidR="000C164C">
        <w:rPr>
          <w:rFonts w:ascii="Times New Roman" w:hAnsi="Times New Roman" w:cs="Times New Roman"/>
          <w:sz w:val="24"/>
          <w:szCs w:val="24"/>
        </w:rPr>
        <w:t>u</w:t>
      </w:r>
      <w:r>
        <w:rPr>
          <w:rFonts w:ascii="Times New Roman" w:hAnsi="Times New Roman" w:cs="Times New Roman"/>
          <w:sz w:val="24"/>
          <w:szCs w:val="24"/>
        </w:rPr>
        <w:t xml:space="preserve"> </w:t>
      </w:r>
      <w:r w:rsidRPr="00F035D9">
        <w:rPr>
          <w:rFonts w:ascii="Times New Roman" w:hAnsi="Times New Roman" w:cs="Times New Roman"/>
          <w:sz w:val="24"/>
          <w:szCs w:val="24"/>
        </w:rPr>
        <w:t xml:space="preserve">07K0402 Administrácia SARIO, </w:t>
      </w:r>
    </w:p>
    <w:p w:rsidR="00516B0F" w:rsidRDefault="00516B0F" w:rsidP="00516B0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04A63">
        <w:rPr>
          <w:rFonts w:ascii="Times New Roman" w:hAnsi="Times New Roman" w:cs="Times New Roman"/>
          <w:sz w:val="24"/>
          <w:szCs w:val="24"/>
        </w:rPr>
        <w:t xml:space="preserve"> </w:t>
      </w:r>
      <w:r>
        <w:rPr>
          <w:rFonts w:ascii="Times New Roman" w:hAnsi="Times New Roman" w:cs="Times New Roman"/>
          <w:sz w:val="24"/>
          <w:szCs w:val="24"/>
        </w:rPr>
        <w:t>p</w:t>
      </w:r>
      <w:r w:rsidRPr="00F035D9">
        <w:rPr>
          <w:rFonts w:ascii="Times New Roman" w:hAnsi="Times New Roman" w:cs="Times New Roman"/>
          <w:sz w:val="24"/>
          <w:szCs w:val="24"/>
        </w:rPr>
        <w:t>odprogram</w:t>
      </w:r>
      <w:r w:rsidR="000C164C">
        <w:rPr>
          <w:rFonts w:ascii="Times New Roman" w:hAnsi="Times New Roman" w:cs="Times New Roman"/>
          <w:sz w:val="24"/>
          <w:szCs w:val="24"/>
        </w:rPr>
        <w:t>u</w:t>
      </w:r>
      <w:r w:rsidRPr="00F035D9">
        <w:rPr>
          <w:rFonts w:ascii="Times New Roman" w:hAnsi="Times New Roman" w:cs="Times New Roman"/>
          <w:sz w:val="24"/>
          <w:szCs w:val="24"/>
        </w:rPr>
        <w:t xml:space="preserve"> 07L04 Podpora program</w:t>
      </w:r>
      <w:r>
        <w:rPr>
          <w:rFonts w:ascii="Times New Roman" w:hAnsi="Times New Roman" w:cs="Times New Roman"/>
          <w:sz w:val="24"/>
          <w:szCs w:val="24"/>
        </w:rPr>
        <w:t>ov rezortu – Administrácia SIEA,</w:t>
      </w:r>
    </w:p>
    <w:p w:rsidR="00516B0F" w:rsidRPr="00F035D9" w:rsidRDefault="00516B0F" w:rsidP="00516B0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4A6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035D9">
        <w:rPr>
          <w:rFonts w:ascii="Times New Roman" w:hAnsi="Times New Roman" w:cs="Times New Roman"/>
          <w:sz w:val="24"/>
          <w:szCs w:val="24"/>
        </w:rPr>
        <w:t>podprogram</w:t>
      </w:r>
      <w:r w:rsidR="000C164C">
        <w:rPr>
          <w:rFonts w:ascii="Times New Roman" w:hAnsi="Times New Roman" w:cs="Times New Roman"/>
          <w:sz w:val="24"/>
          <w:szCs w:val="24"/>
        </w:rPr>
        <w:t>u</w:t>
      </w:r>
      <w:r w:rsidRPr="00F035D9">
        <w:rPr>
          <w:rFonts w:ascii="Times New Roman" w:hAnsi="Times New Roman" w:cs="Times New Roman"/>
          <w:sz w:val="24"/>
          <w:szCs w:val="24"/>
        </w:rPr>
        <w:t xml:space="preserve"> 07L04 Podpora programov rezortu – Administrácia MO.</w:t>
      </w:r>
    </w:p>
    <w:p w:rsidR="00516B0F" w:rsidRPr="00F035D9" w:rsidRDefault="00516B0F" w:rsidP="00516B0F">
      <w:pPr>
        <w:spacing w:after="0" w:line="240" w:lineRule="auto"/>
        <w:ind w:firstLine="540"/>
        <w:jc w:val="both"/>
        <w:rPr>
          <w:rFonts w:ascii="Times New Roman" w:hAnsi="Times New Roman" w:cs="Times New Roman"/>
          <w:sz w:val="24"/>
          <w:szCs w:val="24"/>
        </w:rPr>
      </w:pPr>
    </w:p>
    <w:p w:rsidR="004317DC" w:rsidRPr="008E7B54" w:rsidRDefault="004317DC" w:rsidP="004317DC">
      <w:pPr>
        <w:spacing w:after="0" w:line="240" w:lineRule="auto"/>
        <w:ind w:firstLine="540"/>
        <w:jc w:val="both"/>
        <w:rPr>
          <w:rFonts w:ascii="Times New Roman" w:hAnsi="Times New Roman" w:cs="Times New Roman"/>
          <w:sz w:val="24"/>
          <w:szCs w:val="24"/>
        </w:rPr>
      </w:pPr>
      <w:r w:rsidRPr="008E7B54">
        <w:rPr>
          <w:rFonts w:ascii="Times New Roman" w:hAnsi="Times New Roman" w:cs="Times New Roman"/>
          <w:sz w:val="24"/>
          <w:szCs w:val="24"/>
        </w:rPr>
        <w:t>Podľa „Finančných výkazov subjektu verejnej správy (PO)“ k 31. 12. 2016 za príspevkové organizácie rozpočet ich príjmov bol schválený vo výške 5 240 500,00 </w:t>
      </w:r>
      <w:r>
        <w:rPr>
          <w:rFonts w:ascii="Times New Roman" w:hAnsi="Times New Roman" w:cs="Times New Roman"/>
          <w:sz w:val="24"/>
          <w:szCs w:val="24"/>
        </w:rPr>
        <w:t>e</w:t>
      </w:r>
      <w:r w:rsidRPr="008E7B54">
        <w:rPr>
          <w:rFonts w:ascii="Times New Roman" w:hAnsi="Times New Roman" w:cs="Times New Roman"/>
          <w:sz w:val="24"/>
          <w:szCs w:val="24"/>
        </w:rPr>
        <w:t xml:space="preserve">ur. Rozpočet príjmov po zmenách predstavoval 6 978 547,91 </w:t>
      </w:r>
      <w:r>
        <w:rPr>
          <w:rFonts w:ascii="Times New Roman" w:hAnsi="Times New Roman" w:cs="Times New Roman"/>
          <w:sz w:val="24"/>
          <w:szCs w:val="24"/>
        </w:rPr>
        <w:t>e</w:t>
      </w:r>
      <w:r w:rsidRPr="008E7B54">
        <w:rPr>
          <w:rFonts w:ascii="Times New Roman" w:hAnsi="Times New Roman" w:cs="Times New Roman"/>
          <w:sz w:val="24"/>
          <w:szCs w:val="24"/>
        </w:rPr>
        <w:t>ur a skutočnosť príjmov spolu sa dosiahla v</w:t>
      </w:r>
      <w:r w:rsidR="00815E2F">
        <w:rPr>
          <w:rFonts w:ascii="Times New Roman" w:hAnsi="Times New Roman" w:cs="Times New Roman"/>
          <w:sz w:val="24"/>
          <w:szCs w:val="24"/>
        </w:rPr>
        <w:t xml:space="preserve"> sume</w:t>
      </w:r>
      <w:r w:rsidRPr="008E7B54">
        <w:rPr>
          <w:rFonts w:ascii="Times New Roman" w:hAnsi="Times New Roman" w:cs="Times New Roman"/>
          <w:sz w:val="24"/>
          <w:szCs w:val="24"/>
        </w:rPr>
        <w:t xml:space="preserve"> </w:t>
      </w:r>
      <w:r w:rsidR="00815E2F" w:rsidRPr="003C2FB5">
        <w:rPr>
          <w:rFonts w:ascii="Times New Roman" w:hAnsi="Times New Roman" w:cs="Times New Roman"/>
          <w:sz w:val="24"/>
          <w:szCs w:val="24"/>
        </w:rPr>
        <w:t>21 078 640,46</w:t>
      </w:r>
      <w:r w:rsidRPr="008E7B54">
        <w:rPr>
          <w:rFonts w:ascii="Times New Roman" w:hAnsi="Times New Roman" w:cs="Times New Roman"/>
          <w:sz w:val="24"/>
          <w:szCs w:val="24"/>
        </w:rPr>
        <w:t> </w:t>
      </w:r>
      <w:r>
        <w:rPr>
          <w:rFonts w:ascii="Times New Roman" w:hAnsi="Times New Roman" w:cs="Times New Roman"/>
          <w:sz w:val="24"/>
          <w:szCs w:val="24"/>
        </w:rPr>
        <w:t>e</w:t>
      </w:r>
      <w:r w:rsidRPr="008E7B54">
        <w:rPr>
          <w:rFonts w:ascii="Times New Roman" w:hAnsi="Times New Roman" w:cs="Times New Roman"/>
          <w:sz w:val="24"/>
          <w:szCs w:val="24"/>
        </w:rPr>
        <w:t xml:space="preserve">ur, čo predstavuje </w:t>
      </w:r>
      <w:r w:rsidRPr="003C2FB5">
        <w:rPr>
          <w:rFonts w:ascii="Times New Roman" w:hAnsi="Times New Roman" w:cs="Times New Roman"/>
          <w:sz w:val="24"/>
          <w:szCs w:val="24"/>
        </w:rPr>
        <w:t>3</w:t>
      </w:r>
      <w:r w:rsidR="00815E2F" w:rsidRPr="003C2FB5">
        <w:rPr>
          <w:rFonts w:ascii="Times New Roman" w:hAnsi="Times New Roman" w:cs="Times New Roman"/>
          <w:sz w:val="24"/>
          <w:szCs w:val="24"/>
        </w:rPr>
        <w:t>02,05</w:t>
      </w:r>
      <w:r w:rsidRPr="008E7B54">
        <w:rPr>
          <w:rFonts w:ascii="Times New Roman" w:hAnsi="Times New Roman" w:cs="Times New Roman"/>
          <w:sz w:val="24"/>
          <w:szCs w:val="24"/>
        </w:rPr>
        <w:t xml:space="preserve"> % plnenie. Schválený rozpočet výdavkov bol vo výške 5 215</w:t>
      </w:r>
      <w:r w:rsidR="00052009">
        <w:rPr>
          <w:rFonts w:ascii="Times New Roman" w:hAnsi="Times New Roman" w:cs="Times New Roman"/>
          <w:sz w:val="24"/>
          <w:szCs w:val="24"/>
        </w:rPr>
        <w:t> </w:t>
      </w:r>
      <w:r w:rsidRPr="008E7B54">
        <w:rPr>
          <w:rFonts w:ascii="Times New Roman" w:hAnsi="Times New Roman" w:cs="Times New Roman"/>
          <w:sz w:val="24"/>
          <w:szCs w:val="24"/>
        </w:rPr>
        <w:t>500</w:t>
      </w:r>
      <w:r w:rsidR="00052009">
        <w:rPr>
          <w:rFonts w:ascii="Times New Roman" w:hAnsi="Times New Roman" w:cs="Times New Roman"/>
          <w:sz w:val="24"/>
          <w:szCs w:val="24"/>
        </w:rPr>
        <w:t>,00</w:t>
      </w:r>
      <w:r w:rsidRPr="008E7B54">
        <w:rPr>
          <w:rFonts w:ascii="Times New Roman" w:hAnsi="Times New Roman" w:cs="Times New Roman"/>
          <w:sz w:val="24"/>
          <w:szCs w:val="24"/>
        </w:rPr>
        <w:t> </w:t>
      </w:r>
      <w:r>
        <w:rPr>
          <w:rFonts w:ascii="Times New Roman" w:hAnsi="Times New Roman" w:cs="Times New Roman"/>
          <w:sz w:val="24"/>
          <w:szCs w:val="24"/>
        </w:rPr>
        <w:t>e</w:t>
      </w:r>
      <w:r w:rsidRPr="008E7B54">
        <w:rPr>
          <w:rFonts w:ascii="Times New Roman" w:hAnsi="Times New Roman" w:cs="Times New Roman"/>
          <w:sz w:val="24"/>
          <w:szCs w:val="24"/>
        </w:rPr>
        <w:t xml:space="preserve">ur. Upravený rozpočet výdavkov bol 6 978 547,91 </w:t>
      </w:r>
      <w:r>
        <w:rPr>
          <w:rFonts w:ascii="Times New Roman" w:hAnsi="Times New Roman" w:cs="Times New Roman"/>
          <w:sz w:val="24"/>
          <w:szCs w:val="24"/>
        </w:rPr>
        <w:t>e</w:t>
      </w:r>
      <w:r w:rsidRPr="008E7B54">
        <w:rPr>
          <w:rFonts w:ascii="Times New Roman" w:hAnsi="Times New Roman" w:cs="Times New Roman"/>
          <w:sz w:val="24"/>
          <w:szCs w:val="24"/>
        </w:rPr>
        <w:t xml:space="preserve">ur a skutočnosť 20 057 340,65 </w:t>
      </w:r>
      <w:r>
        <w:rPr>
          <w:rFonts w:ascii="Times New Roman" w:hAnsi="Times New Roman" w:cs="Times New Roman"/>
          <w:sz w:val="24"/>
          <w:szCs w:val="24"/>
        </w:rPr>
        <w:t>e</w:t>
      </w:r>
      <w:r w:rsidRPr="008E7B54">
        <w:rPr>
          <w:rFonts w:ascii="Times New Roman" w:hAnsi="Times New Roman" w:cs="Times New Roman"/>
          <w:sz w:val="24"/>
          <w:szCs w:val="24"/>
        </w:rPr>
        <w:t xml:space="preserve">ur, čo predstavuje 287,41 % plnenie. Upravený rozpočet príjmov za rok 2016 bol rovný upravenému rozpočtu výdavkov. Dosiahnutá skutočnosť v príjmoch bola o 1 021 299,81 </w:t>
      </w:r>
      <w:r>
        <w:rPr>
          <w:rFonts w:ascii="Times New Roman" w:hAnsi="Times New Roman" w:cs="Times New Roman"/>
          <w:sz w:val="24"/>
          <w:szCs w:val="24"/>
        </w:rPr>
        <w:t>e</w:t>
      </w:r>
      <w:r w:rsidRPr="008E7B54">
        <w:rPr>
          <w:rFonts w:ascii="Times New Roman" w:hAnsi="Times New Roman" w:cs="Times New Roman"/>
          <w:sz w:val="24"/>
          <w:szCs w:val="24"/>
        </w:rPr>
        <w:t xml:space="preserve">ur vyššia ako dosiahnutá skutočnosť výdavkov. </w:t>
      </w:r>
    </w:p>
    <w:p w:rsidR="004317DC" w:rsidRPr="008E7B54" w:rsidRDefault="004317DC" w:rsidP="004317DC">
      <w:pPr>
        <w:spacing w:after="0" w:line="240" w:lineRule="auto"/>
        <w:ind w:firstLine="540"/>
        <w:jc w:val="both"/>
        <w:rPr>
          <w:rFonts w:ascii="Times New Roman" w:hAnsi="Times New Roman" w:cs="Times New Roman"/>
          <w:sz w:val="24"/>
          <w:szCs w:val="24"/>
        </w:rPr>
      </w:pPr>
    </w:p>
    <w:p w:rsidR="004317DC" w:rsidRPr="008E7B54" w:rsidRDefault="004317DC" w:rsidP="004317DC">
      <w:pPr>
        <w:tabs>
          <w:tab w:val="left" w:pos="1440"/>
        </w:tabs>
        <w:spacing w:after="0" w:line="240" w:lineRule="auto"/>
        <w:ind w:firstLine="540"/>
        <w:jc w:val="both"/>
        <w:rPr>
          <w:rFonts w:ascii="Times New Roman" w:hAnsi="Times New Roman" w:cs="Times New Roman"/>
          <w:sz w:val="24"/>
          <w:szCs w:val="24"/>
        </w:rPr>
      </w:pPr>
      <w:r w:rsidRPr="008E7B54">
        <w:rPr>
          <w:rFonts w:ascii="Times New Roman" w:hAnsi="Times New Roman" w:cs="Times New Roman"/>
          <w:sz w:val="24"/>
          <w:szCs w:val="24"/>
        </w:rPr>
        <w:t xml:space="preserve">V štruktúre dosiahnutých príjmov spolu v skutočnosti mali nedaňové príjmy 12,94 %-ný podiel, </w:t>
      </w:r>
      <w:r w:rsidR="00052009">
        <w:rPr>
          <w:rFonts w:ascii="Times New Roman" w:hAnsi="Times New Roman" w:cs="Times New Roman"/>
          <w:sz w:val="24"/>
          <w:szCs w:val="24"/>
        </w:rPr>
        <w:t xml:space="preserve">ekonomická </w:t>
      </w:r>
      <w:r w:rsidRPr="008E7B54">
        <w:rPr>
          <w:rFonts w:ascii="Times New Roman" w:hAnsi="Times New Roman" w:cs="Times New Roman"/>
          <w:sz w:val="24"/>
          <w:szCs w:val="24"/>
        </w:rPr>
        <w:t>kategória </w:t>
      </w:r>
      <w:r w:rsidR="00052009">
        <w:rPr>
          <w:rFonts w:ascii="Times New Roman" w:hAnsi="Times New Roman" w:cs="Times New Roman"/>
          <w:sz w:val="24"/>
          <w:szCs w:val="24"/>
        </w:rPr>
        <w:t xml:space="preserve"> granty a transfery </w:t>
      </w:r>
      <w:r w:rsidRPr="008E7B54">
        <w:rPr>
          <w:rFonts w:ascii="Times New Roman" w:hAnsi="Times New Roman" w:cs="Times New Roman"/>
          <w:sz w:val="24"/>
          <w:szCs w:val="24"/>
        </w:rPr>
        <w:t xml:space="preserve"> 67,76 %-ný podiel a</w:t>
      </w:r>
      <w:r w:rsidR="00052009">
        <w:rPr>
          <w:rFonts w:ascii="Times New Roman" w:hAnsi="Times New Roman" w:cs="Times New Roman"/>
          <w:sz w:val="24"/>
          <w:szCs w:val="24"/>
        </w:rPr>
        <w:t xml:space="preserve"> </w:t>
      </w:r>
      <w:r w:rsidRPr="008E7B54">
        <w:rPr>
          <w:rFonts w:ascii="Times New Roman" w:hAnsi="Times New Roman" w:cs="Times New Roman"/>
          <w:sz w:val="24"/>
          <w:szCs w:val="24"/>
        </w:rPr>
        <w:t>zostatok prostr</w:t>
      </w:r>
      <w:r w:rsidR="00052009">
        <w:rPr>
          <w:rFonts w:ascii="Times New Roman" w:hAnsi="Times New Roman" w:cs="Times New Roman"/>
          <w:sz w:val="24"/>
          <w:szCs w:val="24"/>
        </w:rPr>
        <w:t>iedkov z predchádzajúcich rokov</w:t>
      </w:r>
      <w:r w:rsidRPr="008E7B54">
        <w:rPr>
          <w:rFonts w:ascii="Times New Roman" w:hAnsi="Times New Roman" w:cs="Times New Roman"/>
          <w:sz w:val="24"/>
          <w:szCs w:val="24"/>
        </w:rPr>
        <w:t xml:space="preserve"> 19,30 %-ný podiel. Na výške nedaňových príjmov v skutočnosti sa najvýraznejšie podieľali iné nedaňové príjmy a administratívne poplatky a iné poplatky a platby. Na dosiahnutej výške grantov a transferov v skutočnosti mali </w:t>
      </w:r>
      <w:r w:rsidR="00052009" w:rsidRPr="008E7B54">
        <w:rPr>
          <w:rFonts w:ascii="Times New Roman" w:hAnsi="Times New Roman" w:cs="Times New Roman"/>
          <w:sz w:val="24"/>
          <w:szCs w:val="24"/>
        </w:rPr>
        <w:t xml:space="preserve">najvyšší podiel </w:t>
      </w:r>
      <w:r w:rsidRPr="008E7B54">
        <w:rPr>
          <w:rFonts w:ascii="Times New Roman" w:hAnsi="Times New Roman" w:cs="Times New Roman"/>
          <w:sz w:val="24"/>
          <w:szCs w:val="24"/>
        </w:rPr>
        <w:t>tuzemské bežné transfery a granty.</w:t>
      </w:r>
    </w:p>
    <w:p w:rsidR="004317DC" w:rsidRPr="008E7B54" w:rsidRDefault="004317DC" w:rsidP="004317DC">
      <w:pPr>
        <w:tabs>
          <w:tab w:val="left" w:pos="1440"/>
        </w:tabs>
        <w:spacing w:after="0" w:line="240" w:lineRule="auto"/>
        <w:ind w:firstLine="540"/>
        <w:jc w:val="both"/>
        <w:rPr>
          <w:rFonts w:ascii="Times New Roman" w:hAnsi="Times New Roman" w:cs="Times New Roman"/>
          <w:sz w:val="24"/>
          <w:szCs w:val="24"/>
        </w:rPr>
      </w:pPr>
    </w:p>
    <w:p w:rsidR="004317DC" w:rsidRPr="008E7B54" w:rsidRDefault="004317DC" w:rsidP="004317DC">
      <w:pPr>
        <w:spacing w:after="0" w:line="240" w:lineRule="auto"/>
        <w:ind w:firstLine="540"/>
        <w:jc w:val="both"/>
        <w:rPr>
          <w:rFonts w:ascii="Times New Roman" w:hAnsi="Times New Roman" w:cs="Times New Roman"/>
          <w:sz w:val="24"/>
          <w:szCs w:val="24"/>
        </w:rPr>
      </w:pPr>
      <w:r w:rsidRPr="008E7B54">
        <w:rPr>
          <w:rFonts w:ascii="Times New Roman" w:hAnsi="Times New Roman" w:cs="Times New Roman"/>
          <w:sz w:val="24"/>
          <w:szCs w:val="24"/>
        </w:rPr>
        <w:t xml:space="preserve">V štruktúre dosiahnutých výdavkov v skutočnosti vo výške 20 057 340,65 </w:t>
      </w:r>
      <w:r>
        <w:rPr>
          <w:rFonts w:ascii="Times New Roman" w:hAnsi="Times New Roman" w:cs="Times New Roman"/>
          <w:sz w:val="24"/>
          <w:szCs w:val="24"/>
        </w:rPr>
        <w:t>e</w:t>
      </w:r>
      <w:r w:rsidRPr="008E7B54">
        <w:rPr>
          <w:rFonts w:ascii="Times New Roman" w:hAnsi="Times New Roman" w:cs="Times New Roman"/>
          <w:sz w:val="24"/>
          <w:szCs w:val="24"/>
        </w:rPr>
        <w:t>ur mali bežné výdavky 98,26 %-ný podiel (19 708 566,50 </w:t>
      </w:r>
      <w:r>
        <w:rPr>
          <w:rFonts w:ascii="Times New Roman" w:hAnsi="Times New Roman" w:cs="Times New Roman"/>
          <w:sz w:val="24"/>
          <w:szCs w:val="24"/>
        </w:rPr>
        <w:t>e</w:t>
      </w:r>
      <w:r w:rsidRPr="008E7B54">
        <w:rPr>
          <w:rFonts w:ascii="Times New Roman" w:hAnsi="Times New Roman" w:cs="Times New Roman"/>
          <w:sz w:val="24"/>
          <w:szCs w:val="24"/>
        </w:rPr>
        <w:t>ur) a kapitálové výdavky 1,74 %-ný podiel (348 774,15 </w:t>
      </w:r>
      <w:r>
        <w:rPr>
          <w:rFonts w:ascii="Times New Roman" w:hAnsi="Times New Roman" w:cs="Times New Roman"/>
          <w:sz w:val="24"/>
          <w:szCs w:val="24"/>
        </w:rPr>
        <w:t>e</w:t>
      </w:r>
      <w:r w:rsidRPr="008E7B54">
        <w:rPr>
          <w:rFonts w:ascii="Times New Roman" w:hAnsi="Times New Roman" w:cs="Times New Roman"/>
          <w:sz w:val="24"/>
          <w:szCs w:val="24"/>
        </w:rPr>
        <w:t>ur).</w:t>
      </w:r>
      <w:r w:rsidR="00052009">
        <w:rPr>
          <w:rFonts w:ascii="Times New Roman" w:hAnsi="Times New Roman" w:cs="Times New Roman"/>
          <w:sz w:val="24"/>
          <w:szCs w:val="24"/>
        </w:rPr>
        <w:t>V</w:t>
      </w:r>
      <w:r w:rsidRPr="008E7B54">
        <w:rPr>
          <w:rFonts w:ascii="Times New Roman" w:hAnsi="Times New Roman" w:cs="Times New Roman"/>
          <w:sz w:val="24"/>
          <w:szCs w:val="24"/>
        </w:rPr>
        <w:t xml:space="preserve"> bežných výdavkoch </w:t>
      </w:r>
      <w:r w:rsidR="00052009">
        <w:rPr>
          <w:rFonts w:ascii="Times New Roman" w:hAnsi="Times New Roman" w:cs="Times New Roman"/>
          <w:sz w:val="24"/>
          <w:szCs w:val="24"/>
        </w:rPr>
        <w:t xml:space="preserve">bolo vykázané  najvyššie čerpanie v </w:t>
      </w:r>
      <w:r w:rsidRPr="008E7B54">
        <w:rPr>
          <w:rFonts w:ascii="Times New Roman" w:hAnsi="Times New Roman" w:cs="Times New Roman"/>
          <w:sz w:val="24"/>
          <w:szCs w:val="24"/>
        </w:rPr>
        <w:t xml:space="preserve"> položk</w:t>
      </w:r>
      <w:r w:rsidR="00052009">
        <w:rPr>
          <w:rFonts w:ascii="Times New Roman" w:hAnsi="Times New Roman" w:cs="Times New Roman"/>
          <w:sz w:val="24"/>
          <w:szCs w:val="24"/>
        </w:rPr>
        <w:t>e</w:t>
      </w:r>
      <w:r w:rsidRPr="008E7B54">
        <w:rPr>
          <w:rFonts w:ascii="Times New Roman" w:hAnsi="Times New Roman" w:cs="Times New Roman"/>
          <w:sz w:val="24"/>
          <w:szCs w:val="24"/>
        </w:rPr>
        <w:t xml:space="preserve"> mzdy, platy, služobné príjmy a ostatné osobné vyrovnania a </w:t>
      </w:r>
      <w:r w:rsidR="00052009">
        <w:rPr>
          <w:rFonts w:ascii="Times New Roman" w:hAnsi="Times New Roman" w:cs="Times New Roman"/>
          <w:sz w:val="24"/>
          <w:szCs w:val="24"/>
        </w:rPr>
        <w:t>v</w:t>
      </w:r>
      <w:r w:rsidRPr="008E7B54">
        <w:rPr>
          <w:rFonts w:ascii="Times New Roman" w:hAnsi="Times New Roman" w:cs="Times New Roman"/>
          <w:sz w:val="24"/>
          <w:szCs w:val="24"/>
        </w:rPr>
        <w:t xml:space="preserve"> tovar</w:t>
      </w:r>
      <w:r w:rsidR="00052009">
        <w:rPr>
          <w:rFonts w:ascii="Times New Roman" w:hAnsi="Times New Roman" w:cs="Times New Roman"/>
          <w:sz w:val="24"/>
          <w:szCs w:val="24"/>
        </w:rPr>
        <w:t>och</w:t>
      </w:r>
      <w:r w:rsidRPr="008E7B54">
        <w:rPr>
          <w:rFonts w:ascii="Times New Roman" w:hAnsi="Times New Roman" w:cs="Times New Roman"/>
          <w:sz w:val="24"/>
          <w:szCs w:val="24"/>
        </w:rPr>
        <w:t xml:space="preserve"> a služb</w:t>
      </w:r>
      <w:r w:rsidR="00052009">
        <w:rPr>
          <w:rFonts w:ascii="Times New Roman" w:hAnsi="Times New Roman" w:cs="Times New Roman"/>
          <w:sz w:val="24"/>
          <w:szCs w:val="24"/>
        </w:rPr>
        <w:t>ách</w:t>
      </w:r>
      <w:r w:rsidRPr="008E7B54">
        <w:rPr>
          <w:rFonts w:ascii="Times New Roman" w:hAnsi="Times New Roman" w:cs="Times New Roman"/>
          <w:sz w:val="24"/>
          <w:szCs w:val="24"/>
        </w:rPr>
        <w:t xml:space="preserve">. </w:t>
      </w:r>
      <w:r w:rsidR="00052009">
        <w:rPr>
          <w:rFonts w:ascii="Times New Roman" w:hAnsi="Times New Roman" w:cs="Times New Roman"/>
          <w:sz w:val="24"/>
          <w:szCs w:val="24"/>
        </w:rPr>
        <w:t>Čerpanie k</w:t>
      </w:r>
      <w:r w:rsidRPr="008E7B54">
        <w:rPr>
          <w:rFonts w:ascii="Times New Roman" w:hAnsi="Times New Roman" w:cs="Times New Roman"/>
          <w:sz w:val="24"/>
          <w:szCs w:val="24"/>
        </w:rPr>
        <w:t>apitálov</w:t>
      </w:r>
      <w:r w:rsidR="00052009">
        <w:rPr>
          <w:rFonts w:ascii="Times New Roman" w:hAnsi="Times New Roman" w:cs="Times New Roman"/>
          <w:sz w:val="24"/>
          <w:szCs w:val="24"/>
        </w:rPr>
        <w:t>ých</w:t>
      </w:r>
      <w:r w:rsidRPr="008E7B54">
        <w:rPr>
          <w:rFonts w:ascii="Times New Roman" w:hAnsi="Times New Roman" w:cs="Times New Roman"/>
          <w:sz w:val="24"/>
          <w:szCs w:val="24"/>
        </w:rPr>
        <w:t xml:space="preserve"> výdavk</w:t>
      </w:r>
      <w:r w:rsidR="00052009">
        <w:rPr>
          <w:rFonts w:ascii="Times New Roman" w:hAnsi="Times New Roman" w:cs="Times New Roman"/>
          <w:sz w:val="24"/>
          <w:szCs w:val="24"/>
        </w:rPr>
        <w:t>och</w:t>
      </w:r>
      <w:r w:rsidRPr="008E7B54">
        <w:rPr>
          <w:rFonts w:ascii="Times New Roman" w:hAnsi="Times New Roman" w:cs="Times New Roman"/>
          <w:sz w:val="24"/>
          <w:szCs w:val="24"/>
        </w:rPr>
        <w:t xml:space="preserve"> v plnom rozsahu súvisel</w:t>
      </w:r>
      <w:r w:rsidR="00052009">
        <w:rPr>
          <w:rFonts w:ascii="Times New Roman" w:hAnsi="Times New Roman" w:cs="Times New Roman"/>
          <w:sz w:val="24"/>
          <w:szCs w:val="24"/>
        </w:rPr>
        <w:t>o</w:t>
      </w:r>
      <w:r w:rsidRPr="008E7B54">
        <w:rPr>
          <w:rFonts w:ascii="Times New Roman" w:hAnsi="Times New Roman" w:cs="Times New Roman"/>
          <w:sz w:val="24"/>
          <w:szCs w:val="24"/>
        </w:rPr>
        <w:t xml:space="preserve"> s obstarávaním kapitálových aktív (napr. nákup softvéru, osobných automobilov, výpočtovej techniky, umeleckých diel a zbierok). </w:t>
      </w:r>
    </w:p>
    <w:p w:rsidR="004317DC" w:rsidRPr="008E7B54" w:rsidRDefault="004317DC" w:rsidP="004317DC">
      <w:pPr>
        <w:spacing w:after="0" w:line="240" w:lineRule="auto"/>
        <w:jc w:val="both"/>
        <w:rPr>
          <w:rFonts w:ascii="Times New Roman" w:hAnsi="Times New Roman" w:cs="Times New Roman"/>
          <w:iCs/>
          <w:sz w:val="24"/>
          <w:szCs w:val="24"/>
        </w:rPr>
      </w:pPr>
    </w:p>
    <w:p w:rsidR="00E13016" w:rsidRDefault="00E13016" w:rsidP="00FA7EDF">
      <w:pPr>
        <w:spacing w:after="0" w:line="240" w:lineRule="auto"/>
        <w:jc w:val="both"/>
        <w:rPr>
          <w:rFonts w:ascii="Times New Roman" w:hAnsi="Times New Roman" w:cs="Times New Roman"/>
          <w:sz w:val="24"/>
          <w:szCs w:val="24"/>
        </w:rPr>
      </w:pPr>
    </w:p>
    <w:p w:rsidR="00C70FD7" w:rsidRDefault="00C70FD7" w:rsidP="00FA7EDF">
      <w:pPr>
        <w:spacing w:after="0" w:line="240" w:lineRule="auto"/>
        <w:jc w:val="both"/>
        <w:rPr>
          <w:rFonts w:ascii="Times New Roman" w:hAnsi="Times New Roman" w:cs="Times New Roman"/>
          <w:sz w:val="24"/>
          <w:szCs w:val="24"/>
        </w:rPr>
      </w:pPr>
    </w:p>
    <w:p w:rsidR="00C70FD7" w:rsidRPr="00184121" w:rsidRDefault="00C70FD7" w:rsidP="00FA7EDF">
      <w:pPr>
        <w:spacing w:after="0" w:line="240" w:lineRule="auto"/>
        <w:jc w:val="both"/>
        <w:rPr>
          <w:rFonts w:ascii="Times New Roman" w:hAnsi="Times New Roman" w:cs="Times New Roman"/>
          <w:sz w:val="24"/>
          <w:szCs w:val="24"/>
        </w:rPr>
      </w:pPr>
    </w:p>
    <w:p w:rsidR="0012367D" w:rsidRPr="00995C05" w:rsidRDefault="0012367D" w:rsidP="00154E03">
      <w:pPr>
        <w:spacing w:after="0" w:line="240" w:lineRule="auto"/>
        <w:jc w:val="both"/>
        <w:rPr>
          <w:rFonts w:ascii="Times New Roman" w:hAnsi="Times New Roman" w:cs="Times New Roman"/>
          <w:sz w:val="24"/>
          <w:szCs w:val="24"/>
        </w:rPr>
      </w:pPr>
      <w:r w:rsidRPr="00531F13">
        <w:rPr>
          <w:rFonts w:ascii="Times New Roman" w:hAnsi="Times New Roman" w:cs="Times New Roman"/>
          <w:b/>
          <w:bCs/>
          <w:sz w:val="24"/>
          <w:szCs w:val="24"/>
        </w:rPr>
        <w:t>Z Á V E R</w:t>
      </w:r>
    </w:p>
    <w:p w:rsidR="0012367D" w:rsidRPr="00184121" w:rsidRDefault="0012367D" w:rsidP="00E81F99">
      <w:pPr>
        <w:pStyle w:val="Zarkazkladnhotextu"/>
        <w:tabs>
          <w:tab w:val="left" w:pos="1440"/>
        </w:tabs>
        <w:spacing w:after="0" w:line="240" w:lineRule="auto"/>
        <w:ind w:left="0" w:firstLine="709"/>
        <w:jc w:val="both"/>
        <w:rPr>
          <w:rFonts w:ascii="Times New Roman" w:hAnsi="Times New Roman" w:cs="Times New Roman"/>
          <w:b/>
          <w:bCs/>
          <w:color w:val="00FF00"/>
          <w:sz w:val="24"/>
          <w:szCs w:val="24"/>
        </w:rPr>
      </w:pPr>
    </w:p>
    <w:p w:rsidR="00531F13" w:rsidRPr="00531F13" w:rsidRDefault="00531F13" w:rsidP="00531F13">
      <w:pPr>
        <w:spacing w:after="0" w:line="240" w:lineRule="auto"/>
        <w:ind w:firstLine="709"/>
        <w:jc w:val="both"/>
        <w:rPr>
          <w:rFonts w:ascii="Times New Roman" w:hAnsi="Times New Roman" w:cs="Times New Roman"/>
          <w:sz w:val="24"/>
          <w:szCs w:val="24"/>
        </w:rPr>
      </w:pPr>
      <w:r w:rsidRPr="00531F13">
        <w:rPr>
          <w:rFonts w:ascii="Times New Roman" w:hAnsi="Times New Roman" w:cs="Times New Roman"/>
          <w:sz w:val="24"/>
          <w:szCs w:val="24"/>
        </w:rPr>
        <w:t xml:space="preserve">Ministerstvo hospodárstva SR v priebehu </w:t>
      </w:r>
      <w:r>
        <w:rPr>
          <w:rFonts w:ascii="Times New Roman" w:hAnsi="Times New Roman" w:cs="Times New Roman"/>
          <w:sz w:val="24"/>
          <w:szCs w:val="24"/>
        </w:rPr>
        <w:t>roka 2016</w:t>
      </w:r>
      <w:r w:rsidRPr="00531F13">
        <w:rPr>
          <w:rFonts w:ascii="Times New Roman" w:hAnsi="Times New Roman" w:cs="Times New Roman"/>
          <w:sz w:val="24"/>
          <w:szCs w:val="24"/>
        </w:rPr>
        <w:t xml:space="preserve"> venovalo pozornosť rozpočtu kapitoly, jeho úpravám v zmysle rozpočtových opatrení, sledovaniu použitia výdavkov a </w:t>
      </w:r>
      <w:r>
        <w:rPr>
          <w:rFonts w:ascii="Times New Roman" w:hAnsi="Times New Roman" w:cs="Times New Roman"/>
          <w:sz w:val="24"/>
          <w:szCs w:val="24"/>
        </w:rPr>
        <w:t>plne</w:t>
      </w:r>
      <w:r w:rsidRPr="00531F13">
        <w:rPr>
          <w:rFonts w:ascii="Times New Roman" w:hAnsi="Times New Roman" w:cs="Times New Roman"/>
          <w:sz w:val="24"/>
          <w:szCs w:val="24"/>
        </w:rPr>
        <w:t xml:space="preserve">niu príjmov. </w:t>
      </w:r>
    </w:p>
    <w:p w:rsidR="00531F13" w:rsidRPr="00531F13" w:rsidRDefault="00531F13" w:rsidP="00531F13">
      <w:pPr>
        <w:tabs>
          <w:tab w:val="left" w:pos="540"/>
        </w:tabs>
        <w:spacing w:after="0" w:line="240" w:lineRule="auto"/>
        <w:ind w:firstLine="540"/>
        <w:jc w:val="both"/>
        <w:rPr>
          <w:rFonts w:ascii="Times New Roman" w:hAnsi="Times New Roman" w:cs="Times New Roman"/>
          <w:sz w:val="24"/>
          <w:szCs w:val="24"/>
        </w:rPr>
      </w:pPr>
    </w:p>
    <w:p w:rsidR="00531F13" w:rsidRPr="00531F13" w:rsidRDefault="00531F13" w:rsidP="00531F13">
      <w:pPr>
        <w:spacing w:after="0" w:line="240" w:lineRule="auto"/>
        <w:ind w:firstLine="709"/>
        <w:jc w:val="both"/>
        <w:rPr>
          <w:rFonts w:ascii="Times New Roman" w:hAnsi="Times New Roman" w:cs="Times New Roman"/>
          <w:sz w:val="24"/>
          <w:szCs w:val="24"/>
        </w:rPr>
      </w:pPr>
      <w:r w:rsidRPr="00531F13">
        <w:rPr>
          <w:rFonts w:ascii="Times New Roman" w:hAnsi="Times New Roman" w:cs="Times New Roman"/>
          <w:sz w:val="24"/>
          <w:szCs w:val="24"/>
        </w:rPr>
        <w:t>Prioritami ministerstva v roku 2016 bolo financovanie výdavkov v oblasti rozvoja priemyslu a podpory podnikania, realizácia výdavkov súvisiacich s  prípravou  na  predsedníctvo Slovenskej republiky v Rade Európskej únie v roku 2016, realizácia výdavkov na hospodársku mobilizáciu, financovanie opatrení v oblasti energetiky, inovácií,   opatrení Operačného programu Konkurencieschopnosť a hospodársky rast a Operačného programu Výskum a inovácie – časť MH SR.</w:t>
      </w:r>
    </w:p>
    <w:p w:rsidR="00531F13" w:rsidRPr="00531F13" w:rsidRDefault="00531F13" w:rsidP="00531F13">
      <w:pPr>
        <w:tabs>
          <w:tab w:val="left" w:pos="540"/>
        </w:tabs>
        <w:spacing w:after="0" w:line="240" w:lineRule="auto"/>
        <w:ind w:firstLine="540"/>
        <w:jc w:val="both"/>
        <w:rPr>
          <w:rFonts w:ascii="Times New Roman" w:hAnsi="Times New Roman" w:cs="Times New Roman"/>
          <w:sz w:val="24"/>
          <w:szCs w:val="24"/>
        </w:rPr>
      </w:pPr>
    </w:p>
    <w:p w:rsidR="00531F13" w:rsidRPr="00531F13" w:rsidRDefault="00531F13" w:rsidP="00531F13">
      <w:pPr>
        <w:spacing w:after="0" w:line="240" w:lineRule="auto"/>
        <w:ind w:firstLine="709"/>
        <w:jc w:val="both"/>
        <w:rPr>
          <w:rFonts w:ascii="Times New Roman" w:hAnsi="Times New Roman" w:cs="Times New Roman"/>
          <w:b/>
          <w:bCs/>
          <w:sz w:val="24"/>
          <w:szCs w:val="24"/>
          <w:lang w:eastAsia="sk-SK"/>
        </w:rPr>
      </w:pPr>
      <w:r w:rsidRPr="00531F13">
        <w:rPr>
          <w:rFonts w:ascii="Times New Roman" w:hAnsi="Times New Roman" w:cs="Times New Roman"/>
          <w:sz w:val="24"/>
          <w:szCs w:val="24"/>
        </w:rPr>
        <w:t>Rozpočet príjmov v roku 2016 bol po zrealizovaných rozpočtových opatreniach upravený na sumu 256 061 502,53</w:t>
      </w:r>
      <w:r w:rsidRPr="00531F13">
        <w:rPr>
          <w:rFonts w:ascii="Times New Roman" w:hAnsi="Times New Roman" w:cs="Times New Roman"/>
          <w:sz w:val="24"/>
          <w:szCs w:val="24"/>
          <w:lang w:eastAsia="sk-SK"/>
        </w:rPr>
        <w:t xml:space="preserve"> </w:t>
      </w:r>
      <w:r w:rsidRPr="00531F13">
        <w:rPr>
          <w:rFonts w:ascii="Times New Roman" w:hAnsi="Times New Roman" w:cs="Times New Roman"/>
          <w:sz w:val="24"/>
          <w:szCs w:val="24"/>
        </w:rPr>
        <w:t>eur. Celkové príjmy za rok 2016 boli naplnené v sume   257 340 748,76 eur a k upravenému rozpočtu príjmov boli splnené na 100,50 %.</w:t>
      </w:r>
    </w:p>
    <w:p w:rsidR="00531F13" w:rsidRPr="00531F13" w:rsidRDefault="00531F13" w:rsidP="00531F13">
      <w:pPr>
        <w:autoSpaceDE w:val="0"/>
        <w:autoSpaceDN w:val="0"/>
        <w:adjustRightInd w:val="0"/>
        <w:spacing w:after="0" w:line="240" w:lineRule="auto"/>
        <w:ind w:firstLine="709"/>
        <w:jc w:val="both"/>
        <w:rPr>
          <w:rFonts w:ascii="Times New Roman" w:hAnsi="Times New Roman" w:cs="Times New Roman"/>
          <w:sz w:val="24"/>
          <w:szCs w:val="24"/>
        </w:rPr>
      </w:pPr>
    </w:p>
    <w:p w:rsidR="00531F13" w:rsidRPr="00531F13" w:rsidRDefault="00531F13" w:rsidP="00531F13">
      <w:pPr>
        <w:autoSpaceDE w:val="0"/>
        <w:autoSpaceDN w:val="0"/>
        <w:adjustRightInd w:val="0"/>
        <w:spacing w:after="0" w:line="240" w:lineRule="auto"/>
        <w:ind w:firstLine="709"/>
        <w:jc w:val="both"/>
        <w:rPr>
          <w:rFonts w:ascii="Times New Roman" w:hAnsi="Times New Roman" w:cs="Times New Roman"/>
          <w:sz w:val="24"/>
          <w:szCs w:val="24"/>
          <w:lang w:eastAsia="sk-SK"/>
        </w:rPr>
      </w:pPr>
      <w:r w:rsidRPr="00531F13">
        <w:rPr>
          <w:rFonts w:ascii="Times New Roman" w:hAnsi="Times New Roman" w:cs="Times New Roman"/>
          <w:sz w:val="24"/>
          <w:szCs w:val="24"/>
        </w:rPr>
        <w:t>Rozpočet výdavkov v roku 2016 bol po zrealizovaných rozpočtových opatreniach upravený na sumu 425 572 808,33</w:t>
      </w:r>
      <w:r w:rsidRPr="00531F13">
        <w:rPr>
          <w:rFonts w:ascii="Times New Roman" w:hAnsi="Times New Roman" w:cs="Times New Roman"/>
          <w:color w:val="000000"/>
          <w:sz w:val="24"/>
          <w:szCs w:val="24"/>
          <w:lang w:eastAsia="sk-SK"/>
        </w:rPr>
        <w:t xml:space="preserve"> </w:t>
      </w:r>
      <w:r w:rsidRPr="00531F13">
        <w:rPr>
          <w:rFonts w:ascii="Times New Roman" w:hAnsi="Times New Roman" w:cs="Times New Roman"/>
          <w:sz w:val="24"/>
          <w:szCs w:val="24"/>
        </w:rPr>
        <w:t>eur, čerpanie bolo vykázané v sume 419 540 327,13 eur, t.j. plnenie na 98,</w:t>
      </w:r>
      <w:r w:rsidR="00BC69F1">
        <w:rPr>
          <w:rFonts w:ascii="Times New Roman" w:hAnsi="Times New Roman" w:cs="Times New Roman"/>
          <w:sz w:val="24"/>
          <w:szCs w:val="24"/>
        </w:rPr>
        <w:t>58</w:t>
      </w:r>
      <w:r w:rsidRPr="00531F13">
        <w:rPr>
          <w:rFonts w:ascii="Times New Roman" w:hAnsi="Times New Roman" w:cs="Times New Roman"/>
          <w:sz w:val="24"/>
          <w:szCs w:val="24"/>
        </w:rPr>
        <w:t xml:space="preserve"> %  z upraveného rozpočtu výdavkov k 31. 12. 2016.  </w:t>
      </w:r>
    </w:p>
    <w:p w:rsidR="00531F13" w:rsidRPr="00531F13" w:rsidRDefault="00531F13" w:rsidP="00531F13">
      <w:pPr>
        <w:autoSpaceDE w:val="0"/>
        <w:autoSpaceDN w:val="0"/>
        <w:adjustRightInd w:val="0"/>
        <w:spacing w:after="0" w:line="240" w:lineRule="auto"/>
        <w:ind w:firstLine="540"/>
        <w:jc w:val="both"/>
        <w:rPr>
          <w:rFonts w:ascii="Times New Roman" w:hAnsi="Times New Roman" w:cs="Times New Roman"/>
          <w:sz w:val="24"/>
          <w:szCs w:val="24"/>
        </w:rPr>
      </w:pPr>
    </w:p>
    <w:p w:rsidR="00531F13" w:rsidRPr="00531F13" w:rsidRDefault="00531F13" w:rsidP="00531F13">
      <w:pPr>
        <w:autoSpaceDE w:val="0"/>
        <w:autoSpaceDN w:val="0"/>
        <w:adjustRightInd w:val="0"/>
        <w:spacing w:after="0" w:line="240" w:lineRule="auto"/>
        <w:ind w:firstLine="709"/>
        <w:jc w:val="both"/>
        <w:rPr>
          <w:rFonts w:ascii="Times New Roman" w:eastAsia="Calibri" w:hAnsi="Times New Roman" w:cs="Times New Roman"/>
          <w:sz w:val="24"/>
          <w:szCs w:val="24"/>
        </w:rPr>
      </w:pPr>
      <w:r w:rsidRPr="00531F13">
        <w:rPr>
          <w:rFonts w:ascii="Times New Roman" w:hAnsi="Times New Roman" w:cs="Times New Roman"/>
          <w:sz w:val="24"/>
          <w:szCs w:val="24"/>
        </w:rPr>
        <w:t xml:space="preserve">Rozpočet výdavkov v  roku 2016 pokryl nevyhnutné výdavky rezortu a realizáciou výdavkov bolo zabezpečené plynulé plnenie úloh ministerstva. </w:t>
      </w:r>
    </w:p>
    <w:p w:rsidR="00531F13" w:rsidRPr="00531F13" w:rsidRDefault="00531F13" w:rsidP="00531F13">
      <w:pPr>
        <w:tabs>
          <w:tab w:val="left" w:pos="540"/>
        </w:tabs>
        <w:spacing w:after="0" w:line="240" w:lineRule="auto"/>
        <w:ind w:firstLine="709"/>
        <w:jc w:val="both"/>
        <w:rPr>
          <w:rFonts w:ascii="Times New Roman" w:hAnsi="Times New Roman" w:cs="Times New Roman"/>
          <w:sz w:val="24"/>
          <w:szCs w:val="24"/>
        </w:rPr>
      </w:pPr>
    </w:p>
    <w:p w:rsidR="00531F13" w:rsidRPr="00531F13" w:rsidRDefault="00531F13" w:rsidP="00531F13">
      <w:pPr>
        <w:tabs>
          <w:tab w:val="left" w:pos="540"/>
        </w:tabs>
        <w:spacing w:after="0" w:line="240" w:lineRule="auto"/>
        <w:ind w:firstLine="709"/>
        <w:jc w:val="both"/>
        <w:rPr>
          <w:rFonts w:ascii="Times New Roman" w:hAnsi="Times New Roman" w:cs="Times New Roman"/>
          <w:sz w:val="24"/>
          <w:szCs w:val="24"/>
        </w:rPr>
      </w:pPr>
      <w:r w:rsidRPr="00531F13">
        <w:rPr>
          <w:rFonts w:ascii="Times New Roman" w:hAnsi="Times New Roman" w:cs="Times New Roman"/>
          <w:sz w:val="24"/>
          <w:szCs w:val="24"/>
        </w:rPr>
        <w:t xml:space="preserve">V priebehu celého roka 2016 Ministerstvo hospodárstva SR analyzovalo použitie zdrojov rozpočtu. </w:t>
      </w:r>
    </w:p>
    <w:p w:rsidR="00531F13" w:rsidRDefault="00531F13" w:rsidP="00531F13">
      <w:pPr>
        <w:autoSpaceDE w:val="0"/>
        <w:autoSpaceDN w:val="0"/>
        <w:adjustRightInd w:val="0"/>
        <w:ind w:firstLine="540"/>
        <w:jc w:val="both"/>
        <w:rPr>
          <w:szCs w:val="24"/>
        </w:rPr>
      </w:pPr>
    </w:p>
    <w:p w:rsidR="00A41974" w:rsidRPr="00252A17" w:rsidRDefault="00A41974" w:rsidP="00A7344A">
      <w:pPr>
        <w:tabs>
          <w:tab w:val="left" w:pos="540"/>
        </w:tabs>
        <w:spacing w:line="240" w:lineRule="auto"/>
        <w:ind w:firstLine="540"/>
        <w:jc w:val="both"/>
        <w:rPr>
          <w:rFonts w:ascii="Times New Roman" w:hAnsi="Times New Roman" w:cs="Times New Roman"/>
          <w:sz w:val="24"/>
          <w:szCs w:val="24"/>
        </w:rPr>
      </w:pPr>
    </w:p>
    <w:p w:rsidR="00560D2F" w:rsidRDefault="00560D2F" w:rsidP="00E81F99">
      <w:pPr>
        <w:spacing w:line="240" w:lineRule="auto"/>
        <w:ind w:firstLine="539"/>
        <w:jc w:val="both"/>
        <w:rPr>
          <w:szCs w:val="24"/>
        </w:rPr>
      </w:pPr>
    </w:p>
    <w:p w:rsidR="00560D2F" w:rsidRPr="00184121" w:rsidRDefault="00560D2F" w:rsidP="00125830">
      <w:pPr>
        <w:pStyle w:val="Odsekzoznamu"/>
        <w:tabs>
          <w:tab w:val="left" w:pos="540"/>
        </w:tabs>
        <w:spacing w:after="0" w:line="240" w:lineRule="auto"/>
        <w:ind w:left="0" w:firstLine="540"/>
        <w:jc w:val="both"/>
        <w:rPr>
          <w:rFonts w:ascii="Times New Roman" w:hAnsi="Times New Roman" w:cs="Times New Roman"/>
          <w:smallCaps/>
          <w:color w:val="00FF00"/>
          <w:sz w:val="24"/>
          <w:szCs w:val="24"/>
        </w:rPr>
      </w:pPr>
    </w:p>
    <w:sectPr w:rsidR="00560D2F" w:rsidRPr="00184121" w:rsidSect="008F3001">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6A4" w:rsidRDefault="004066A4" w:rsidP="00BE1F31">
      <w:pPr>
        <w:spacing w:after="0" w:line="240" w:lineRule="auto"/>
      </w:pPr>
      <w:r>
        <w:separator/>
      </w:r>
    </w:p>
  </w:endnote>
  <w:endnote w:type="continuationSeparator" w:id="0">
    <w:p w:rsidR="004066A4" w:rsidRDefault="004066A4" w:rsidP="00BE1F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imes New Roman (WE)">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Times New Roman CE">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6694941"/>
      <w:docPartObj>
        <w:docPartGallery w:val="Page Numbers (Bottom of Page)"/>
        <w:docPartUnique/>
      </w:docPartObj>
    </w:sdtPr>
    <w:sdtEndPr/>
    <w:sdtContent>
      <w:p w:rsidR="00175EE1" w:rsidRDefault="00175EE1">
        <w:pPr>
          <w:pStyle w:val="Pta"/>
          <w:jc w:val="center"/>
        </w:pPr>
        <w:r>
          <w:fldChar w:fldCharType="begin"/>
        </w:r>
        <w:r>
          <w:instrText>PAGE   \* MERGEFORMAT</w:instrText>
        </w:r>
        <w:r>
          <w:fldChar w:fldCharType="separate"/>
        </w:r>
        <w:r w:rsidR="00480D68">
          <w:rPr>
            <w:noProof/>
          </w:rPr>
          <w:t>49</w:t>
        </w:r>
        <w:r>
          <w:fldChar w:fldCharType="end"/>
        </w:r>
      </w:p>
    </w:sdtContent>
  </w:sdt>
  <w:p w:rsidR="00175EE1" w:rsidRDefault="00175EE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6A4" w:rsidRDefault="004066A4" w:rsidP="00BE1F31">
      <w:pPr>
        <w:spacing w:after="0" w:line="240" w:lineRule="auto"/>
      </w:pPr>
      <w:r>
        <w:separator/>
      </w:r>
    </w:p>
  </w:footnote>
  <w:footnote w:type="continuationSeparator" w:id="0">
    <w:p w:rsidR="004066A4" w:rsidRDefault="004066A4" w:rsidP="00BE1F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E6C9C"/>
    <w:multiLevelType w:val="hybridMultilevel"/>
    <w:tmpl w:val="C060A82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nsid w:val="03300337"/>
    <w:multiLevelType w:val="multilevel"/>
    <w:tmpl w:val="142667E8"/>
    <w:lvl w:ilvl="0">
      <w:start w:val="1"/>
      <w:numFmt w:val="decimal"/>
      <w:lvlText w:val="%1."/>
      <w:lvlJc w:val="left"/>
      <w:pPr>
        <w:ind w:left="540" w:hanging="540"/>
      </w:pPr>
      <w:rPr>
        <w:rFonts w:hint="default"/>
      </w:rPr>
    </w:lvl>
    <w:lvl w:ilvl="1">
      <w:start w:val="3"/>
      <w:numFmt w:val="decimal"/>
      <w:lvlText w:val="%1.%2."/>
      <w:lvlJc w:val="left"/>
      <w:pPr>
        <w:ind w:left="1250" w:hanging="54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
    <w:nsid w:val="083B7E23"/>
    <w:multiLevelType w:val="hybridMultilevel"/>
    <w:tmpl w:val="F5DA630C"/>
    <w:lvl w:ilvl="0" w:tplc="CE447FE4">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98C7A20"/>
    <w:multiLevelType w:val="hybridMultilevel"/>
    <w:tmpl w:val="28188B9C"/>
    <w:lvl w:ilvl="0" w:tplc="D6E82D88">
      <w:start w:val="1"/>
      <w:numFmt w:val="bullet"/>
      <w:lvlText w:val="-"/>
      <w:lvlJc w:val="left"/>
      <w:pPr>
        <w:tabs>
          <w:tab w:val="num" w:pos="1260"/>
        </w:tabs>
        <w:ind w:left="1260" w:hanging="360"/>
      </w:pPr>
      <w:rPr>
        <w:rFonts w:ascii="Times New Roman" w:eastAsia="Times New Roman" w:hAnsi="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start w:val="1"/>
      <w:numFmt w:val="bullet"/>
      <w:lvlText w:val="o"/>
      <w:lvlJc w:val="left"/>
      <w:pPr>
        <w:tabs>
          <w:tab w:val="num" w:pos="3660"/>
        </w:tabs>
        <w:ind w:left="3660" w:hanging="360"/>
      </w:pPr>
      <w:rPr>
        <w:rFonts w:ascii="Courier New" w:hAnsi="Courier New" w:hint="default"/>
      </w:rPr>
    </w:lvl>
    <w:lvl w:ilvl="5" w:tplc="041B0005">
      <w:start w:val="1"/>
      <w:numFmt w:val="bullet"/>
      <w:lvlText w:val=""/>
      <w:lvlJc w:val="left"/>
      <w:pPr>
        <w:tabs>
          <w:tab w:val="num" w:pos="4380"/>
        </w:tabs>
        <w:ind w:left="4380" w:hanging="360"/>
      </w:pPr>
      <w:rPr>
        <w:rFonts w:ascii="Wingdings" w:hAnsi="Wingdings" w:hint="default"/>
      </w:rPr>
    </w:lvl>
    <w:lvl w:ilvl="6" w:tplc="041B0001">
      <w:start w:val="1"/>
      <w:numFmt w:val="bullet"/>
      <w:lvlText w:val=""/>
      <w:lvlJc w:val="left"/>
      <w:pPr>
        <w:tabs>
          <w:tab w:val="num" w:pos="5100"/>
        </w:tabs>
        <w:ind w:left="5100" w:hanging="360"/>
      </w:pPr>
      <w:rPr>
        <w:rFonts w:ascii="Symbol" w:hAnsi="Symbol" w:hint="default"/>
      </w:rPr>
    </w:lvl>
    <w:lvl w:ilvl="7" w:tplc="041B0003">
      <w:start w:val="1"/>
      <w:numFmt w:val="bullet"/>
      <w:lvlText w:val="o"/>
      <w:lvlJc w:val="left"/>
      <w:pPr>
        <w:tabs>
          <w:tab w:val="num" w:pos="5820"/>
        </w:tabs>
        <w:ind w:left="5820" w:hanging="360"/>
      </w:pPr>
      <w:rPr>
        <w:rFonts w:ascii="Courier New" w:hAnsi="Courier New" w:hint="default"/>
      </w:rPr>
    </w:lvl>
    <w:lvl w:ilvl="8" w:tplc="041B0005">
      <w:start w:val="1"/>
      <w:numFmt w:val="bullet"/>
      <w:lvlText w:val=""/>
      <w:lvlJc w:val="left"/>
      <w:pPr>
        <w:tabs>
          <w:tab w:val="num" w:pos="6540"/>
        </w:tabs>
        <w:ind w:left="6540" w:hanging="360"/>
      </w:pPr>
      <w:rPr>
        <w:rFonts w:ascii="Wingdings" w:hAnsi="Wingdings" w:hint="default"/>
      </w:rPr>
    </w:lvl>
  </w:abstractNum>
  <w:abstractNum w:abstractNumId="4">
    <w:nsid w:val="0CAF3D6D"/>
    <w:multiLevelType w:val="multilevel"/>
    <w:tmpl w:val="60F4E034"/>
    <w:lvl w:ilvl="0">
      <w:start w:val="1"/>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nsid w:val="0DEF2DC2"/>
    <w:multiLevelType w:val="multilevel"/>
    <w:tmpl w:val="3AB6E828"/>
    <w:lvl w:ilvl="0">
      <w:start w:val="1"/>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
    <w:nsid w:val="119C31DA"/>
    <w:multiLevelType w:val="hybridMultilevel"/>
    <w:tmpl w:val="7F124C66"/>
    <w:lvl w:ilvl="0" w:tplc="8F74E4C8">
      <w:start w:val="1"/>
      <w:numFmt w:val="bullet"/>
      <w:lvlText w:val="-"/>
      <w:lvlJc w:val="left"/>
      <w:pPr>
        <w:tabs>
          <w:tab w:val="num" w:pos="720"/>
        </w:tabs>
        <w:ind w:left="720" w:hanging="360"/>
      </w:pPr>
      <w:rPr>
        <w:rFonts w:ascii="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nsid w:val="12377F48"/>
    <w:multiLevelType w:val="hybridMultilevel"/>
    <w:tmpl w:val="7116B884"/>
    <w:lvl w:ilvl="0" w:tplc="041B0003">
      <w:start w:val="1"/>
      <w:numFmt w:val="bullet"/>
      <w:lvlText w:val="o"/>
      <w:lvlJc w:val="left"/>
      <w:pPr>
        <w:ind w:left="1068" w:hanging="360"/>
      </w:pPr>
      <w:rPr>
        <w:rFonts w:ascii="Courier New" w:hAnsi="Courier New" w:cs="Courier New" w:hint="default"/>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8">
    <w:nsid w:val="12527C73"/>
    <w:multiLevelType w:val="hybridMultilevel"/>
    <w:tmpl w:val="E190D3EE"/>
    <w:lvl w:ilvl="0" w:tplc="041B000F">
      <w:start w:val="1"/>
      <w:numFmt w:val="decimal"/>
      <w:lvlText w:val="%1."/>
      <w:lvlJc w:val="left"/>
      <w:pPr>
        <w:ind w:left="720" w:hanging="360"/>
      </w:p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E258DA0A">
      <w:start w:val="1"/>
      <w:numFmt w:val="decimal"/>
      <w:lvlText w:val="%4."/>
      <w:lvlJc w:val="left"/>
      <w:pPr>
        <w:ind w:left="360" w:hanging="360"/>
      </w:pPr>
      <w:rPr>
        <w:rFonts w:ascii="Times New Roman" w:eastAsia="Times" w:hAnsi="Times New Roman"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9">
    <w:nsid w:val="13C77E1A"/>
    <w:multiLevelType w:val="hybridMultilevel"/>
    <w:tmpl w:val="A5785934"/>
    <w:lvl w:ilvl="0" w:tplc="E3887F88">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5ED5E27"/>
    <w:multiLevelType w:val="hybridMultilevel"/>
    <w:tmpl w:val="8FB8FF90"/>
    <w:lvl w:ilvl="0" w:tplc="041B0015">
      <w:start w:val="3"/>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626625C"/>
    <w:multiLevelType w:val="hybridMultilevel"/>
    <w:tmpl w:val="4BD83222"/>
    <w:lvl w:ilvl="0" w:tplc="11008F4E">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16C0778C"/>
    <w:multiLevelType w:val="multilevel"/>
    <w:tmpl w:val="B7F4B210"/>
    <w:lvl w:ilvl="0">
      <w:start w:val="1"/>
      <w:numFmt w:val="lowerLetter"/>
      <w:lvlText w:val="%1."/>
      <w:lvlJc w:val="left"/>
      <w:pPr>
        <w:tabs>
          <w:tab w:val="num" w:pos="720"/>
        </w:tabs>
        <w:ind w:left="720" w:hanging="360"/>
      </w:pPr>
    </w:lvl>
    <w:lvl w:ilvl="1">
      <w:start w:val="1"/>
      <w:numFmt w:val="upperLetter"/>
      <w:lvlText w:val="%2."/>
      <w:lvlJc w:val="left"/>
      <w:pPr>
        <w:ind w:left="1440" w:hanging="360"/>
      </w:pPr>
      <w:rPr>
        <w:rFonts w:hint="default"/>
      </w:rPr>
    </w:lvl>
    <w:lvl w:ilvl="2">
      <w:start w:val="425"/>
      <w:numFmt w:val="bullet"/>
      <w:lvlText w:val="-"/>
      <w:lvlJc w:val="left"/>
      <w:pPr>
        <w:ind w:left="2160" w:hanging="360"/>
      </w:pPr>
      <w:rPr>
        <w:rFonts w:ascii="Times New Roman" w:eastAsia="Times" w:hAnsi="Times New Roman" w:cs="Times New Roman"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nsid w:val="19767FE4"/>
    <w:multiLevelType w:val="hybridMultilevel"/>
    <w:tmpl w:val="20269FF6"/>
    <w:lvl w:ilvl="0" w:tplc="1B3C3B7A">
      <w:numFmt w:val="bullet"/>
      <w:lvlText w:val="-"/>
      <w:lvlJc w:val="left"/>
      <w:pPr>
        <w:ind w:left="720" w:hanging="360"/>
      </w:pPr>
      <w:rPr>
        <w:rFonts w:ascii="Times New Roman" w:eastAsia="Times New Roman" w:hAnsi="Times New Roman" w:cs="Times New Roman" w:hint="default"/>
        <w:sz w:val="22"/>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4">
    <w:nsid w:val="23913367"/>
    <w:multiLevelType w:val="multilevel"/>
    <w:tmpl w:val="49BAEA1C"/>
    <w:lvl w:ilvl="0">
      <w:start w:val="4"/>
      <w:numFmt w:val="decimalZero"/>
      <w:lvlText w:val="%1"/>
      <w:lvlJc w:val="left"/>
      <w:pPr>
        <w:ind w:left="420" w:hanging="420"/>
      </w:pPr>
      <w:rPr>
        <w:rFonts w:hint="default"/>
      </w:rPr>
    </w:lvl>
    <w:lvl w:ilvl="1">
      <w:start w:val="9"/>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EB220FD"/>
    <w:multiLevelType w:val="hybridMultilevel"/>
    <w:tmpl w:val="52F624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319C6C6A"/>
    <w:multiLevelType w:val="hybridMultilevel"/>
    <w:tmpl w:val="DBF4B952"/>
    <w:lvl w:ilvl="0" w:tplc="828A62C6">
      <w:start w:val="6"/>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41A0064"/>
    <w:multiLevelType w:val="hybridMultilevel"/>
    <w:tmpl w:val="599045E2"/>
    <w:lvl w:ilvl="0" w:tplc="1C94A7AE">
      <w:start w:val="1"/>
      <w:numFmt w:val="decimal"/>
      <w:lvlText w:val="1.1.%1."/>
      <w:lvlJc w:val="left"/>
      <w:pPr>
        <w:ind w:left="360" w:hanging="360"/>
      </w:pPr>
      <w:rPr>
        <w:rFonts w:cs="Times New Roman" w:hint="default"/>
        <w:strike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nsid w:val="34E16907"/>
    <w:multiLevelType w:val="hybridMultilevel"/>
    <w:tmpl w:val="0366A554"/>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19">
    <w:nsid w:val="35472D17"/>
    <w:multiLevelType w:val="hybridMultilevel"/>
    <w:tmpl w:val="C4A80BD4"/>
    <w:lvl w:ilvl="0" w:tplc="1018CB24">
      <w:start w:val="1"/>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0">
    <w:nsid w:val="39E25689"/>
    <w:multiLevelType w:val="hybridMultilevel"/>
    <w:tmpl w:val="30A0C8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3FF96263"/>
    <w:multiLevelType w:val="hybridMultilevel"/>
    <w:tmpl w:val="5E242076"/>
    <w:lvl w:ilvl="0" w:tplc="041B0001">
      <w:start w:val="1"/>
      <w:numFmt w:val="bullet"/>
      <w:lvlText w:val=""/>
      <w:lvlJc w:val="left"/>
      <w:pPr>
        <w:ind w:left="555"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77E66ED"/>
    <w:multiLevelType w:val="hybridMultilevel"/>
    <w:tmpl w:val="A3103A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510D2F06"/>
    <w:multiLevelType w:val="hybridMultilevel"/>
    <w:tmpl w:val="D4D47D58"/>
    <w:lvl w:ilvl="0" w:tplc="3E3A9C6E">
      <w:numFmt w:val="bullet"/>
      <w:lvlText w:val="-"/>
      <w:lvlJc w:val="left"/>
      <w:pPr>
        <w:ind w:left="1276" w:hanging="360"/>
      </w:pPr>
      <w:rPr>
        <w:rFonts w:ascii="Calibri" w:eastAsia="Calibri" w:hAnsi="Calibri" w:cs="Times New Roman" w:hint="default"/>
      </w:rPr>
    </w:lvl>
    <w:lvl w:ilvl="1" w:tplc="041B0003">
      <w:start w:val="1"/>
      <w:numFmt w:val="bullet"/>
      <w:lvlText w:val="o"/>
      <w:lvlJc w:val="left"/>
      <w:pPr>
        <w:ind w:left="1996" w:hanging="360"/>
      </w:pPr>
      <w:rPr>
        <w:rFonts w:ascii="Courier New" w:hAnsi="Courier New" w:cs="Courier New" w:hint="default"/>
      </w:rPr>
    </w:lvl>
    <w:lvl w:ilvl="2" w:tplc="041B0005">
      <w:start w:val="1"/>
      <w:numFmt w:val="bullet"/>
      <w:lvlText w:val=""/>
      <w:lvlJc w:val="left"/>
      <w:pPr>
        <w:ind w:left="2716" w:hanging="360"/>
      </w:pPr>
      <w:rPr>
        <w:rFonts w:ascii="Wingdings" w:hAnsi="Wingdings" w:hint="default"/>
      </w:rPr>
    </w:lvl>
    <w:lvl w:ilvl="3" w:tplc="041B0001" w:tentative="1">
      <w:start w:val="1"/>
      <w:numFmt w:val="bullet"/>
      <w:lvlText w:val=""/>
      <w:lvlJc w:val="left"/>
      <w:pPr>
        <w:ind w:left="3436" w:hanging="360"/>
      </w:pPr>
      <w:rPr>
        <w:rFonts w:ascii="Symbol" w:hAnsi="Symbol" w:hint="default"/>
      </w:rPr>
    </w:lvl>
    <w:lvl w:ilvl="4" w:tplc="041B0003" w:tentative="1">
      <w:start w:val="1"/>
      <w:numFmt w:val="bullet"/>
      <w:lvlText w:val="o"/>
      <w:lvlJc w:val="left"/>
      <w:pPr>
        <w:ind w:left="4156" w:hanging="360"/>
      </w:pPr>
      <w:rPr>
        <w:rFonts w:ascii="Courier New" w:hAnsi="Courier New" w:cs="Courier New" w:hint="default"/>
      </w:rPr>
    </w:lvl>
    <w:lvl w:ilvl="5" w:tplc="041B0005" w:tentative="1">
      <w:start w:val="1"/>
      <w:numFmt w:val="bullet"/>
      <w:lvlText w:val=""/>
      <w:lvlJc w:val="left"/>
      <w:pPr>
        <w:ind w:left="4876" w:hanging="360"/>
      </w:pPr>
      <w:rPr>
        <w:rFonts w:ascii="Wingdings" w:hAnsi="Wingdings" w:hint="default"/>
      </w:rPr>
    </w:lvl>
    <w:lvl w:ilvl="6" w:tplc="041B0001" w:tentative="1">
      <w:start w:val="1"/>
      <w:numFmt w:val="bullet"/>
      <w:lvlText w:val=""/>
      <w:lvlJc w:val="left"/>
      <w:pPr>
        <w:ind w:left="5596" w:hanging="360"/>
      </w:pPr>
      <w:rPr>
        <w:rFonts w:ascii="Symbol" w:hAnsi="Symbol" w:hint="default"/>
      </w:rPr>
    </w:lvl>
    <w:lvl w:ilvl="7" w:tplc="041B0003" w:tentative="1">
      <w:start w:val="1"/>
      <w:numFmt w:val="bullet"/>
      <w:lvlText w:val="o"/>
      <w:lvlJc w:val="left"/>
      <w:pPr>
        <w:ind w:left="6316" w:hanging="360"/>
      </w:pPr>
      <w:rPr>
        <w:rFonts w:ascii="Courier New" w:hAnsi="Courier New" w:cs="Courier New" w:hint="default"/>
      </w:rPr>
    </w:lvl>
    <w:lvl w:ilvl="8" w:tplc="041B0005" w:tentative="1">
      <w:start w:val="1"/>
      <w:numFmt w:val="bullet"/>
      <w:lvlText w:val=""/>
      <w:lvlJc w:val="left"/>
      <w:pPr>
        <w:ind w:left="7036" w:hanging="360"/>
      </w:pPr>
      <w:rPr>
        <w:rFonts w:ascii="Wingdings" w:hAnsi="Wingdings" w:hint="default"/>
      </w:rPr>
    </w:lvl>
  </w:abstractNum>
  <w:abstractNum w:abstractNumId="24">
    <w:nsid w:val="531B785F"/>
    <w:multiLevelType w:val="multilevel"/>
    <w:tmpl w:val="6EF425DE"/>
    <w:lvl w:ilvl="0">
      <w:start w:val="4"/>
      <w:numFmt w:val="decimalZero"/>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7E41672"/>
    <w:multiLevelType w:val="hybridMultilevel"/>
    <w:tmpl w:val="62222268"/>
    <w:lvl w:ilvl="0" w:tplc="E3887F88">
      <w:start w:val="1"/>
      <w:numFmt w:val="upperLetter"/>
      <w:lvlText w:val="%1)"/>
      <w:lvlJc w:val="left"/>
      <w:pPr>
        <w:ind w:left="720" w:hanging="360"/>
      </w:pPr>
      <w:rPr>
        <w:rFonts w:hint="default"/>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E8449A1"/>
    <w:multiLevelType w:val="hybridMultilevel"/>
    <w:tmpl w:val="D074A5CC"/>
    <w:lvl w:ilvl="0" w:tplc="041B0001">
      <w:start w:val="1"/>
      <w:numFmt w:val="bullet"/>
      <w:lvlText w:val=""/>
      <w:lvlJc w:val="left"/>
      <w:pPr>
        <w:ind w:left="555" w:hanging="360"/>
      </w:pPr>
      <w:rPr>
        <w:rFonts w:ascii="Symbol" w:hAnsi="Symbol" w:hint="default"/>
      </w:rPr>
    </w:lvl>
    <w:lvl w:ilvl="1" w:tplc="041B0003">
      <w:start w:val="1"/>
      <w:numFmt w:val="bullet"/>
      <w:lvlText w:val="o"/>
      <w:lvlJc w:val="left"/>
      <w:pPr>
        <w:ind w:left="1275" w:hanging="360"/>
      </w:pPr>
      <w:rPr>
        <w:rFonts w:ascii="Courier New" w:hAnsi="Courier New" w:cs="Courier New" w:hint="default"/>
      </w:rPr>
    </w:lvl>
    <w:lvl w:ilvl="2" w:tplc="041B0005">
      <w:start w:val="1"/>
      <w:numFmt w:val="bullet"/>
      <w:lvlText w:val=""/>
      <w:lvlJc w:val="left"/>
      <w:pPr>
        <w:ind w:left="1995" w:hanging="360"/>
      </w:pPr>
      <w:rPr>
        <w:rFonts w:ascii="Wingdings" w:hAnsi="Wingdings" w:hint="default"/>
      </w:rPr>
    </w:lvl>
    <w:lvl w:ilvl="3" w:tplc="041B0001">
      <w:start w:val="1"/>
      <w:numFmt w:val="bullet"/>
      <w:lvlText w:val=""/>
      <w:lvlJc w:val="left"/>
      <w:pPr>
        <w:ind w:left="2715" w:hanging="360"/>
      </w:pPr>
      <w:rPr>
        <w:rFonts w:ascii="Symbol" w:hAnsi="Symbol" w:hint="default"/>
      </w:rPr>
    </w:lvl>
    <w:lvl w:ilvl="4" w:tplc="041B0003" w:tentative="1">
      <w:start w:val="1"/>
      <w:numFmt w:val="bullet"/>
      <w:lvlText w:val="o"/>
      <w:lvlJc w:val="left"/>
      <w:pPr>
        <w:ind w:left="3435" w:hanging="360"/>
      </w:pPr>
      <w:rPr>
        <w:rFonts w:ascii="Courier New" w:hAnsi="Courier New" w:cs="Courier New" w:hint="default"/>
      </w:rPr>
    </w:lvl>
    <w:lvl w:ilvl="5" w:tplc="041B0005" w:tentative="1">
      <w:start w:val="1"/>
      <w:numFmt w:val="bullet"/>
      <w:lvlText w:val=""/>
      <w:lvlJc w:val="left"/>
      <w:pPr>
        <w:ind w:left="4155" w:hanging="360"/>
      </w:pPr>
      <w:rPr>
        <w:rFonts w:ascii="Wingdings" w:hAnsi="Wingdings" w:hint="default"/>
      </w:rPr>
    </w:lvl>
    <w:lvl w:ilvl="6" w:tplc="041B0001" w:tentative="1">
      <w:start w:val="1"/>
      <w:numFmt w:val="bullet"/>
      <w:lvlText w:val=""/>
      <w:lvlJc w:val="left"/>
      <w:pPr>
        <w:ind w:left="4875" w:hanging="360"/>
      </w:pPr>
      <w:rPr>
        <w:rFonts w:ascii="Symbol" w:hAnsi="Symbol" w:hint="default"/>
      </w:rPr>
    </w:lvl>
    <w:lvl w:ilvl="7" w:tplc="041B0003" w:tentative="1">
      <w:start w:val="1"/>
      <w:numFmt w:val="bullet"/>
      <w:lvlText w:val="o"/>
      <w:lvlJc w:val="left"/>
      <w:pPr>
        <w:ind w:left="5595" w:hanging="360"/>
      </w:pPr>
      <w:rPr>
        <w:rFonts w:ascii="Courier New" w:hAnsi="Courier New" w:cs="Courier New" w:hint="default"/>
      </w:rPr>
    </w:lvl>
    <w:lvl w:ilvl="8" w:tplc="041B0005" w:tentative="1">
      <w:start w:val="1"/>
      <w:numFmt w:val="bullet"/>
      <w:lvlText w:val=""/>
      <w:lvlJc w:val="left"/>
      <w:pPr>
        <w:ind w:left="6315" w:hanging="360"/>
      </w:pPr>
      <w:rPr>
        <w:rFonts w:ascii="Wingdings" w:hAnsi="Wingdings" w:hint="default"/>
      </w:rPr>
    </w:lvl>
  </w:abstractNum>
  <w:abstractNum w:abstractNumId="27">
    <w:nsid w:val="5ECD1C1C"/>
    <w:multiLevelType w:val="hybridMultilevel"/>
    <w:tmpl w:val="6E3A2C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60992624"/>
    <w:multiLevelType w:val="hybridMultilevel"/>
    <w:tmpl w:val="6EB8FFE0"/>
    <w:lvl w:ilvl="0" w:tplc="DF06751E">
      <w:start w:val="1"/>
      <w:numFmt w:val="decimal"/>
      <w:lvlText w:val="1.%1."/>
      <w:lvlJc w:val="left"/>
      <w:pPr>
        <w:ind w:left="360" w:hanging="360"/>
      </w:pPr>
      <w:rPr>
        <w:rFonts w:cs="Times New Roman" w:hint="default"/>
        <w:b/>
        <w:bCs/>
        <w:color w:val="auto"/>
      </w:rPr>
    </w:lvl>
    <w:lvl w:ilvl="1" w:tplc="041B0019">
      <w:start w:val="1"/>
      <w:numFmt w:val="lowerLetter"/>
      <w:lvlText w:val="%2."/>
      <w:lvlJc w:val="left"/>
      <w:pPr>
        <w:ind w:left="6609" w:hanging="360"/>
      </w:pPr>
      <w:rPr>
        <w:rFonts w:cs="Times New Roman"/>
      </w:rPr>
    </w:lvl>
    <w:lvl w:ilvl="2" w:tplc="041B001B">
      <w:start w:val="1"/>
      <w:numFmt w:val="lowerRoman"/>
      <w:lvlText w:val="%3."/>
      <w:lvlJc w:val="right"/>
      <w:pPr>
        <w:ind w:left="7329" w:hanging="180"/>
      </w:pPr>
      <w:rPr>
        <w:rFonts w:cs="Times New Roman"/>
      </w:rPr>
    </w:lvl>
    <w:lvl w:ilvl="3" w:tplc="041B000F">
      <w:start w:val="1"/>
      <w:numFmt w:val="decimal"/>
      <w:lvlText w:val="%4."/>
      <w:lvlJc w:val="left"/>
      <w:pPr>
        <w:ind w:left="8049" w:hanging="360"/>
      </w:pPr>
      <w:rPr>
        <w:rFonts w:cs="Times New Roman"/>
      </w:rPr>
    </w:lvl>
    <w:lvl w:ilvl="4" w:tplc="041B0019">
      <w:start w:val="1"/>
      <w:numFmt w:val="lowerLetter"/>
      <w:lvlText w:val="%5."/>
      <w:lvlJc w:val="left"/>
      <w:pPr>
        <w:ind w:left="8769" w:hanging="360"/>
      </w:pPr>
      <w:rPr>
        <w:rFonts w:cs="Times New Roman"/>
      </w:rPr>
    </w:lvl>
    <w:lvl w:ilvl="5" w:tplc="041B001B">
      <w:start w:val="1"/>
      <w:numFmt w:val="lowerRoman"/>
      <w:lvlText w:val="%6."/>
      <w:lvlJc w:val="right"/>
      <w:pPr>
        <w:ind w:left="9489" w:hanging="180"/>
      </w:pPr>
      <w:rPr>
        <w:rFonts w:cs="Times New Roman"/>
      </w:rPr>
    </w:lvl>
    <w:lvl w:ilvl="6" w:tplc="041B000F">
      <w:start w:val="1"/>
      <w:numFmt w:val="decimal"/>
      <w:lvlText w:val="%7."/>
      <w:lvlJc w:val="left"/>
      <w:pPr>
        <w:ind w:left="10209" w:hanging="360"/>
      </w:pPr>
      <w:rPr>
        <w:rFonts w:cs="Times New Roman"/>
      </w:rPr>
    </w:lvl>
    <w:lvl w:ilvl="7" w:tplc="041B0019">
      <w:start w:val="1"/>
      <w:numFmt w:val="lowerLetter"/>
      <w:lvlText w:val="%8."/>
      <w:lvlJc w:val="left"/>
      <w:pPr>
        <w:ind w:left="10929" w:hanging="360"/>
      </w:pPr>
      <w:rPr>
        <w:rFonts w:cs="Times New Roman"/>
      </w:rPr>
    </w:lvl>
    <w:lvl w:ilvl="8" w:tplc="041B001B">
      <w:start w:val="1"/>
      <w:numFmt w:val="lowerRoman"/>
      <w:lvlText w:val="%9."/>
      <w:lvlJc w:val="right"/>
      <w:pPr>
        <w:ind w:left="11649" w:hanging="180"/>
      </w:pPr>
      <w:rPr>
        <w:rFonts w:cs="Times New Roman"/>
      </w:rPr>
    </w:lvl>
  </w:abstractNum>
  <w:abstractNum w:abstractNumId="29">
    <w:nsid w:val="640722C4"/>
    <w:multiLevelType w:val="multilevel"/>
    <w:tmpl w:val="CC86EEAE"/>
    <w:lvl w:ilvl="0">
      <w:start w:val="4"/>
      <w:numFmt w:val="decimalZero"/>
      <w:lvlText w:val="%1"/>
      <w:lvlJc w:val="left"/>
      <w:pPr>
        <w:ind w:left="420" w:hanging="420"/>
      </w:pPr>
      <w:rPr>
        <w:rFonts w:hint="default"/>
      </w:rPr>
    </w:lvl>
    <w:lvl w:ilvl="1">
      <w:start w:val="3"/>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0">
    <w:nsid w:val="648E5B01"/>
    <w:multiLevelType w:val="multilevel"/>
    <w:tmpl w:val="F26486C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88E60C8"/>
    <w:multiLevelType w:val="hybridMultilevel"/>
    <w:tmpl w:val="377A8FB8"/>
    <w:lvl w:ilvl="0" w:tplc="69D8DC2A">
      <w:start w:val="1"/>
      <w:numFmt w:val="decimal"/>
      <w:lvlText w:val="1.2.%1."/>
      <w:lvlJc w:val="left"/>
      <w:pPr>
        <w:ind w:left="720" w:hanging="360"/>
      </w:pPr>
      <w:rPr>
        <w:rFonts w:cs="Times New Roman" w:hint="default"/>
        <w:strike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2">
    <w:nsid w:val="696D493B"/>
    <w:multiLevelType w:val="hybridMultilevel"/>
    <w:tmpl w:val="4B44C3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F9D1868"/>
    <w:multiLevelType w:val="hybridMultilevel"/>
    <w:tmpl w:val="A612A5EC"/>
    <w:lvl w:ilvl="0" w:tplc="D2C69BCE">
      <w:start w:val="495"/>
      <w:numFmt w:val="bullet"/>
      <w:lvlText w:val=""/>
      <w:lvlJc w:val="left"/>
      <w:pPr>
        <w:ind w:left="720" w:hanging="360"/>
      </w:pPr>
      <w:rPr>
        <w:rFonts w:ascii="Symbol" w:eastAsia="Times"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73D449DC"/>
    <w:multiLevelType w:val="hybridMultilevel"/>
    <w:tmpl w:val="26FE5E2C"/>
    <w:lvl w:ilvl="0" w:tplc="CCB4A3AA">
      <w:start w:val="1"/>
      <w:numFmt w:val="decimal"/>
      <w:lvlText w:val="%1."/>
      <w:lvlJc w:val="left"/>
      <w:pPr>
        <w:ind w:left="720" w:hanging="360"/>
      </w:pPr>
      <w:rPr>
        <w:rFonts w:eastAsia="Calibri"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771C4927"/>
    <w:multiLevelType w:val="hybridMultilevel"/>
    <w:tmpl w:val="C7EA0DFA"/>
    <w:lvl w:ilvl="0" w:tplc="041B000F">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78CE4C69"/>
    <w:multiLevelType w:val="hybridMultilevel"/>
    <w:tmpl w:val="60B0D5F0"/>
    <w:lvl w:ilvl="0" w:tplc="041B0003">
      <w:start w:val="1"/>
      <w:numFmt w:val="bullet"/>
      <w:lvlText w:val="o"/>
      <w:lvlJc w:val="left"/>
      <w:pPr>
        <w:ind w:left="1068" w:hanging="360"/>
      </w:pPr>
      <w:rPr>
        <w:rFonts w:ascii="Courier New" w:hAnsi="Courier New" w:cs="Courier New"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num w:numId="1">
    <w:abstractNumId w:val="28"/>
  </w:num>
  <w:num w:numId="2">
    <w:abstractNumId w:val="17"/>
  </w:num>
  <w:num w:numId="3">
    <w:abstractNumId w:val="31"/>
  </w:num>
  <w:num w:numId="4">
    <w:abstractNumId w:val="8"/>
  </w:num>
  <w:num w:numId="5">
    <w:abstractNumId w:val="3"/>
  </w:num>
  <w:num w:numId="6">
    <w:abstractNumId w:val="19"/>
  </w:num>
  <w:num w:numId="7">
    <w:abstractNumId w:val="12"/>
  </w:num>
  <w:num w:numId="8">
    <w:abstractNumId w:val="23"/>
  </w:num>
  <w:num w:numId="9">
    <w:abstractNumId w:val="11"/>
  </w:num>
  <w:num w:numId="10">
    <w:abstractNumId w:val="26"/>
  </w:num>
  <w:num w:numId="11">
    <w:abstractNumId w:val="7"/>
  </w:num>
  <w:num w:numId="12">
    <w:abstractNumId w:val="36"/>
  </w:num>
  <w:num w:numId="13">
    <w:abstractNumId w:val="22"/>
  </w:num>
  <w:num w:numId="14">
    <w:abstractNumId w:val="1"/>
  </w:num>
  <w:num w:numId="15">
    <w:abstractNumId w:val="6"/>
  </w:num>
  <w:num w:numId="16">
    <w:abstractNumId w:val="25"/>
  </w:num>
  <w:num w:numId="17">
    <w:abstractNumId w:val="0"/>
  </w:num>
  <w:num w:numId="18">
    <w:abstractNumId w:val="18"/>
  </w:num>
  <w:num w:numId="19">
    <w:abstractNumId w:val="24"/>
  </w:num>
  <w:num w:numId="20">
    <w:abstractNumId w:val="29"/>
  </w:num>
  <w:num w:numId="21">
    <w:abstractNumId w:val="14"/>
  </w:num>
  <w:num w:numId="22">
    <w:abstractNumId w:val="5"/>
  </w:num>
  <w:num w:numId="23">
    <w:abstractNumId w:val="4"/>
  </w:num>
  <w:num w:numId="24">
    <w:abstractNumId w:val="35"/>
  </w:num>
  <w:num w:numId="25">
    <w:abstractNumId w:val="30"/>
  </w:num>
  <w:num w:numId="26">
    <w:abstractNumId w:val="33"/>
  </w:num>
  <w:num w:numId="27">
    <w:abstractNumId w:val="13"/>
  </w:num>
  <w:num w:numId="28">
    <w:abstractNumId w:val="10"/>
  </w:num>
  <w:num w:numId="29">
    <w:abstractNumId w:val="13"/>
  </w:num>
  <w:num w:numId="30">
    <w:abstractNumId w:val="13"/>
  </w:num>
  <w:num w:numId="31">
    <w:abstractNumId w:val="23"/>
  </w:num>
  <w:num w:numId="32">
    <w:abstractNumId w:val="9"/>
  </w:num>
  <w:num w:numId="33">
    <w:abstractNumId w:val="27"/>
  </w:num>
  <w:num w:numId="34">
    <w:abstractNumId w:val="21"/>
  </w:num>
  <w:num w:numId="35">
    <w:abstractNumId w:val="16"/>
  </w:num>
  <w:num w:numId="36">
    <w:abstractNumId w:val="15"/>
  </w:num>
  <w:num w:numId="37">
    <w:abstractNumId w:val="13"/>
  </w:num>
  <w:num w:numId="38">
    <w:abstractNumId w:val="32"/>
  </w:num>
  <w:num w:numId="39">
    <w:abstractNumId w:val="20"/>
  </w:num>
  <w:num w:numId="40">
    <w:abstractNumId w:val="34"/>
  </w:num>
  <w:num w:numId="41">
    <w:abstractNumId w:val="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GrammaticalErrors/>
  <w:doNotTrackMoves/>
  <w:defaultTabStop w:val="708"/>
  <w:hyphenationZone w:val="425"/>
  <w:doNotHyphenateCaps/>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03A88"/>
    <w:rsid w:val="0000011A"/>
    <w:rsid w:val="00000332"/>
    <w:rsid w:val="000003EE"/>
    <w:rsid w:val="00001617"/>
    <w:rsid w:val="0000179B"/>
    <w:rsid w:val="0000192D"/>
    <w:rsid w:val="00001B4D"/>
    <w:rsid w:val="00001FB9"/>
    <w:rsid w:val="000022AD"/>
    <w:rsid w:val="00002548"/>
    <w:rsid w:val="00002ADA"/>
    <w:rsid w:val="00003253"/>
    <w:rsid w:val="00003D50"/>
    <w:rsid w:val="000041A8"/>
    <w:rsid w:val="00004BB8"/>
    <w:rsid w:val="00005238"/>
    <w:rsid w:val="00005344"/>
    <w:rsid w:val="00005387"/>
    <w:rsid w:val="00006310"/>
    <w:rsid w:val="0000694D"/>
    <w:rsid w:val="000069E7"/>
    <w:rsid w:val="00006B42"/>
    <w:rsid w:val="00007055"/>
    <w:rsid w:val="00007B5F"/>
    <w:rsid w:val="00007D95"/>
    <w:rsid w:val="00010186"/>
    <w:rsid w:val="000101D6"/>
    <w:rsid w:val="00010475"/>
    <w:rsid w:val="00010BA2"/>
    <w:rsid w:val="00010DE1"/>
    <w:rsid w:val="0001115D"/>
    <w:rsid w:val="000122CA"/>
    <w:rsid w:val="00012627"/>
    <w:rsid w:val="000128AA"/>
    <w:rsid w:val="000129C1"/>
    <w:rsid w:val="00012F4D"/>
    <w:rsid w:val="000135F9"/>
    <w:rsid w:val="00013784"/>
    <w:rsid w:val="00013CAD"/>
    <w:rsid w:val="00014A10"/>
    <w:rsid w:val="00015389"/>
    <w:rsid w:val="00015416"/>
    <w:rsid w:val="000156CC"/>
    <w:rsid w:val="00015717"/>
    <w:rsid w:val="00015CB2"/>
    <w:rsid w:val="00015CBC"/>
    <w:rsid w:val="00016830"/>
    <w:rsid w:val="00016C99"/>
    <w:rsid w:val="00016F88"/>
    <w:rsid w:val="00017191"/>
    <w:rsid w:val="00017268"/>
    <w:rsid w:val="000173F4"/>
    <w:rsid w:val="00017648"/>
    <w:rsid w:val="00017CE2"/>
    <w:rsid w:val="000200BE"/>
    <w:rsid w:val="000200CA"/>
    <w:rsid w:val="0002087E"/>
    <w:rsid w:val="00020C44"/>
    <w:rsid w:val="00020DF5"/>
    <w:rsid w:val="00020E32"/>
    <w:rsid w:val="00020EDB"/>
    <w:rsid w:val="0002123D"/>
    <w:rsid w:val="0002157D"/>
    <w:rsid w:val="00021C5D"/>
    <w:rsid w:val="00021CD9"/>
    <w:rsid w:val="0002212D"/>
    <w:rsid w:val="0002240E"/>
    <w:rsid w:val="000227D5"/>
    <w:rsid w:val="000230C7"/>
    <w:rsid w:val="000231B2"/>
    <w:rsid w:val="000233F5"/>
    <w:rsid w:val="000236AE"/>
    <w:rsid w:val="000238B1"/>
    <w:rsid w:val="00023982"/>
    <w:rsid w:val="00023C04"/>
    <w:rsid w:val="00023E03"/>
    <w:rsid w:val="00023E77"/>
    <w:rsid w:val="00025068"/>
    <w:rsid w:val="000258B8"/>
    <w:rsid w:val="00025900"/>
    <w:rsid w:val="00025A4E"/>
    <w:rsid w:val="00025C79"/>
    <w:rsid w:val="00025D09"/>
    <w:rsid w:val="000261E9"/>
    <w:rsid w:val="00026274"/>
    <w:rsid w:val="000264CA"/>
    <w:rsid w:val="000265AA"/>
    <w:rsid w:val="00026903"/>
    <w:rsid w:val="0002690F"/>
    <w:rsid w:val="00026A29"/>
    <w:rsid w:val="00026A8C"/>
    <w:rsid w:val="00026C78"/>
    <w:rsid w:val="00026D80"/>
    <w:rsid w:val="00026DCB"/>
    <w:rsid w:val="00026E84"/>
    <w:rsid w:val="00026F90"/>
    <w:rsid w:val="00026FF6"/>
    <w:rsid w:val="000272B7"/>
    <w:rsid w:val="0002759F"/>
    <w:rsid w:val="000275A9"/>
    <w:rsid w:val="00027649"/>
    <w:rsid w:val="00027A72"/>
    <w:rsid w:val="00027DCC"/>
    <w:rsid w:val="00030260"/>
    <w:rsid w:val="000307CD"/>
    <w:rsid w:val="00031120"/>
    <w:rsid w:val="00031416"/>
    <w:rsid w:val="000315AA"/>
    <w:rsid w:val="00031633"/>
    <w:rsid w:val="00031CA7"/>
    <w:rsid w:val="00031F9C"/>
    <w:rsid w:val="00032159"/>
    <w:rsid w:val="00032261"/>
    <w:rsid w:val="000328EC"/>
    <w:rsid w:val="00032A19"/>
    <w:rsid w:val="00032E89"/>
    <w:rsid w:val="00032EF1"/>
    <w:rsid w:val="0003319E"/>
    <w:rsid w:val="00033330"/>
    <w:rsid w:val="00033A24"/>
    <w:rsid w:val="00033E9E"/>
    <w:rsid w:val="00033EF1"/>
    <w:rsid w:val="0003409F"/>
    <w:rsid w:val="000343B7"/>
    <w:rsid w:val="0003481B"/>
    <w:rsid w:val="00034BA8"/>
    <w:rsid w:val="00035112"/>
    <w:rsid w:val="0003517A"/>
    <w:rsid w:val="00035616"/>
    <w:rsid w:val="000357A2"/>
    <w:rsid w:val="00035A52"/>
    <w:rsid w:val="00035B5D"/>
    <w:rsid w:val="00035BDC"/>
    <w:rsid w:val="00035BDD"/>
    <w:rsid w:val="000364F0"/>
    <w:rsid w:val="000365BF"/>
    <w:rsid w:val="00036AF9"/>
    <w:rsid w:val="00036BA2"/>
    <w:rsid w:val="00036EE9"/>
    <w:rsid w:val="00036FF0"/>
    <w:rsid w:val="00036FF8"/>
    <w:rsid w:val="0003706C"/>
    <w:rsid w:val="00037187"/>
    <w:rsid w:val="00037C2D"/>
    <w:rsid w:val="00037EA7"/>
    <w:rsid w:val="0004012E"/>
    <w:rsid w:val="000406F0"/>
    <w:rsid w:val="00040776"/>
    <w:rsid w:val="00041119"/>
    <w:rsid w:val="0004112E"/>
    <w:rsid w:val="0004145E"/>
    <w:rsid w:val="000417E5"/>
    <w:rsid w:val="00041AA5"/>
    <w:rsid w:val="00041D26"/>
    <w:rsid w:val="00041F8D"/>
    <w:rsid w:val="00042429"/>
    <w:rsid w:val="0004314D"/>
    <w:rsid w:val="0004349A"/>
    <w:rsid w:val="00043710"/>
    <w:rsid w:val="000439C8"/>
    <w:rsid w:val="00043C6C"/>
    <w:rsid w:val="00043FA2"/>
    <w:rsid w:val="000442C4"/>
    <w:rsid w:val="00044455"/>
    <w:rsid w:val="00044A87"/>
    <w:rsid w:val="00044F95"/>
    <w:rsid w:val="00045582"/>
    <w:rsid w:val="00045A8D"/>
    <w:rsid w:val="00045E61"/>
    <w:rsid w:val="00046782"/>
    <w:rsid w:val="00046C37"/>
    <w:rsid w:val="00047062"/>
    <w:rsid w:val="000471EB"/>
    <w:rsid w:val="000475D2"/>
    <w:rsid w:val="0004798D"/>
    <w:rsid w:val="00047A29"/>
    <w:rsid w:val="00047E5E"/>
    <w:rsid w:val="00050044"/>
    <w:rsid w:val="00050099"/>
    <w:rsid w:val="000500C7"/>
    <w:rsid w:val="000502E0"/>
    <w:rsid w:val="00050444"/>
    <w:rsid w:val="0005051C"/>
    <w:rsid w:val="00050AA7"/>
    <w:rsid w:val="000512F9"/>
    <w:rsid w:val="000513E2"/>
    <w:rsid w:val="000514C2"/>
    <w:rsid w:val="000515D3"/>
    <w:rsid w:val="00052009"/>
    <w:rsid w:val="00052CB7"/>
    <w:rsid w:val="00052E70"/>
    <w:rsid w:val="00052FBF"/>
    <w:rsid w:val="00053165"/>
    <w:rsid w:val="0005321A"/>
    <w:rsid w:val="000535CB"/>
    <w:rsid w:val="0005394E"/>
    <w:rsid w:val="00054079"/>
    <w:rsid w:val="000542BC"/>
    <w:rsid w:val="00055085"/>
    <w:rsid w:val="000566A7"/>
    <w:rsid w:val="00056EAD"/>
    <w:rsid w:val="000572DF"/>
    <w:rsid w:val="00057411"/>
    <w:rsid w:val="000577EB"/>
    <w:rsid w:val="000605C7"/>
    <w:rsid w:val="000618E8"/>
    <w:rsid w:val="00061920"/>
    <w:rsid w:val="00061999"/>
    <w:rsid w:val="0006199B"/>
    <w:rsid w:val="00061D29"/>
    <w:rsid w:val="000626EB"/>
    <w:rsid w:val="00062A70"/>
    <w:rsid w:val="0006318B"/>
    <w:rsid w:val="0006326C"/>
    <w:rsid w:val="00063500"/>
    <w:rsid w:val="00063959"/>
    <w:rsid w:val="00063AF8"/>
    <w:rsid w:val="000640AC"/>
    <w:rsid w:val="000643CB"/>
    <w:rsid w:val="000646CB"/>
    <w:rsid w:val="000649A9"/>
    <w:rsid w:val="00064D1C"/>
    <w:rsid w:val="00064E8E"/>
    <w:rsid w:val="000653BD"/>
    <w:rsid w:val="000654B3"/>
    <w:rsid w:val="0006562F"/>
    <w:rsid w:val="000657AF"/>
    <w:rsid w:val="00065A28"/>
    <w:rsid w:val="00065A85"/>
    <w:rsid w:val="0006652D"/>
    <w:rsid w:val="00066C6D"/>
    <w:rsid w:val="00067441"/>
    <w:rsid w:val="00067935"/>
    <w:rsid w:val="00067CC4"/>
    <w:rsid w:val="00067E78"/>
    <w:rsid w:val="00067F14"/>
    <w:rsid w:val="00070667"/>
    <w:rsid w:val="00070C53"/>
    <w:rsid w:val="00070EE2"/>
    <w:rsid w:val="000711F2"/>
    <w:rsid w:val="0007171D"/>
    <w:rsid w:val="0007178A"/>
    <w:rsid w:val="00071EBE"/>
    <w:rsid w:val="00072035"/>
    <w:rsid w:val="0007249B"/>
    <w:rsid w:val="00072A3D"/>
    <w:rsid w:val="00072C98"/>
    <w:rsid w:val="00072C9E"/>
    <w:rsid w:val="00072EF8"/>
    <w:rsid w:val="0007317B"/>
    <w:rsid w:val="000735D6"/>
    <w:rsid w:val="000738BC"/>
    <w:rsid w:val="000738C9"/>
    <w:rsid w:val="000739C9"/>
    <w:rsid w:val="00073AB8"/>
    <w:rsid w:val="000743CA"/>
    <w:rsid w:val="0007477E"/>
    <w:rsid w:val="000748A7"/>
    <w:rsid w:val="00074983"/>
    <w:rsid w:val="00074E76"/>
    <w:rsid w:val="000751E7"/>
    <w:rsid w:val="000757BA"/>
    <w:rsid w:val="00075A10"/>
    <w:rsid w:val="00075C8C"/>
    <w:rsid w:val="00075E14"/>
    <w:rsid w:val="000763F1"/>
    <w:rsid w:val="0007645A"/>
    <w:rsid w:val="00076D62"/>
    <w:rsid w:val="000770B7"/>
    <w:rsid w:val="0007790D"/>
    <w:rsid w:val="000804E0"/>
    <w:rsid w:val="00080979"/>
    <w:rsid w:val="000813CF"/>
    <w:rsid w:val="0008185A"/>
    <w:rsid w:val="00081E41"/>
    <w:rsid w:val="00082094"/>
    <w:rsid w:val="0008212A"/>
    <w:rsid w:val="00082333"/>
    <w:rsid w:val="00082519"/>
    <w:rsid w:val="0008254A"/>
    <w:rsid w:val="00082DBC"/>
    <w:rsid w:val="00082E4C"/>
    <w:rsid w:val="0008304A"/>
    <w:rsid w:val="00083265"/>
    <w:rsid w:val="0008384B"/>
    <w:rsid w:val="000839AC"/>
    <w:rsid w:val="00084134"/>
    <w:rsid w:val="00084504"/>
    <w:rsid w:val="0008524A"/>
    <w:rsid w:val="0008537E"/>
    <w:rsid w:val="000858E8"/>
    <w:rsid w:val="0008590B"/>
    <w:rsid w:val="00085AA1"/>
    <w:rsid w:val="00085C53"/>
    <w:rsid w:val="00085C58"/>
    <w:rsid w:val="0008674C"/>
    <w:rsid w:val="000867BC"/>
    <w:rsid w:val="00086A0D"/>
    <w:rsid w:val="00086AD3"/>
    <w:rsid w:val="00086CD6"/>
    <w:rsid w:val="0008702F"/>
    <w:rsid w:val="00087079"/>
    <w:rsid w:val="000870C4"/>
    <w:rsid w:val="000871D8"/>
    <w:rsid w:val="00087205"/>
    <w:rsid w:val="0009085C"/>
    <w:rsid w:val="00090AEC"/>
    <w:rsid w:val="00090D61"/>
    <w:rsid w:val="00090DF5"/>
    <w:rsid w:val="000912D4"/>
    <w:rsid w:val="000913E6"/>
    <w:rsid w:val="000914B0"/>
    <w:rsid w:val="00091A28"/>
    <w:rsid w:val="000923C4"/>
    <w:rsid w:val="0009256A"/>
    <w:rsid w:val="00092780"/>
    <w:rsid w:val="000928BA"/>
    <w:rsid w:val="00092D79"/>
    <w:rsid w:val="00093172"/>
    <w:rsid w:val="0009336A"/>
    <w:rsid w:val="000933B4"/>
    <w:rsid w:val="00093469"/>
    <w:rsid w:val="00093690"/>
    <w:rsid w:val="00093DA5"/>
    <w:rsid w:val="00093F89"/>
    <w:rsid w:val="0009488C"/>
    <w:rsid w:val="00094AB2"/>
    <w:rsid w:val="00095021"/>
    <w:rsid w:val="000953C7"/>
    <w:rsid w:val="000955C0"/>
    <w:rsid w:val="00095873"/>
    <w:rsid w:val="00095C6E"/>
    <w:rsid w:val="00096078"/>
    <w:rsid w:val="0009619D"/>
    <w:rsid w:val="00096994"/>
    <w:rsid w:val="00096D7C"/>
    <w:rsid w:val="00097FBB"/>
    <w:rsid w:val="000A0370"/>
    <w:rsid w:val="000A04C0"/>
    <w:rsid w:val="000A0747"/>
    <w:rsid w:val="000A0AC1"/>
    <w:rsid w:val="000A1223"/>
    <w:rsid w:val="000A165D"/>
    <w:rsid w:val="000A16C3"/>
    <w:rsid w:val="000A1C39"/>
    <w:rsid w:val="000A1CBE"/>
    <w:rsid w:val="000A1D8D"/>
    <w:rsid w:val="000A1D95"/>
    <w:rsid w:val="000A212C"/>
    <w:rsid w:val="000A21AE"/>
    <w:rsid w:val="000A2387"/>
    <w:rsid w:val="000A2552"/>
    <w:rsid w:val="000A269B"/>
    <w:rsid w:val="000A26AF"/>
    <w:rsid w:val="000A2748"/>
    <w:rsid w:val="000A27F9"/>
    <w:rsid w:val="000A2879"/>
    <w:rsid w:val="000A2B04"/>
    <w:rsid w:val="000A3103"/>
    <w:rsid w:val="000A3435"/>
    <w:rsid w:val="000A3717"/>
    <w:rsid w:val="000A38DC"/>
    <w:rsid w:val="000A3CE6"/>
    <w:rsid w:val="000A3F03"/>
    <w:rsid w:val="000A4576"/>
    <w:rsid w:val="000A48C2"/>
    <w:rsid w:val="000A4987"/>
    <w:rsid w:val="000A4B1C"/>
    <w:rsid w:val="000A4E41"/>
    <w:rsid w:val="000A5049"/>
    <w:rsid w:val="000A519F"/>
    <w:rsid w:val="000A58DE"/>
    <w:rsid w:val="000A58E5"/>
    <w:rsid w:val="000A5931"/>
    <w:rsid w:val="000A5E6E"/>
    <w:rsid w:val="000A607D"/>
    <w:rsid w:val="000A6087"/>
    <w:rsid w:val="000A6539"/>
    <w:rsid w:val="000A6570"/>
    <w:rsid w:val="000A65EA"/>
    <w:rsid w:val="000A6B13"/>
    <w:rsid w:val="000A6CEF"/>
    <w:rsid w:val="000A6DF3"/>
    <w:rsid w:val="000A7002"/>
    <w:rsid w:val="000A7322"/>
    <w:rsid w:val="000A77C6"/>
    <w:rsid w:val="000B02A3"/>
    <w:rsid w:val="000B02A5"/>
    <w:rsid w:val="000B1029"/>
    <w:rsid w:val="000B13CA"/>
    <w:rsid w:val="000B1481"/>
    <w:rsid w:val="000B165E"/>
    <w:rsid w:val="000B177B"/>
    <w:rsid w:val="000B2215"/>
    <w:rsid w:val="000B22D0"/>
    <w:rsid w:val="000B231E"/>
    <w:rsid w:val="000B25BB"/>
    <w:rsid w:val="000B2736"/>
    <w:rsid w:val="000B2A3C"/>
    <w:rsid w:val="000B2A6C"/>
    <w:rsid w:val="000B30C9"/>
    <w:rsid w:val="000B31A1"/>
    <w:rsid w:val="000B32E8"/>
    <w:rsid w:val="000B3349"/>
    <w:rsid w:val="000B3483"/>
    <w:rsid w:val="000B35D3"/>
    <w:rsid w:val="000B3822"/>
    <w:rsid w:val="000B38F0"/>
    <w:rsid w:val="000B39FE"/>
    <w:rsid w:val="000B3E04"/>
    <w:rsid w:val="000B3FCB"/>
    <w:rsid w:val="000B41FF"/>
    <w:rsid w:val="000B4E3B"/>
    <w:rsid w:val="000B4F94"/>
    <w:rsid w:val="000B542A"/>
    <w:rsid w:val="000B5504"/>
    <w:rsid w:val="000B575E"/>
    <w:rsid w:val="000B594D"/>
    <w:rsid w:val="000B5DFD"/>
    <w:rsid w:val="000B5F42"/>
    <w:rsid w:val="000B634A"/>
    <w:rsid w:val="000B63D7"/>
    <w:rsid w:val="000B65C5"/>
    <w:rsid w:val="000B6631"/>
    <w:rsid w:val="000B6E5F"/>
    <w:rsid w:val="000B7E41"/>
    <w:rsid w:val="000C0163"/>
    <w:rsid w:val="000C04AC"/>
    <w:rsid w:val="000C05B0"/>
    <w:rsid w:val="000C085C"/>
    <w:rsid w:val="000C0A35"/>
    <w:rsid w:val="000C0AD1"/>
    <w:rsid w:val="000C0C90"/>
    <w:rsid w:val="000C100D"/>
    <w:rsid w:val="000C12F8"/>
    <w:rsid w:val="000C164C"/>
    <w:rsid w:val="000C17A2"/>
    <w:rsid w:val="000C187F"/>
    <w:rsid w:val="000C1C88"/>
    <w:rsid w:val="000C1CF1"/>
    <w:rsid w:val="000C1F11"/>
    <w:rsid w:val="000C207F"/>
    <w:rsid w:val="000C21B2"/>
    <w:rsid w:val="000C2808"/>
    <w:rsid w:val="000C326D"/>
    <w:rsid w:val="000C3364"/>
    <w:rsid w:val="000C33AA"/>
    <w:rsid w:val="000C3455"/>
    <w:rsid w:val="000C347F"/>
    <w:rsid w:val="000C355D"/>
    <w:rsid w:val="000C3880"/>
    <w:rsid w:val="000C3911"/>
    <w:rsid w:val="000C39E5"/>
    <w:rsid w:val="000C3A18"/>
    <w:rsid w:val="000C3FDA"/>
    <w:rsid w:val="000C404B"/>
    <w:rsid w:val="000C48DC"/>
    <w:rsid w:val="000C4C40"/>
    <w:rsid w:val="000C503C"/>
    <w:rsid w:val="000C5458"/>
    <w:rsid w:val="000C56C1"/>
    <w:rsid w:val="000C592E"/>
    <w:rsid w:val="000C595C"/>
    <w:rsid w:val="000C5E48"/>
    <w:rsid w:val="000C607B"/>
    <w:rsid w:val="000C64F6"/>
    <w:rsid w:val="000C64F7"/>
    <w:rsid w:val="000C6501"/>
    <w:rsid w:val="000C6B83"/>
    <w:rsid w:val="000C6ED4"/>
    <w:rsid w:val="000C7382"/>
    <w:rsid w:val="000C7475"/>
    <w:rsid w:val="000C7771"/>
    <w:rsid w:val="000C7B9B"/>
    <w:rsid w:val="000C7CAA"/>
    <w:rsid w:val="000D0AC4"/>
    <w:rsid w:val="000D0B0F"/>
    <w:rsid w:val="000D0BAF"/>
    <w:rsid w:val="000D0D66"/>
    <w:rsid w:val="000D138C"/>
    <w:rsid w:val="000D14B8"/>
    <w:rsid w:val="000D1AED"/>
    <w:rsid w:val="000D2008"/>
    <w:rsid w:val="000D23A2"/>
    <w:rsid w:val="000D2467"/>
    <w:rsid w:val="000D271B"/>
    <w:rsid w:val="000D284C"/>
    <w:rsid w:val="000D2CC1"/>
    <w:rsid w:val="000D38CE"/>
    <w:rsid w:val="000D3F55"/>
    <w:rsid w:val="000D4ACF"/>
    <w:rsid w:val="000D4DB2"/>
    <w:rsid w:val="000D5408"/>
    <w:rsid w:val="000D5611"/>
    <w:rsid w:val="000D5648"/>
    <w:rsid w:val="000D5A42"/>
    <w:rsid w:val="000D5BF4"/>
    <w:rsid w:val="000D60CB"/>
    <w:rsid w:val="000D6684"/>
    <w:rsid w:val="000D66C7"/>
    <w:rsid w:val="000D6978"/>
    <w:rsid w:val="000D7510"/>
    <w:rsid w:val="000D7C86"/>
    <w:rsid w:val="000D7D40"/>
    <w:rsid w:val="000D7E05"/>
    <w:rsid w:val="000E0B4D"/>
    <w:rsid w:val="000E0B53"/>
    <w:rsid w:val="000E0E65"/>
    <w:rsid w:val="000E10B1"/>
    <w:rsid w:val="000E10B4"/>
    <w:rsid w:val="000E1575"/>
    <w:rsid w:val="000E1B06"/>
    <w:rsid w:val="000E1CB5"/>
    <w:rsid w:val="000E2012"/>
    <w:rsid w:val="000E22BE"/>
    <w:rsid w:val="000E24CD"/>
    <w:rsid w:val="000E252D"/>
    <w:rsid w:val="000E25D8"/>
    <w:rsid w:val="000E2688"/>
    <w:rsid w:val="000E318F"/>
    <w:rsid w:val="000E345C"/>
    <w:rsid w:val="000E3633"/>
    <w:rsid w:val="000E3763"/>
    <w:rsid w:val="000E3F7C"/>
    <w:rsid w:val="000E4110"/>
    <w:rsid w:val="000E44FF"/>
    <w:rsid w:val="000E450B"/>
    <w:rsid w:val="000E46FA"/>
    <w:rsid w:val="000E4AC6"/>
    <w:rsid w:val="000E4ADB"/>
    <w:rsid w:val="000E5C53"/>
    <w:rsid w:val="000E5D2F"/>
    <w:rsid w:val="000E61DF"/>
    <w:rsid w:val="000E6769"/>
    <w:rsid w:val="000E6991"/>
    <w:rsid w:val="000E6D46"/>
    <w:rsid w:val="000E7350"/>
    <w:rsid w:val="000E7ACC"/>
    <w:rsid w:val="000E7C59"/>
    <w:rsid w:val="000E7C91"/>
    <w:rsid w:val="000E7C98"/>
    <w:rsid w:val="000F0000"/>
    <w:rsid w:val="000F02AE"/>
    <w:rsid w:val="000F173A"/>
    <w:rsid w:val="000F23C1"/>
    <w:rsid w:val="000F2728"/>
    <w:rsid w:val="000F277A"/>
    <w:rsid w:val="000F2C51"/>
    <w:rsid w:val="000F2D3B"/>
    <w:rsid w:val="000F2FA0"/>
    <w:rsid w:val="000F30C0"/>
    <w:rsid w:val="000F32E6"/>
    <w:rsid w:val="000F3321"/>
    <w:rsid w:val="000F3CA0"/>
    <w:rsid w:val="000F3FBE"/>
    <w:rsid w:val="000F4AA5"/>
    <w:rsid w:val="000F4B01"/>
    <w:rsid w:val="000F4B0D"/>
    <w:rsid w:val="000F4C53"/>
    <w:rsid w:val="000F4C61"/>
    <w:rsid w:val="000F4E83"/>
    <w:rsid w:val="000F4F79"/>
    <w:rsid w:val="000F5198"/>
    <w:rsid w:val="000F525C"/>
    <w:rsid w:val="000F564E"/>
    <w:rsid w:val="000F5875"/>
    <w:rsid w:val="000F58CC"/>
    <w:rsid w:val="000F5993"/>
    <w:rsid w:val="000F5BD3"/>
    <w:rsid w:val="000F5F77"/>
    <w:rsid w:val="000F63C3"/>
    <w:rsid w:val="000F66F4"/>
    <w:rsid w:val="000F6AA6"/>
    <w:rsid w:val="000F6E0A"/>
    <w:rsid w:val="000F73A0"/>
    <w:rsid w:val="000F782B"/>
    <w:rsid w:val="00100297"/>
    <w:rsid w:val="001007B8"/>
    <w:rsid w:val="001008B0"/>
    <w:rsid w:val="00100A9B"/>
    <w:rsid w:val="00100BC3"/>
    <w:rsid w:val="00100EBC"/>
    <w:rsid w:val="001017B6"/>
    <w:rsid w:val="001017F3"/>
    <w:rsid w:val="00101B93"/>
    <w:rsid w:val="00102928"/>
    <w:rsid w:val="001032EF"/>
    <w:rsid w:val="0010344C"/>
    <w:rsid w:val="001034F4"/>
    <w:rsid w:val="001039B6"/>
    <w:rsid w:val="00103A87"/>
    <w:rsid w:val="00103A88"/>
    <w:rsid w:val="00103EEE"/>
    <w:rsid w:val="00104B82"/>
    <w:rsid w:val="001051B7"/>
    <w:rsid w:val="00105697"/>
    <w:rsid w:val="00105C6B"/>
    <w:rsid w:val="00105EB6"/>
    <w:rsid w:val="00105F11"/>
    <w:rsid w:val="00106305"/>
    <w:rsid w:val="001063B8"/>
    <w:rsid w:val="00106AC5"/>
    <w:rsid w:val="00106DD1"/>
    <w:rsid w:val="00106E2E"/>
    <w:rsid w:val="00106EBC"/>
    <w:rsid w:val="0010715E"/>
    <w:rsid w:val="00107729"/>
    <w:rsid w:val="00107A3A"/>
    <w:rsid w:val="00107C42"/>
    <w:rsid w:val="0011027D"/>
    <w:rsid w:val="001104A7"/>
    <w:rsid w:val="0011054B"/>
    <w:rsid w:val="001111FF"/>
    <w:rsid w:val="001114E1"/>
    <w:rsid w:val="00111543"/>
    <w:rsid w:val="00111790"/>
    <w:rsid w:val="001117C6"/>
    <w:rsid w:val="001119C6"/>
    <w:rsid w:val="00111C9A"/>
    <w:rsid w:val="00111E9A"/>
    <w:rsid w:val="001120ED"/>
    <w:rsid w:val="001121D8"/>
    <w:rsid w:val="00112516"/>
    <w:rsid w:val="00112567"/>
    <w:rsid w:val="00112840"/>
    <w:rsid w:val="00112A71"/>
    <w:rsid w:val="0011338C"/>
    <w:rsid w:val="001136AD"/>
    <w:rsid w:val="001138A6"/>
    <w:rsid w:val="001139CE"/>
    <w:rsid w:val="00113B47"/>
    <w:rsid w:val="00113C58"/>
    <w:rsid w:val="00113D4D"/>
    <w:rsid w:val="00113FFD"/>
    <w:rsid w:val="00114B34"/>
    <w:rsid w:val="00114B50"/>
    <w:rsid w:val="00115A84"/>
    <w:rsid w:val="00115B60"/>
    <w:rsid w:val="00116D30"/>
    <w:rsid w:val="0011705F"/>
    <w:rsid w:val="00117886"/>
    <w:rsid w:val="001178E4"/>
    <w:rsid w:val="001179A7"/>
    <w:rsid w:val="00117C74"/>
    <w:rsid w:val="00117E6A"/>
    <w:rsid w:val="00117F95"/>
    <w:rsid w:val="001200E4"/>
    <w:rsid w:val="00120275"/>
    <w:rsid w:val="001202E2"/>
    <w:rsid w:val="0012059B"/>
    <w:rsid w:val="001206AD"/>
    <w:rsid w:val="00120FFB"/>
    <w:rsid w:val="00121771"/>
    <w:rsid w:val="0012181A"/>
    <w:rsid w:val="00121DA0"/>
    <w:rsid w:val="00121DB3"/>
    <w:rsid w:val="0012200B"/>
    <w:rsid w:val="00122408"/>
    <w:rsid w:val="001224C1"/>
    <w:rsid w:val="0012260A"/>
    <w:rsid w:val="0012273B"/>
    <w:rsid w:val="00122FE4"/>
    <w:rsid w:val="001230D2"/>
    <w:rsid w:val="0012310F"/>
    <w:rsid w:val="00123238"/>
    <w:rsid w:val="0012367D"/>
    <w:rsid w:val="001237F8"/>
    <w:rsid w:val="0012401B"/>
    <w:rsid w:val="00124603"/>
    <w:rsid w:val="00124611"/>
    <w:rsid w:val="00124984"/>
    <w:rsid w:val="00124D6A"/>
    <w:rsid w:val="001250A7"/>
    <w:rsid w:val="001255AC"/>
    <w:rsid w:val="00125830"/>
    <w:rsid w:val="00125D28"/>
    <w:rsid w:val="00125FFD"/>
    <w:rsid w:val="00126622"/>
    <w:rsid w:val="0012676C"/>
    <w:rsid w:val="00126E4F"/>
    <w:rsid w:val="00126FB9"/>
    <w:rsid w:val="0012741B"/>
    <w:rsid w:val="001275EA"/>
    <w:rsid w:val="00127683"/>
    <w:rsid w:val="00127864"/>
    <w:rsid w:val="00127ED2"/>
    <w:rsid w:val="00130058"/>
    <w:rsid w:val="001301D3"/>
    <w:rsid w:val="0013034C"/>
    <w:rsid w:val="00131336"/>
    <w:rsid w:val="001313C2"/>
    <w:rsid w:val="001314AD"/>
    <w:rsid w:val="00131576"/>
    <w:rsid w:val="00131731"/>
    <w:rsid w:val="00131978"/>
    <w:rsid w:val="00131B62"/>
    <w:rsid w:val="00131D86"/>
    <w:rsid w:val="00131F52"/>
    <w:rsid w:val="00132763"/>
    <w:rsid w:val="001328D2"/>
    <w:rsid w:val="00132CD0"/>
    <w:rsid w:val="00132D36"/>
    <w:rsid w:val="00132D8F"/>
    <w:rsid w:val="00133039"/>
    <w:rsid w:val="001332DF"/>
    <w:rsid w:val="0013334C"/>
    <w:rsid w:val="0013366B"/>
    <w:rsid w:val="0013375E"/>
    <w:rsid w:val="001339A1"/>
    <w:rsid w:val="00133CD4"/>
    <w:rsid w:val="00133E38"/>
    <w:rsid w:val="00133E4E"/>
    <w:rsid w:val="00133EBE"/>
    <w:rsid w:val="001341B3"/>
    <w:rsid w:val="00134615"/>
    <w:rsid w:val="001346CE"/>
    <w:rsid w:val="0013481E"/>
    <w:rsid w:val="00134D4B"/>
    <w:rsid w:val="0013546C"/>
    <w:rsid w:val="001358DE"/>
    <w:rsid w:val="00135AF8"/>
    <w:rsid w:val="00135E86"/>
    <w:rsid w:val="0013602B"/>
    <w:rsid w:val="001361BA"/>
    <w:rsid w:val="001361F4"/>
    <w:rsid w:val="001362EA"/>
    <w:rsid w:val="00136907"/>
    <w:rsid w:val="00136F3E"/>
    <w:rsid w:val="0013715B"/>
    <w:rsid w:val="00137229"/>
    <w:rsid w:val="0013728F"/>
    <w:rsid w:val="00137731"/>
    <w:rsid w:val="00137748"/>
    <w:rsid w:val="00137D71"/>
    <w:rsid w:val="00137F36"/>
    <w:rsid w:val="0014176B"/>
    <w:rsid w:val="00141813"/>
    <w:rsid w:val="00141BC5"/>
    <w:rsid w:val="00141DFA"/>
    <w:rsid w:val="00141F1F"/>
    <w:rsid w:val="00142C82"/>
    <w:rsid w:val="001430D4"/>
    <w:rsid w:val="00143983"/>
    <w:rsid w:val="00144146"/>
    <w:rsid w:val="001455BD"/>
    <w:rsid w:val="00145910"/>
    <w:rsid w:val="001459A9"/>
    <w:rsid w:val="00145D4C"/>
    <w:rsid w:val="00145F4B"/>
    <w:rsid w:val="00145F74"/>
    <w:rsid w:val="00146364"/>
    <w:rsid w:val="001463F9"/>
    <w:rsid w:val="00146A44"/>
    <w:rsid w:val="00146A4D"/>
    <w:rsid w:val="00147059"/>
    <w:rsid w:val="001470A8"/>
    <w:rsid w:val="00147120"/>
    <w:rsid w:val="001473BC"/>
    <w:rsid w:val="00147921"/>
    <w:rsid w:val="00147DC3"/>
    <w:rsid w:val="001507CD"/>
    <w:rsid w:val="001509E4"/>
    <w:rsid w:val="00150DFC"/>
    <w:rsid w:val="00150EB0"/>
    <w:rsid w:val="00150F00"/>
    <w:rsid w:val="001510FE"/>
    <w:rsid w:val="0015110A"/>
    <w:rsid w:val="00151654"/>
    <w:rsid w:val="001516EC"/>
    <w:rsid w:val="0015194B"/>
    <w:rsid w:val="001520C3"/>
    <w:rsid w:val="0015263A"/>
    <w:rsid w:val="00152CB4"/>
    <w:rsid w:val="0015321B"/>
    <w:rsid w:val="001533E3"/>
    <w:rsid w:val="00153443"/>
    <w:rsid w:val="0015362A"/>
    <w:rsid w:val="0015410E"/>
    <w:rsid w:val="00154248"/>
    <w:rsid w:val="00154CD5"/>
    <w:rsid w:val="00154E03"/>
    <w:rsid w:val="00154E78"/>
    <w:rsid w:val="00154FA4"/>
    <w:rsid w:val="00155372"/>
    <w:rsid w:val="0015541C"/>
    <w:rsid w:val="00155793"/>
    <w:rsid w:val="001563C7"/>
    <w:rsid w:val="001566FE"/>
    <w:rsid w:val="00157047"/>
    <w:rsid w:val="001570AF"/>
    <w:rsid w:val="0015727D"/>
    <w:rsid w:val="0015799F"/>
    <w:rsid w:val="00157DAF"/>
    <w:rsid w:val="00160155"/>
    <w:rsid w:val="00160675"/>
    <w:rsid w:val="00160E9A"/>
    <w:rsid w:val="00161163"/>
    <w:rsid w:val="001612E4"/>
    <w:rsid w:val="001614FC"/>
    <w:rsid w:val="00161606"/>
    <w:rsid w:val="00161AB3"/>
    <w:rsid w:val="00161EDD"/>
    <w:rsid w:val="001627DA"/>
    <w:rsid w:val="00162AF9"/>
    <w:rsid w:val="00162CF8"/>
    <w:rsid w:val="0016335D"/>
    <w:rsid w:val="00163629"/>
    <w:rsid w:val="00163853"/>
    <w:rsid w:val="00163BC1"/>
    <w:rsid w:val="00164676"/>
    <w:rsid w:val="001647AA"/>
    <w:rsid w:val="00164B1B"/>
    <w:rsid w:val="00164EAC"/>
    <w:rsid w:val="001653DA"/>
    <w:rsid w:val="001654C1"/>
    <w:rsid w:val="00165649"/>
    <w:rsid w:val="001656F5"/>
    <w:rsid w:val="00165B30"/>
    <w:rsid w:val="00165CE4"/>
    <w:rsid w:val="00165E8D"/>
    <w:rsid w:val="00166E73"/>
    <w:rsid w:val="00167462"/>
    <w:rsid w:val="0017024A"/>
    <w:rsid w:val="00170B05"/>
    <w:rsid w:val="00170BD1"/>
    <w:rsid w:val="00170C8D"/>
    <w:rsid w:val="001713D6"/>
    <w:rsid w:val="0017233F"/>
    <w:rsid w:val="0017332E"/>
    <w:rsid w:val="0017397E"/>
    <w:rsid w:val="00173C03"/>
    <w:rsid w:val="00173D3A"/>
    <w:rsid w:val="00173E9C"/>
    <w:rsid w:val="0017418E"/>
    <w:rsid w:val="00174348"/>
    <w:rsid w:val="001746D3"/>
    <w:rsid w:val="00175B60"/>
    <w:rsid w:val="00175E01"/>
    <w:rsid w:val="00175EE1"/>
    <w:rsid w:val="00176214"/>
    <w:rsid w:val="00176F4C"/>
    <w:rsid w:val="00176FBA"/>
    <w:rsid w:val="001774A1"/>
    <w:rsid w:val="0017765F"/>
    <w:rsid w:val="00177795"/>
    <w:rsid w:val="00177B9E"/>
    <w:rsid w:val="00177FB4"/>
    <w:rsid w:val="00180196"/>
    <w:rsid w:val="001803FE"/>
    <w:rsid w:val="001806B7"/>
    <w:rsid w:val="00180CA5"/>
    <w:rsid w:val="00181067"/>
    <w:rsid w:val="001815E4"/>
    <w:rsid w:val="00182576"/>
    <w:rsid w:val="001827BB"/>
    <w:rsid w:val="001828D6"/>
    <w:rsid w:val="00182992"/>
    <w:rsid w:val="00182A2C"/>
    <w:rsid w:val="00182A6A"/>
    <w:rsid w:val="00182CCA"/>
    <w:rsid w:val="00182DE5"/>
    <w:rsid w:val="00182FF4"/>
    <w:rsid w:val="00183300"/>
    <w:rsid w:val="0018388D"/>
    <w:rsid w:val="00183937"/>
    <w:rsid w:val="00184121"/>
    <w:rsid w:val="00184820"/>
    <w:rsid w:val="00184A9B"/>
    <w:rsid w:val="00184C2F"/>
    <w:rsid w:val="00184C5F"/>
    <w:rsid w:val="0018509D"/>
    <w:rsid w:val="00185131"/>
    <w:rsid w:val="00185608"/>
    <w:rsid w:val="00185936"/>
    <w:rsid w:val="00185C73"/>
    <w:rsid w:val="00186C0D"/>
    <w:rsid w:val="00186E99"/>
    <w:rsid w:val="001872FF"/>
    <w:rsid w:val="0018738E"/>
    <w:rsid w:val="00187510"/>
    <w:rsid w:val="0018772D"/>
    <w:rsid w:val="001877B5"/>
    <w:rsid w:val="00187805"/>
    <w:rsid w:val="0019065D"/>
    <w:rsid w:val="001908E9"/>
    <w:rsid w:val="00190A08"/>
    <w:rsid w:val="001913B4"/>
    <w:rsid w:val="001913C0"/>
    <w:rsid w:val="001918AE"/>
    <w:rsid w:val="00191AAD"/>
    <w:rsid w:val="00191B6D"/>
    <w:rsid w:val="00191BAC"/>
    <w:rsid w:val="00191D46"/>
    <w:rsid w:val="00192064"/>
    <w:rsid w:val="00192142"/>
    <w:rsid w:val="001923A1"/>
    <w:rsid w:val="00192A2A"/>
    <w:rsid w:val="00192E37"/>
    <w:rsid w:val="00192E9D"/>
    <w:rsid w:val="00193212"/>
    <w:rsid w:val="00193405"/>
    <w:rsid w:val="001935B4"/>
    <w:rsid w:val="00194975"/>
    <w:rsid w:val="001949D1"/>
    <w:rsid w:val="00194C98"/>
    <w:rsid w:val="001951A5"/>
    <w:rsid w:val="0019549E"/>
    <w:rsid w:val="00195D8F"/>
    <w:rsid w:val="00195EA9"/>
    <w:rsid w:val="001963DA"/>
    <w:rsid w:val="00196D81"/>
    <w:rsid w:val="001977F5"/>
    <w:rsid w:val="00197987"/>
    <w:rsid w:val="00197A62"/>
    <w:rsid w:val="00197EC7"/>
    <w:rsid w:val="001A029C"/>
    <w:rsid w:val="001A0683"/>
    <w:rsid w:val="001A0CE1"/>
    <w:rsid w:val="001A0E0B"/>
    <w:rsid w:val="001A15AA"/>
    <w:rsid w:val="001A17C0"/>
    <w:rsid w:val="001A1DA8"/>
    <w:rsid w:val="001A1E2F"/>
    <w:rsid w:val="001A2463"/>
    <w:rsid w:val="001A2511"/>
    <w:rsid w:val="001A2692"/>
    <w:rsid w:val="001A29E5"/>
    <w:rsid w:val="001A3119"/>
    <w:rsid w:val="001A343E"/>
    <w:rsid w:val="001A362F"/>
    <w:rsid w:val="001A3B77"/>
    <w:rsid w:val="001A3CEC"/>
    <w:rsid w:val="001A46C4"/>
    <w:rsid w:val="001A492F"/>
    <w:rsid w:val="001A4A0C"/>
    <w:rsid w:val="001A4A0F"/>
    <w:rsid w:val="001A4A49"/>
    <w:rsid w:val="001A4F49"/>
    <w:rsid w:val="001A50D8"/>
    <w:rsid w:val="001A516B"/>
    <w:rsid w:val="001A51E9"/>
    <w:rsid w:val="001A5221"/>
    <w:rsid w:val="001A53C1"/>
    <w:rsid w:val="001A53F8"/>
    <w:rsid w:val="001A5403"/>
    <w:rsid w:val="001A5E47"/>
    <w:rsid w:val="001A6067"/>
    <w:rsid w:val="001A60F1"/>
    <w:rsid w:val="001A683D"/>
    <w:rsid w:val="001A6E14"/>
    <w:rsid w:val="001A6EC9"/>
    <w:rsid w:val="001A7353"/>
    <w:rsid w:val="001A76EC"/>
    <w:rsid w:val="001A77A8"/>
    <w:rsid w:val="001A7D57"/>
    <w:rsid w:val="001B04CE"/>
    <w:rsid w:val="001B0707"/>
    <w:rsid w:val="001B1107"/>
    <w:rsid w:val="001B1335"/>
    <w:rsid w:val="001B1562"/>
    <w:rsid w:val="001B186D"/>
    <w:rsid w:val="001B19B1"/>
    <w:rsid w:val="001B1F8D"/>
    <w:rsid w:val="001B223D"/>
    <w:rsid w:val="001B2872"/>
    <w:rsid w:val="001B2A24"/>
    <w:rsid w:val="001B2AF9"/>
    <w:rsid w:val="001B2C0C"/>
    <w:rsid w:val="001B322A"/>
    <w:rsid w:val="001B3F35"/>
    <w:rsid w:val="001B4515"/>
    <w:rsid w:val="001B4F13"/>
    <w:rsid w:val="001B5005"/>
    <w:rsid w:val="001B5185"/>
    <w:rsid w:val="001B5559"/>
    <w:rsid w:val="001B5A30"/>
    <w:rsid w:val="001B5A99"/>
    <w:rsid w:val="001B5C59"/>
    <w:rsid w:val="001B5D33"/>
    <w:rsid w:val="001B632A"/>
    <w:rsid w:val="001B666E"/>
    <w:rsid w:val="001B6675"/>
    <w:rsid w:val="001B6812"/>
    <w:rsid w:val="001B6B8E"/>
    <w:rsid w:val="001B6D04"/>
    <w:rsid w:val="001B6F61"/>
    <w:rsid w:val="001B7265"/>
    <w:rsid w:val="001B741B"/>
    <w:rsid w:val="001C0394"/>
    <w:rsid w:val="001C0535"/>
    <w:rsid w:val="001C0591"/>
    <w:rsid w:val="001C0971"/>
    <w:rsid w:val="001C0F94"/>
    <w:rsid w:val="001C14EA"/>
    <w:rsid w:val="001C192A"/>
    <w:rsid w:val="001C1E15"/>
    <w:rsid w:val="001C1F34"/>
    <w:rsid w:val="001C20DF"/>
    <w:rsid w:val="001C2478"/>
    <w:rsid w:val="001C2572"/>
    <w:rsid w:val="001C2694"/>
    <w:rsid w:val="001C2AF6"/>
    <w:rsid w:val="001C2F6C"/>
    <w:rsid w:val="001C3BF8"/>
    <w:rsid w:val="001C3C36"/>
    <w:rsid w:val="001C3CED"/>
    <w:rsid w:val="001C4031"/>
    <w:rsid w:val="001C4057"/>
    <w:rsid w:val="001C41DB"/>
    <w:rsid w:val="001C4542"/>
    <w:rsid w:val="001C4868"/>
    <w:rsid w:val="001C48C6"/>
    <w:rsid w:val="001C4CE3"/>
    <w:rsid w:val="001C4F06"/>
    <w:rsid w:val="001C506E"/>
    <w:rsid w:val="001C516D"/>
    <w:rsid w:val="001C565B"/>
    <w:rsid w:val="001C5B9C"/>
    <w:rsid w:val="001C5D66"/>
    <w:rsid w:val="001C5DBD"/>
    <w:rsid w:val="001C6132"/>
    <w:rsid w:val="001C61DB"/>
    <w:rsid w:val="001C629A"/>
    <w:rsid w:val="001C64E2"/>
    <w:rsid w:val="001C683A"/>
    <w:rsid w:val="001C7316"/>
    <w:rsid w:val="001C75E1"/>
    <w:rsid w:val="001C782A"/>
    <w:rsid w:val="001C78FA"/>
    <w:rsid w:val="001C7EE4"/>
    <w:rsid w:val="001C7FBA"/>
    <w:rsid w:val="001D08E8"/>
    <w:rsid w:val="001D1207"/>
    <w:rsid w:val="001D16EC"/>
    <w:rsid w:val="001D174E"/>
    <w:rsid w:val="001D17C2"/>
    <w:rsid w:val="001D1F47"/>
    <w:rsid w:val="001D20A1"/>
    <w:rsid w:val="001D2259"/>
    <w:rsid w:val="001D259E"/>
    <w:rsid w:val="001D29D8"/>
    <w:rsid w:val="001D2ACB"/>
    <w:rsid w:val="001D2C1E"/>
    <w:rsid w:val="001D2EBF"/>
    <w:rsid w:val="001D3284"/>
    <w:rsid w:val="001D3464"/>
    <w:rsid w:val="001D3724"/>
    <w:rsid w:val="001D3D54"/>
    <w:rsid w:val="001D3E7B"/>
    <w:rsid w:val="001D4355"/>
    <w:rsid w:val="001D4A98"/>
    <w:rsid w:val="001D4DB4"/>
    <w:rsid w:val="001D55D0"/>
    <w:rsid w:val="001D55EE"/>
    <w:rsid w:val="001D59E5"/>
    <w:rsid w:val="001D5A2F"/>
    <w:rsid w:val="001D5CF9"/>
    <w:rsid w:val="001D5FAC"/>
    <w:rsid w:val="001D5FC4"/>
    <w:rsid w:val="001D64B4"/>
    <w:rsid w:val="001D64E8"/>
    <w:rsid w:val="001D663E"/>
    <w:rsid w:val="001D6A3F"/>
    <w:rsid w:val="001D6A96"/>
    <w:rsid w:val="001D71B2"/>
    <w:rsid w:val="001D7418"/>
    <w:rsid w:val="001D74E5"/>
    <w:rsid w:val="001D766E"/>
    <w:rsid w:val="001D79DC"/>
    <w:rsid w:val="001D7DBD"/>
    <w:rsid w:val="001D7F3E"/>
    <w:rsid w:val="001E00FB"/>
    <w:rsid w:val="001E02D4"/>
    <w:rsid w:val="001E0439"/>
    <w:rsid w:val="001E083F"/>
    <w:rsid w:val="001E0999"/>
    <w:rsid w:val="001E0DBC"/>
    <w:rsid w:val="001E12F8"/>
    <w:rsid w:val="001E1347"/>
    <w:rsid w:val="001E165A"/>
    <w:rsid w:val="001E2124"/>
    <w:rsid w:val="001E260B"/>
    <w:rsid w:val="001E27C7"/>
    <w:rsid w:val="001E2828"/>
    <w:rsid w:val="001E2EEC"/>
    <w:rsid w:val="001E325A"/>
    <w:rsid w:val="001E343C"/>
    <w:rsid w:val="001E389D"/>
    <w:rsid w:val="001E4304"/>
    <w:rsid w:val="001E4582"/>
    <w:rsid w:val="001E4E4C"/>
    <w:rsid w:val="001E53F3"/>
    <w:rsid w:val="001E5694"/>
    <w:rsid w:val="001E5A01"/>
    <w:rsid w:val="001E653E"/>
    <w:rsid w:val="001E6A8E"/>
    <w:rsid w:val="001E6B73"/>
    <w:rsid w:val="001E6D4E"/>
    <w:rsid w:val="001E6E84"/>
    <w:rsid w:val="001E70D6"/>
    <w:rsid w:val="001E7130"/>
    <w:rsid w:val="001E75ED"/>
    <w:rsid w:val="001E761D"/>
    <w:rsid w:val="001E790B"/>
    <w:rsid w:val="001F0BFC"/>
    <w:rsid w:val="001F0CFB"/>
    <w:rsid w:val="001F0CFF"/>
    <w:rsid w:val="001F0D69"/>
    <w:rsid w:val="001F0F62"/>
    <w:rsid w:val="001F1322"/>
    <w:rsid w:val="001F191A"/>
    <w:rsid w:val="001F1DAF"/>
    <w:rsid w:val="001F1DCC"/>
    <w:rsid w:val="001F1E2B"/>
    <w:rsid w:val="001F1F19"/>
    <w:rsid w:val="001F222B"/>
    <w:rsid w:val="001F24A7"/>
    <w:rsid w:val="001F256F"/>
    <w:rsid w:val="001F2DCE"/>
    <w:rsid w:val="001F2FBE"/>
    <w:rsid w:val="001F3174"/>
    <w:rsid w:val="001F3A84"/>
    <w:rsid w:val="001F3C0E"/>
    <w:rsid w:val="001F4496"/>
    <w:rsid w:val="001F44EA"/>
    <w:rsid w:val="001F4828"/>
    <w:rsid w:val="001F489A"/>
    <w:rsid w:val="001F4F01"/>
    <w:rsid w:val="001F5016"/>
    <w:rsid w:val="001F53A2"/>
    <w:rsid w:val="001F5522"/>
    <w:rsid w:val="001F5A99"/>
    <w:rsid w:val="001F5BEF"/>
    <w:rsid w:val="001F5C61"/>
    <w:rsid w:val="001F5D50"/>
    <w:rsid w:val="001F6001"/>
    <w:rsid w:val="001F6A17"/>
    <w:rsid w:val="001F6A4B"/>
    <w:rsid w:val="001F6A98"/>
    <w:rsid w:val="001F72E7"/>
    <w:rsid w:val="001F74F6"/>
    <w:rsid w:val="001F797B"/>
    <w:rsid w:val="001F7D60"/>
    <w:rsid w:val="001F7D91"/>
    <w:rsid w:val="00200144"/>
    <w:rsid w:val="002002D5"/>
    <w:rsid w:val="002007D7"/>
    <w:rsid w:val="002008E1"/>
    <w:rsid w:val="00200CEA"/>
    <w:rsid w:val="0020101C"/>
    <w:rsid w:val="00201473"/>
    <w:rsid w:val="00201638"/>
    <w:rsid w:val="00201A38"/>
    <w:rsid w:val="00201C41"/>
    <w:rsid w:val="00201E43"/>
    <w:rsid w:val="002022C1"/>
    <w:rsid w:val="002024A8"/>
    <w:rsid w:val="00202550"/>
    <w:rsid w:val="00202856"/>
    <w:rsid w:val="00202CCF"/>
    <w:rsid w:val="00202E1F"/>
    <w:rsid w:val="00203A8B"/>
    <w:rsid w:val="00203A91"/>
    <w:rsid w:val="002040F9"/>
    <w:rsid w:val="0020428B"/>
    <w:rsid w:val="002043A1"/>
    <w:rsid w:val="00204408"/>
    <w:rsid w:val="00204633"/>
    <w:rsid w:val="00204C13"/>
    <w:rsid w:val="00205197"/>
    <w:rsid w:val="0020526B"/>
    <w:rsid w:val="0020571A"/>
    <w:rsid w:val="00205E94"/>
    <w:rsid w:val="00205FD2"/>
    <w:rsid w:val="002062FB"/>
    <w:rsid w:val="00206498"/>
    <w:rsid w:val="00206A4D"/>
    <w:rsid w:val="00206AA6"/>
    <w:rsid w:val="00206EF9"/>
    <w:rsid w:val="0020737F"/>
    <w:rsid w:val="002074F2"/>
    <w:rsid w:val="00207811"/>
    <w:rsid w:val="00207939"/>
    <w:rsid w:val="00207DB6"/>
    <w:rsid w:val="002100FA"/>
    <w:rsid w:val="00210244"/>
    <w:rsid w:val="0021050E"/>
    <w:rsid w:val="00210ED9"/>
    <w:rsid w:val="002110B9"/>
    <w:rsid w:val="00211431"/>
    <w:rsid w:val="00211BD1"/>
    <w:rsid w:val="00212146"/>
    <w:rsid w:val="00213217"/>
    <w:rsid w:val="00213A39"/>
    <w:rsid w:val="00213C9B"/>
    <w:rsid w:val="00213DAE"/>
    <w:rsid w:val="00213FA5"/>
    <w:rsid w:val="002141B4"/>
    <w:rsid w:val="002142F4"/>
    <w:rsid w:val="00214369"/>
    <w:rsid w:val="00214652"/>
    <w:rsid w:val="002147DE"/>
    <w:rsid w:val="002153FE"/>
    <w:rsid w:val="00215633"/>
    <w:rsid w:val="00215763"/>
    <w:rsid w:val="002160A3"/>
    <w:rsid w:val="002162B9"/>
    <w:rsid w:val="002163AB"/>
    <w:rsid w:val="00216942"/>
    <w:rsid w:val="00216B30"/>
    <w:rsid w:val="002170F7"/>
    <w:rsid w:val="00217D70"/>
    <w:rsid w:val="00220384"/>
    <w:rsid w:val="00220395"/>
    <w:rsid w:val="00220576"/>
    <w:rsid w:val="00221087"/>
    <w:rsid w:val="002211A3"/>
    <w:rsid w:val="00221285"/>
    <w:rsid w:val="002214B9"/>
    <w:rsid w:val="002218CC"/>
    <w:rsid w:val="00221BBA"/>
    <w:rsid w:val="00221C55"/>
    <w:rsid w:val="00222161"/>
    <w:rsid w:val="002221B0"/>
    <w:rsid w:val="00222AFA"/>
    <w:rsid w:val="00222EF7"/>
    <w:rsid w:val="00222F2F"/>
    <w:rsid w:val="00223566"/>
    <w:rsid w:val="002237D1"/>
    <w:rsid w:val="00223AED"/>
    <w:rsid w:val="00223D46"/>
    <w:rsid w:val="00223F10"/>
    <w:rsid w:val="00223FAE"/>
    <w:rsid w:val="002247CB"/>
    <w:rsid w:val="00224A80"/>
    <w:rsid w:val="00224DCF"/>
    <w:rsid w:val="00224FA9"/>
    <w:rsid w:val="002250A6"/>
    <w:rsid w:val="00225119"/>
    <w:rsid w:val="00225788"/>
    <w:rsid w:val="002257BB"/>
    <w:rsid w:val="0022668C"/>
    <w:rsid w:val="00226803"/>
    <w:rsid w:val="00226AD8"/>
    <w:rsid w:val="00226B05"/>
    <w:rsid w:val="002270B0"/>
    <w:rsid w:val="00227625"/>
    <w:rsid w:val="002279D8"/>
    <w:rsid w:val="00227A5E"/>
    <w:rsid w:val="00227BA6"/>
    <w:rsid w:val="00227D9A"/>
    <w:rsid w:val="00227DD4"/>
    <w:rsid w:val="00227EEB"/>
    <w:rsid w:val="00230033"/>
    <w:rsid w:val="002305D2"/>
    <w:rsid w:val="00230BCE"/>
    <w:rsid w:val="00230C45"/>
    <w:rsid w:val="00230E4F"/>
    <w:rsid w:val="00231483"/>
    <w:rsid w:val="00231692"/>
    <w:rsid w:val="00231A13"/>
    <w:rsid w:val="00231E2D"/>
    <w:rsid w:val="00232206"/>
    <w:rsid w:val="00232DE4"/>
    <w:rsid w:val="00233165"/>
    <w:rsid w:val="00233525"/>
    <w:rsid w:val="002335D3"/>
    <w:rsid w:val="00233613"/>
    <w:rsid w:val="002337FD"/>
    <w:rsid w:val="00233DAE"/>
    <w:rsid w:val="00234048"/>
    <w:rsid w:val="00234337"/>
    <w:rsid w:val="00234B1C"/>
    <w:rsid w:val="00235187"/>
    <w:rsid w:val="00235388"/>
    <w:rsid w:val="00235C45"/>
    <w:rsid w:val="002360EE"/>
    <w:rsid w:val="00236195"/>
    <w:rsid w:val="002363D2"/>
    <w:rsid w:val="002365D3"/>
    <w:rsid w:val="002365EE"/>
    <w:rsid w:val="0023662B"/>
    <w:rsid w:val="00236B25"/>
    <w:rsid w:val="002370DE"/>
    <w:rsid w:val="00237762"/>
    <w:rsid w:val="002377BB"/>
    <w:rsid w:val="0023791D"/>
    <w:rsid w:val="00237A49"/>
    <w:rsid w:val="002404FE"/>
    <w:rsid w:val="00240515"/>
    <w:rsid w:val="00240521"/>
    <w:rsid w:val="00240647"/>
    <w:rsid w:val="00240CC4"/>
    <w:rsid w:val="00240DCA"/>
    <w:rsid w:val="00241087"/>
    <w:rsid w:val="00241183"/>
    <w:rsid w:val="00241A5F"/>
    <w:rsid w:val="00241A86"/>
    <w:rsid w:val="00241B52"/>
    <w:rsid w:val="00241E4E"/>
    <w:rsid w:val="0024270B"/>
    <w:rsid w:val="00242889"/>
    <w:rsid w:val="00242B0E"/>
    <w:rsid w:val="00242B24"/>
    <w:rsid w:val="00242B9A"/>
    <w:rsid w:val="00242CDA"/>
    <w:rsid w:val="00243160"/>
    <w:rsid w:val="00243A5B"/>
    <w:rsid w:val="00243B77"/>
    <w:rsid w:val="00243E7A"/>
    <w:rsid w:val="002443BE"/>
    <w:rsid w:val="002443FC"/>
    <w:rsid w:val="00244511"/>
    <w:rsid w:val="00244CAE"/>
    <w:rsid w:val="00244CEC"/>
    <w:rsid w:val="00245302"/>
    <w:rsid w:val="0024568A"/>
    <w:rsid w:val="00245766"/>
    <w:rsid w:val="002458F0"/>
    <w:rsid w:val="00246F1B"/>
    <w:rsid w:val="00247043"/>
    <w:rsid w:val="002472AD"/>
    <w:rsid w:val="002476B9"/>
    <w:rsid w:val="00247CE6"/>
    <w:rsid w:val="002502D9"/>
    <w:rsid w:val="002503E4"/>
    <w:rsid w:val="00250AAC"/>
    <w:rsid w:val="00250E06"/>
    <w:rsid w:val="00250EBC"/>
    <w:rsid w:val="00250F39"/>
    <w:rsid w:val="00250FD1"/>
    <w:rsid w:val="0025157A"/>
    <w:rsid w:val="00251D2C"/>
    <w:rsid w:val="002520CA"/>
    <w:rsid w:val="00252407"/>
    <w:rsid w:val="00252A17"/>
    <w:rsid w:val="00252BB9"/>
    <w:rsid w:val="00252D10"/>
    <w:rsid w:val="00252F61"/>
    <w:rsid w:val="002532D7"/>
    <w:rsid w:val="00253346"/>
    <w:rsid w:val="0025368B"/>
    <w:rsid w:val="0025381C"/>
    <w:rsid w:val="002538B4"/>
    <w:rsid w:val="00253942"/>
    <w:rsid w:val="002539F2"/>
    <w:rsid w:val="00253B4E"/>
    <w:rsid w:val="00253D43"/>
    <w:rsid w:val="00254CBC"/>
    <w:rsid w:val="002555D8"/>
    <w:rsid w:val="00255A81"/>
    <w:rsid w:val="00255CE0"/>
    <w:rsid w:val="00256427"/>
    <w:rsid w:val="002567BB"/>
    <w:rsid w:val="00256938"/>
    <w:rsid w:val="00256EB4"/>
    <w:rsid w:val="00256F4C"/>
    <w:rsid w:val="0025701F"/>
    <w:rsid w:val="00257049"/>
    <w:rsid w:val="0025717D"/>
    <w:rsid w:val="002573D4"/>
    <w:rsid w:val="002576E7"/>
    <w:rsid w:val="00257A3B"/>
    <w:rsid w:val="00257A8D"/>
    <w:rsid w:val="00257C50"/>
    <w:rsid w:val="00257CD2"/>
    <w:rsid w:val="00260202"/>
    <w:rsid w:val="00260250"/>
    <w:rsid w:val="00260891"/>
    <w:rsid w:val="00260945"/>
    <w:rsid w:val="00260D5A"/>
    <w:rsid w:val="00260E5A"/>
    <w:rsid w:val="00260EF3"/>
    <w:rsid w:val="00260F6C"/>
    <w:rsid w:val="0026104A"/>
    <w:rsid w:val="002611B9"/>
    <w:rsid w:val="0026154B"/>
    <w:rsid w:val="002619CD"/>
    <w:rsid w:val="00261AAD"/>
    <w:rsid w:val="00261ADE"/>
    <w:rsid w:val="0026205D"/>
    <w:rsid w:val="00262420"/>
    <w:rsid w:val="002624AA"/>
    <w:rsid w:val="0026294B"/>
    <w:rsid w:val="002632C7"/>
    <w:rsid w:val="00263952"/>
    <w:rsid w:val="00263AFF"/>
    <w:rsid w:val="00263F40"/>
    <w:rsid w:val="002641F0"/>
    <w:rsid w:val="00264476"/>
    <w:rsid w:val="002646E1"/>
    <w:rsid w:val="00264AA4"/>
    <w:rsid w:val="00264AA6"/>
    <w:rsid w:val="00264B83"/>
    <w:rsid w:val="00264DF0"/>
    <w:rsid w:val="00264EE0"/>
    <w:rsid w:val="00265198"/>
    <w:rsid w:val="0026568F"/>
    <w:rsid w:val="002658B7"/>
    <w:rsid w:val="00265930"/>
    <w:rsid w:val="002667D2"/>
    <w:rsid w:val="00266CCB"/>
    <w:rsid w:val="00266E66"/>
    <w:rsid w:val="00267344"/>
    <w:rsid w:val="00267370"/>
    <w:rsid w:val="002674FF"/>
    <w:rsid w:val="00267600"/>
    <w:rsid w:val="0026760A"/>
    <w:rsid w:val="002677BB"/>
    <w:rsid w:val="00267A57"/>
    <w:rsid w:val="00267A80"/>
    <w:rsid w:val="00267F5E"/>
    <w:rsid w:val="00270531"/>
    <w:rsid w:val="00270825"/>
    <w:rsid w:val="00270A6B"/>
    <w:rsid w:val="00270FED"/>
    <w:rsid w:val="00271080"/>
    <w:rsid w:val="002712F7"/>
    <w:rsid w:val="00271799"/>
    <w:rsid w:val="00271ABD"/>
    <w:rsid w:val="00271BE0"/>
    <w:rsid w:val="00271C96"/>
    <w:rsid w:val="00272141"/>
    <w:rsid w:val="00272BD9"/>
    <w:rsid w:val="00272E26"/>
    <w:rsid w:val="00273181"/>
    <w:rsid w:val="002731C0"/>
    <w:rsid w:val="0027326C"/>
    <w:rsid w:val="0027340C"/>
    <w:rsid w:val="00273B9C"/>
    <w:rsid w:val="00274121"/>
    <w:rsid w:val="00274254"/>
    <w:rsid w:val="00274422"/>
    <w:rsid w:val="0027453E"/>
    <w:rsid w:val="002747E5"/>
    <w:rsid w:val="00274916"/>
    <w:rsid w:val="00274D38"/>
    <w:rsid w:val="00274E68"/>
    <w:rsid w:val="00275213"/>
    <w:rsid w:val="00275272"/>
    <w:rsid w:val="0027554B"/>
    <w:rsid w:val="00275578"/>
    <w:rsid w:val="00275DFC"/>
    <w:rsid w:val="00276312"/>
    <w:rsid w:val="00276411"/>
    <w:rsid w:val="0027646B"/>
    <w:rsid w:val="002767EF"/>
    <w:rsid w:val="0027726B"/>
    <w:rsid w:val="00277425"/>
    <w:rsid w:val="00277701"/>
    <w:rsid w:val="00277864"/>
    <w:rsid w:val="00277D3C"/>
    <w:rsid w:val="00280413"/>
    <w:rsid w:val="002808A8"/>
    <w:rsid w:val="00280DA0"/>
    <w:rsid w:val="00280DB6"/>
    <w:rsid w:val="00280FE6"/>
    <w:rsid w:val="002812F9"/>
    <w:rsid w:val="002815CC"/>
    <w:rsid w:val="002818D3"/>
    <w:rsid w:val="00281E7E"/>
    <w:rsid w:val="00281EEE"/>
    <w:rsid w:val="00282336"/>
    <w:rsid w:val="002824ED"/>
    <w:rsid w:val="002824F8"/>
    <w:rsid w:val="0028261A"/>
    <w:rsid w:val="00283135"/>
    <w:rsid w:val="00283198"/>
    <w:rsid w:val="002834DF"/>
    <w:rsid w:val="00283A85"/>
    <w:rsid w:val="00283FC8"/>
    <w:rsid w:val="002851EE"/>
    <w:rsid w:val="00285335"/>
    <w:rsid w:val="002857FC"/>
    <w:rsid w:val="002859E7"/>
    <w:rsid w:val="00285D14"/>
    <w:rsid w:val="00285FBE"/>
    <w:rsid w:val="00286059"/>
    <w:rsid w:val="00286208"/>
    <w:rsid w:val="0028643D"/>
    <w:rsid w:val="00286BC7"/>
    <w:rsid w:val="00286E6F"/>
    <w:rsid w:val="00287E0B"/>
    <w:rsid w:val="0029013C"/>
    <w:rsid w:val="002908AF"/>
    <w:rsid w:val="00290A0A"/>
    <w:rsid w:val="00290D61"/>
    <w:rsid w:val="00291167"/>
    <w:rsid w:val="002915CB"/>
    <w:rsid w:val="00292157"/>
    <w:rsid w:val="002923A0"/>
    <w:rsid w:val="0029252C"/>
    <w:rsid w:val="0029264A"/>
    <w:rsid w:val="002927B5"/>
    <w:rsid w:val="00292916"/>
    <w:rsid w:val="002929A2"/>
    <w:rsid w:val="002929AC"/>
    <w:rsid w:val="00293123"/>
    <w:rsid w:val="00293375"/>
    <w:rsid w:val="002936B0"/>
    <w:rsid w:val="00293961"/>
    <w:rsid w:val="00293A4C"/>
    <w:rsid w:val="00293AD7"/>
    <w:rsid w:val="00293C35"/>
    <w:rsid w:val="0029439A"/>
    <w:rsid w:val="002954C6"/>
    <w:rsid w:val="00295C41"/>
    <w:rsid w:val="00295E3D"/>
    <w:rsid w:val="00296008"/>
    <w:rsid w:val="002960DC"/>
    <w:rsid w:val="00296611"/>
    <w:rsid w:val="00297067"/>
    <w:rsid w:val="00297233"/>
    <w:rsid w:val="002974C9"/>
    <w:rsid w:val="00297F14"/>
    <w:rsid w:val="002A021B"/>
    <w:rsid w:val="002A057E"/>
    <w:rsid w:val="002A0A98"/>
    <w:rsid w:val="002A0FF5"/>
    <w:rsid w:val="002A1184"/>
    <w:rsid w:val="002A19CF"/>
    <w:rsid w:val="002A1A4E"/>
    <w:rsid w:val="002A1D5B"/>
    <w:rsid w:val="002A27BE"/>
    <w:rsid w:val="002A2953"/>
    <w:rsid w:val="002A328E"/>
    <w:rsid w:val="002A3352"/>
    <w:rsid w:val="002A3405"/>
    <w:rsid w:val="002A3481"/>
    <w:rsid w:val="002A37D9"/>
    <w:rsid w:val="002A38E0"/>
    <w:rsid w:val="002A39BC"/>
    <w:rsid w:val="002A3B36"/>
    <w:rsid w:val="002A413D"/>
    <w:rsid w:val="002A4345"/>
    <w:rsid w:val="002A4C7C"/>
    <w:rsid w:val="002A51CD"/>
    <w:rsid w:val="002A58E9"/>
    <w:rsid w:val="002A591D"/>
    <w:rsid w:val="002A5C8D"/>
    <w:rsid w:val="002A602A"/>
    <w:rsid w:val="002A6602"/>
    <w:rsid w:val="002A69A3"/>
    <w:rsid w:val="002A6E68"/>
    <w:rsid w:val="002A7199"/>
    <w:rsid w:val="002A7390"/>
    <w:rsid w:val="002A7AA5"/>
    <w:rsid w:val="002A7C25"/>
    <w:rsid w:val="002A7C4C"/>
    <w:rsid w:val="002A7D66"/>
    <w:rsid w:val="002B02E0"/>
    <w:rsid w:val="002B08C7"/>
    <w:rsid w:val="002B0DA6"/>
    <w:rsid w:val="002B12EA"/>
    <w:rsid w:val="002B138E"/>
    <w:rsid w:val="002B1678"/>
    <w:rsid w:val="002B1856"/>
    <w:rsid w:val="002B18D4"/>
    <w:rsid w:val="002B1B5C"/>
    <w:rsid w:val="002B2215"/>
    <w:rsid w:val="002B22B3"/>
    <w:rsid w:val="002B2419"/>
    <w:rsid w:val="002B241D"/>
    <w:rsid w:val="002B280E"/>
    <w:rsid w:val="002B301C"/>
    <w:rsid w:val="002B314D"/>
    <w:rsid w:val="002B37E9"/>
    <w:rsid w:val="002B38F8"/>
    <w:rsid w:val="002B396B"/>
    <w:rsid w:val="002B39D5"/>
    <w:rsid w:val="002B3A80"/>
    <w:rsid w:val="002B3CFC"/>
    <w:rsid w:val="002B3E30"/>
    <w:rsid w:val="002B4332"/>
    <w:rsid w:val="002B4AE6"/>
    <w:rsid w:val="002B55D9"/>
    <w:rsid w:val="002B56AA"/>
    <w:rsid w:val="002B56B8"/>
    <w:rsid w:val="002B616B"/>
    <w:rsid w:val="002B6180"/>
    <w:rsid w:val="002B67CF"/>
    <w:rsid w:val="002B6826"/>
    <w:rsid w:val="002B6A2B"/>
    <w:rsid w:val="002B6C1B"/>
    <w:rsid w:val="002B6FE1"/>
    <w:rsid w:val="002B76DF"/>
    <w:rsid w:val="002B79CE"/>
    <w:rsid w:val="002B7AEF"/>
    <w:rsid w:val="002C00CA"/>
    <w:rsid w:val="002C0265"/>
    <w:rsid w:val="002C0520"/>
    <w:rsid w:val="002C0585"/>
    <w:rsid w:val="002C0731"/>
    <w:rsid w:val="002C0954"/>
    <w:rsid w:val="002C0C09"/>
    <w:rsid w:val="002C0F76"/>
    <w:rsid w:val="002C11A8"/>
    <w:rsid w:val="002C11B5"/>
    <w:rsid w:val="002C1246"/>
    <w:rsid w:val="002C15D2"/>
    <w:rsid w:val="002C167F"/>
    <w:rsid w:val="002C16BA"/>
    <w:rsid w:val="002C1A92"/>
    <w:rsid w:val="002C1A9B"/>
    <w:rsid w:val="002C1C6D"/>
    <w:rsid w:val="002C28C9"/>
    <w:rsid w:val="002C28CE"/>
    <w:rsid w:val="002C2ECF"/>
    <w:rsid w:val="002C3AD4"/>
    <w:rsid w:val="002C3CD9"/>
    <w:rsid w:val="002C3E64"/>
    <w:rsid w:val="002C453F"/>
    <w:rsid w:val="002C4690"/>
    <w:rsid w:val="002C4714"/>
    <w:rsid w:val="002C47E0"/>
    <w:rsid w:val="002C498E"/>
    <w:rsid w:val="002C4A86"/>
    <w:rsid w:val="002C4B82"/>
    <w:rsid w:val="002C4C9D"/>
    <w:rsid w:val="002C5038"/>
    <w:rsid w:val="002C50AF"/>
    <w:rsid w:val="002C52D1"/>
    <w:rsid w:val="002C52DC"/>
    <w:rsid w:val="002C599D"/>
    <w:rsid w:val="002C5BB9"/>
    <w:rsid w:val="002C6596"/>
    <w:rsid w:val="002C6A88"/>
    <w:rsid w:val="002C7106"/>
    <w:rsid w:val="002C738B"/>
    <w:rsid w:val="002C7581"/>
    <w:rsid w:val="002C76F1"/>
    <w:rsid w:val="002C7830"/>
    <w:rsid w:val="002C7A2D"/>
    <w:rsid w:val="002D052A"/>
    <w:rsid w:val="002D0777"/>
    <w:rsid w:val="002D0827"/>
    <w:rsid w:val="002D0856"/>
    <w:rsid w:val="002D0E77"/>
    <w:rsid w:val="002D1AAA"/>
    <w:rsid w:val="002D2034"/>
    <w:rsid w:val="002D20B7"/>
    <w:rsid w:val="002D2294"/>
    <w:rsid w:val="002D23EB"/>
    <w:rsid w:val="002D284E"/>
    <w:rsid w:val="002D290D"/>
    <w:rsid w:val="002D2C59"/>
    <w:rsid w:val="002D2E66"/>
    <w:rsid w:val="002D31D9"/>
    <w:rsid w:val="002D338D"/>
    <w:rsid w:val="002D3FEC"/>
    <w:rsid w:val="002D41CC"/>
    <w:rsid w:val="002D493B"/>
    <w:rsid w:val="002D4A72"/>
    <w:rsid w:val="002D5201"/>
    <w:rsid w:val="002D58CB"/>
    <w:rsid w:val="002D5F38"/>
    <w:rsid w:val="002D60AB"/>
    <w:rsid w:val="002D60C3"/>
    <w:rsid w:val="002D61E2"/>
    <w:rsid w:val="002D64E6"/>
    <w:rsid w:val="002D663A"/>
    <w:rsid w:val="002D66A6"/>
    <w:rsid w:val="002D6725"/>
    <w:rsid w:val="002D6751"/>
    <w:rsid w:val="002D67C6"/>
    <w:rsid w:val="002D6C3B"/>
    <w:rsid w:val="002D6CD0"/>
    <w:rsid w:val="002D6D6D"/>
    <w:rsid w:val="002D74B5"/>
    <w:rsid w:val="002D75D1"/>
    <w:rsid w:val="002D794A"/>
    <w:rsid w:val="002D7B55"/>
    <w:rsid w:val="002D7BE3"/>
    <w:rsid w:val="002E025B"/>
    <w:rsid w:val="002E03A3"/>
    <w:rsid w:val="002E14A8"/>
    <w:rsid w:val="002E1689"/>
    <w:rsid w:val="002E20A9"/>
    <w:rsid w:val="002E27DD"/>
    <w:rsid w:val="002E2DC0"/>
    <w:rsid w:val="002E3367"/>
    <w:rsid w:val="002E3FFA"/>
    <w:rsid w:val="002E407F"/>
    <w:rsid w:val="002E4316"/>
    <w:rsid w:val="002E4598"/>
    <w:rsid w:val="002E461D"/>
    <w:rsid w:val="002E4815"/>
    <w:rsid w:val="002E4CF1"/>
    <w:rsid w:val="002E4E2D"/>
    <w:rsid w:val="002E567B"/>
    <w:rsid w:val="002E5946"/>
    <w:rsid w:val="002E5C31"/>
    <w:rsid w:val="002E67B9"/>
    <w:rsid w:val="002E67E8"/>
    <w:rsid w:val="002E6AF9"/>
    <w:rsid w:val="002E6D91"/>
    <w:rsid w:val="002E6DB9"/>
    <w:rsid w:val="002E6DCA"/>
    <w:rsid w:val="002E6DE9"/>
    <w:rsid w:val="002E75B9"/>
    <w:rsid w:val="002E7842"/>
    <w:rsid w:val="002E78FD"/>
    <w:rsid w:val="002E7D1D"/>
    <w:rsid w:val="002E7E82"/>
    <w:rsid w:val="002F027C"/>
    <w:rsid w:val="002F02B4"/>
    <w:rsid w:val="002F038B"/>
    <w:rsid w:val="002F097B"/>
    <w:rsid w:val="002F1085"/>
    <w:rsid w:val="002F141A"/>
    <w:rsid w:val="002F15C5"/>
    <w:rsid w:val="002F15FF"/>
    <w:rsid w:val="002F18FF"/>
    <w:rsid w:val="002F1938"/>
    <w:rsid w:val="002F1E53"/>
    <w:rsid w:val="002F202D"/>
    <w:rsid w:val="002F21A8"/>
    <w:rsid w:val="002F23D6"/>
    <w:rsid w:val="002F2569"/>
    <w:rsid w:val="002F2A09"/>
    <w:rsid w:val="002F2D99"/>
    <w:rsid w:val="002F2E7A"/>
    <w:rsid w:val="002F3226"/>
    <w:rsid w:val="002F3B5B"/>
    <w:rsid w:val="002F3C1B"/>
    <w:rsid w:val="002F3D58"/>
    <w:rsid w:val="002F3DD5"/>
    <w:rsid w:val="002F401C"/>
    <w:rsid w:val="002F41E7"/>
    <w:rsid w:val="002F42DC"/>
    <w:rsid w:val="002F4690"/>
    <w:rsid w:val="002F4753"/>
    <w:rsid w:val="002F4B6C"/>
    <w:rsid w:val="002F4C52"/>
    <w:rsid w:val="002F4F5B"/>
    <w:rsid w:val="002F4FC6"/>
    <w:rsid w:val="002F5016"/>
    <w:rsid w:val="002F5122"/>
    <w:rsid w:val="002F5260"/>
    <w:rsid w:val="002F541E"/>
    <w:rsid w:val="002F595B"/>
    <w:rsid w:val="002F5B48"/>
    <w:rsid w:val="002F6665"/>
    <w:rsid w:val="002F6AEE"/>
    <w:rsid w:val="002F6B9F"/>
    <w:rsid w:val="002F6BBB"/>
    <w:rsid w:val="002F6CBA"/>
    <w:rsid w:val="002F6FE8"/>
    <w:rsid w:val="002F7C9F"/>
    <w:rsid w:val="002F7E19"/>
    <w:rsid w:val="0030053B"/>
    <w:rsid w:val="00300590"/>
    <w:rsid w:val="0030087A"/>
    <w:rsid w:val="00300D8D"/>
    <w:rsid w:val="0030141D"/>
    <w:rsid w:val="00301472"/>
    <w:rsid w:val="003016F5"/>
    <w:rsid w:val="003019D3"/>
    <w:rsid w:val="00301FB5"/>
    <w:rsid w:val="00302D29"/>
    <w:rsid w:val="00302FF2"/>
    <w:rsid w:val="003031A0"/>
    <w:rsid w:val="0030453E"/>
    <w:rsid w:val="0030471C"/>
    <w:rsid w:val="003048C4"/>
    <w:rsid w:val="00304A6B"/>
    <w:rsid w:val="00305002"/>
    <w:rsid w:val="00305324"/>
    <w:rsid w:val="00305411"/>
    <w:rsid w:val="0030558B"/>
    <w:rsid w:val="00305C38"/>
    <w:rsid w:val="00305D96"/>
    <w:rsid w:val="00306014"/>
    <w:rsid w:val="00306020"/>
    <w:rsid w:val="00306232"/>
    <w:rsid w:val="00306312"/>
    <w:rsid w:val="00306527"/>
    <w:rsid w:val="00306EA1"/>
    <w:rsid w:val="00306ED4"/>
    <w:rsid w:val="00307096"/>
    <w:rsid w:val="003072A0"/>
    <w:rsid w:val="00307350"/>
    <w:rsid w:val="003073F7"/>
    <w:rsid w:val="003075AC"/>
    <w:rsid w:val="00307B56"/>
    <w:rsid w:val="00310450"/>
    <w:rsid w:val="00310507"/>
    <w:rsid w:val="0031067F"/>
    <w:rsid w:val="00310A24"/>
    <w:rsid w:val="00310D70"/>
    <w:rsid w:val="00311263"/>
    <w:rsid w:val="003113B5"/>
    <w:rsid w:val="003113EF"/>
    <w:rsid w:val="00311865"/>
    <w:rsid w:val="00311B72"/>
    <w:rsid w:val="00311CA3"/>
    <w:rsid w:val="00311EDD"/>
    <w:rsid w:val="00312993"/>
    <w:rsid w:val="00312CEE"/>
    <w:rsid w:val="00313297"/>
    <w:rsid w:val="00313749"/>
    <w:rsid w:val="00313BE8"/>
    <w:rsid w:val="00313FC1"/>
    <w:rsid w:val="00314018"/>
    <w:rsid w:val="003140EC"/>
    <w:rsid w:val="00314128"/>
    <w:rsid w:val="003146A2"/>
    <w:rsid w:val="00314838"/>
    <w:rsid w:val="00314DFF"/>
    <w:rsid w:val="00315016"/>
    <w:rsid w:val="003150A9"/>
    <w:rsid w:val="0031515E"/>
    <w:rsid w:val="0031556D"/>
    <w:rsid w:val="0031572B"/>
    <w:rsid w:val="00315D5A"/>
    <w:rsid w:val="0031616B"/>
    <w:rsid w:val="003163D8"/>
    <w:rsid w:val="0031653B"/>
    <w:rsid w:val="003165BB"/>
    <w:rsid w:val="003165D7"/>
    <w:rsid w:val="0031662C"/>
    <w:rsid w:val="00316695"/>
    <w:rsid w:val="0031688E"/>
    <w:rsid w:val="00316937"/>
    <w:rsid w:val="0031693E"/>
    <w:rsid w:val="00316A94"/>
    <w:rsid w:val="003171ED"/>
    <w:rsid w:val="003171F7"/>
    <w:rsid w:val="0031727F"/>
    <w:rsid w:val="00317524"/>
    <w:rsid w:val="00317600"/>
    <w:rsid w:val="003200CD"/>
    <w:rsid w:val="00320289"/>
    <w:rsid w:val="0032029A"/>
    <w:rsid w:val="003204C7"/>
    <w:rsid w:val="00320676"/>
    <w:rsid w:val="00320897"/>
    <w:rsid w:val="00320986"/>
    <w:rsid w:val="003210C1"/>
    <w:rsid w:val="00321108"/>
    <w:rsid w:val="00321295"/>
    <w:rsid w:val="00321299"/>
    <w:rsid w:val="00321BA3"/>
    <w:rsid w:val="00322164"/>
    <w:rsid w:val="003221D2"/>
    <w:rsid w:val="00322A5E"/>
    <w:rsid w:val="00322BA6"/>
    <w:rsid w:val="00322D5B"/>
    <w:rsid w:val="003231CA"/>
    <w:rsid w:val="003234D0"/>
    <w:rsid w:val="003234FE"/>
    <w:rsid w:val="003237A0"/>
    <w:rsid w:val="0032403F"/>
    <w:rsid w:val="0032441E"/>
    <w:rsid w:val="003247AA"/>
    <w:rsid w:val="003249D1"/>
    <w:rsid w:val="00324D73"/>
    <w:rsid w:val="00325067"/>
    <w:rsid w:val="0032513E"/>
    <w:rsid w:val="00325170"/>
    <w:rsid w:val="00326697"/>
    <w:rsid w:val="00326720"/>
    <w:rsid w:val="00326808"/>
    <w:rsid w:val="00326986"/>
    <w:rsid w:val="003269CA"/>
    <w:rsid w:val="00326D71"/>
    <w:rsid w:val="00326D94"/>
    <w:rsid w:val="00326E1D"/>
    <w:rsid w:val="003271D4"/>
    <w:rsid w:val="00327257"/>
    <w:rsid w:val="00327D63"/>
    <w:rsid w:val="00327EBE"/>
    <w:rsid w:val="003300F3"/>
    <w:rsid w:val="00330247"/>
    <w:rsid w:val="003305B4"/>
    <w:rsid w:val="0033070B"/>
    <w:rsid w:val="00330781"/>
    <w:rsid w:val="003308E9"/>
    <w:rsid w:val="003311C7"/>
    <w:rsid w:val="00331289"/>
    <w:rsid w:val="00331583"/>
    <w:rsid w:val="0033174D"/>
    <w:rsid w:val="00331A30"/>
    <w:rsid w:val="003321A9"/>
    <w:rsid w:val="003321CA"/>
    <w:rsid w:val="003321EA"/>
    <w:rsid w:val="0033229F"/>
    <w:rsid w:val="003326E4"/>
    <w:rsid w:val="0033283D"/>
    <w:rsid w:val="0033287D"/>
    <w:rsid w:val="00332A14"/>
    <w:rsid w:val="003338F9"/>
    <w:rsid w:val="0033398E"/>
    <w:rsid w:val="00333DB8"/>
    <w:rsid w:val="00333F57"/>
    <w:rsid w:val="003340DC"/>
    <w:rsid w:val="003344E6"/>
    <w:rsid w:val="00334A32"/>
    <w:rsid w:val="00334AA5"/>
    <w:rsid w:val="00334B8D"/>
    <w:rsid w:val="00334D3B"/>
    <w:rsid w:val="00334F0E"/>
    <w:rsid w:val="00334F99"/>
    <w:rsid w:val="00335A05"/>
    <w:rsid w:val="0033664B"/>
    <w:rsid w:val="00336A79"/>
    <w:rsid w:val="00337128"/>
    <w:rsid w:val="003376E3"/>
    <w:rsid w:val="00337813"/>
    <w:rsid w:val="00337A45"/>
    <w:rsid w:val="00337DE9"/>
    <w:rsid w:val="00337EAD"/>
    <w:rsid w:val="003401D3"/>
    <w:rsid w:val="00340671"/>
    <w:rsid w:val="0034069D"/>
    <w:rsid w:val="00340709"/>
    <w:rsid w:val="00340896"/>
    <w:rsid w:val="003408E0"/>
    <w:rsid w:val="00340B2A"/>
    <w:rsid w:val="00340DBF"/>
    <w:rsid w:val="00340F3B"/>
    <w:rsid w:val="003416CC"/>
    <w:rsid w:val="00341BED"/>
    <w:rsid w:val="00342165"/>
    <w:rsid w:val="00342E0D"/>
    <w:rsid w:val="00342F80"/>
    <w:rsid w:val="00343519"/>
    <w:rsid w:val="00343C3F"/>
    <w:rsid w:val="0034408A"/>
    <w:rsid w:val="003440BC"/>
    <w:rsid w:val="003444C0"/>
    <w:rsid w:val="0034465E"/>
    <w:rsid w:val="00344669"/>
    <w:rsid w:val="00344707"/>
    <w:rsid w:val="00345342"/>
    <w:rsid w:val="0034566C"/>
    <w:rsid w:val="00345810"/>
    <w:rsid w:val="00345A0F"/>
    <w:rsid w:val="00345C77"/>
    <w:rsid w:val="00345C84"/>
    <w:rsid w:val="00346019"/>
    <w:rsid w:val="0034633C"/>
    <w:rsid w:val="00346428"/>
    <w:rsid w:val="00346594"/>
    <w:rsid w:val="00346FD4"/>
    <w:rsid w:val="0034731E"/>
    <w:rsid w:val="00347DB1"/>
    <w:rsid w:val="00347F79"/>
    <w:rsid w:val="00350122"/>
    <w:rsid w:val="0035148C"/>
    <w:rsid w:val="00351523"/>
    <w:rsid w:val="0035188C"/>
    <w:rsid w:val="00352098"/>
    <w:rsid w:val="00352BD3"/>
    <w:rsid w:val="00352DFC"/>
    <w:rsid w:val="00353242"/>
    <w:rsid w:val="0035396F"/>
    <w:rsid w:val="0035461C"/>
    <w:rsid w:val="003549D6"/>
    <w:rsid w:val="00354FAA"/>
    <w:rsid w:val="00355191"/>
    <w:rsid w:val="003552CF"/>
    <w:rsid w:val="00355450"/>
    <w:rsid w:val="0035552F"/>
    <w:rsid w:val="00355532"/>
    <w:rsid w:val="003555DB"/>
    <w:rsid w:val="00355CEA"/>
    <w:rsid w:val="00355D41"/>
    <w:rsid w:val="00355D43"/>
    <w:rsid w:val="00355E35"/>
    <w:rsid w:val="003565B3"/>
    <w:rsid w:val="003566C4"/>
    <w:rsid w:val="003568D4"/>
    <w:rsid w:val="0035699E"/>
    <w:rsid w:val="00356D23"/>
    <w:rsid w:val="00356FA3"/>
    <w:rsid w:val="0035700C"/>
    <w:rsid w:val="00357211"/>
    <w:rsid w:val="003572B4"/>
    <w:rsid w:val="003577E0"/>
    <w:rsid w:val="003601E2"/>
    <w:rsid w:val="00360412"/>
    <w:rsid w:val="003607FD"/>
    <w:rsid w:val="00360AC8"/>
    <w:rsid w:val="00360D6E"/>
    <w:rsid w:val="00361360"/>
    <w:rsid w:val="0036186A"/>
    <w:rsid w:val="00361BB1"/>
    <w:rsid w:val="0036222B"/>
    <w:rsid w:val="00362498"/>
    <w:rsid w:val="003624AD"/>
    <w:rsid w:val="003629CE"/>
    <w:rsid w:val="00362C15"/>
    <w:rsid w:val="00363058"/>
    <w:rsid w:val="00363F60"/>
    <w:rsid w:val="0036403E"/>
    <w:rsid w:val="0036459A"/>
    <w:rsid w:val="003648E6"/>
    <w:rsid w:val="00364B40"/>
    <w:rsid w:val="00364BFF"/>
    <w:rsid w:val="00364E9C"/>
    <w:rsid w:val="00365039"/>
    <w:rsid w:val="00365065"/>
    <w:rsid w:val="00365228"/>
    <w:rsid w:val="00365775"/>
    <w:rsid w:val="00365847"/>
    <w:rsid w:val="00366009"/>
    <w:rsid w:val="0036678D"/>
    <w:rsid w:val="0036691B"/>
    <w:rsid w:val="00366F49"/>
    <w:rsid w:val="00367391"/>
    <w:rsid w:val="00367636"/>
    <w:rsid w:val="003676CD"/>
    <w:rsid w:val="00367957"/>
    <w:rsid w:val="00370144"/>
    <w:rsid w:val="00370196"/>
    <w:rsid w:val="00370206"/>
    <w:rsid w:val="00370264"/>
    <w:rsid w:val="00370633"/>
    <w:rsid w:val="003709CB"/>
    <w:rsid w:val="00370A4A"/>
    <w:rsid w:val="00370B8B"/>
    <w:rsid w:val="00370D04"/>
    <w:rsid w:val="00370DBE"/>
    <w:rsid w:val="00370EFF"/>
    <w:rsid w:val="00371056"/>
    <w:rsid w:val="0037110A"/>
    <w:rsid w:val="00371236"/>
    <w:rsid w:val="003716F9"/>
    <w:rsid w:val="00371B52"/>
    <w:rsid w:val="00371D70"/>
    <w:rsid w:val="00371E76"/>
    <w:rsid w:val="00372127"/>
    <w:rsid w:val="00372166"/>
    <w:rsid w:val="00372708"/>
    <w:rsid w:val="00372D4C"/>
    <w:rsid w:val="00372DC0"/>
    <w:rsid w:val="00372F38"/>
    <w:rsid w:val="00372F56"/>
    <w:rsid w:val="00372FD6"/>
    <w:rsid w:val="0037339D"/>
    <w:rsid w:val="00373898"/>
    <w:rsid w:val="00373A8F"/>
    <w:rsid w:val="00373D44"/>
    <w:rsid w:val="00374077"/>
    <w:rsid w:val="003741C3"/>
    <w:rsid w:val="00374718"/>
    <w:rsid w:val="0037475A"/>
    <w:rsid w:val="0037484C"/>
    <w:rsid w:val="00375126"/>
    <w:rsid w:val="00375C6F"/>
    <w:rsid w:val="003765F8"/>
    <w:rsid w:val="003765F9"/>
    <w:rsid w:val="00376889"/>
    <w:rsid w:val="0037708E"/>
    <w:rsid w:val="003770CE"/>
    <w:rsid w:val="003778DB"/>
    <w:rsid w:val="00377CD4"/>
    <w:rsid w:val="00377CE3"/>
    <w:rsid w:val="00380517"/>
    <w:rsid w:val="003807D7"/>
    <w:rsid w:val="00380C93"/>
    <w:rsid w:val="00380CCE"/>
    <w:rsid w:val="0038167B"/>
    <w:rsid w:val="003816D9"/>
    <w:rsid w:val="003817BC"/>
    <w:rsid w:val="0038194F"/>
    <w:rsid w:val="00381D3C"/>
    <w:rsid w:val="00382094"/>
    <w:rsid w:val="0038272F"/>
    <w:rsid w:val="003829D3"/>
    <w:rsid w:val="003832E1"/>
    <w:rsid w:val="003832FD"/>
    <w:rsid w:val="003837E7"/>
    <w:rsid w:val="00383914"/>
    <w:rsid w:val="00383DF6"/>
    <w:rsid w:val="00384C67"/>
    <w:rsid w:val="00385058"/>
    <w:rsid w:val="00385386"/>
    <w:rsid w:val="00385510"/>
    <w:rsid w:val="0038571F"/>
    <w:rsid w:val="00385D4A"/>
    <w:rsid w:val="00385DA7"/>
    <w:rsid w:val="00385DDB"/>
    <w:rsid w:val="003861E9"/>
    <w:rsid w:val="0038669D"/>
    <w:rsid w:val="00386A03"/>
    <w:rsid w:val="00387379"/>
    <w:rsid w:val="003875E9"/>
    <w:rsid w:val="00387901"/>
    <w:rsid w:val="003879C4"/>
    <w:rsid w:val="00387AF0"/>
    <w:rsid w:val="00387B0D"/>
    <w:rsid w:val="00387B40"/>
    <w:rsid w:val="00387B42"/>
    <w:rsid w:val="00387F2B"/>
    <w:rsid w:val="00390500"/>
    <w:rsid w:val="00390AA7"/>
    <w:rsid w:val="00390F56"/>
    <w:rsid w:val="00391641"/>
    <w:rsid w:val="003919F5"/>
    <w:rsid w:val="00391A67"/>
    <w:rsid w:val="00391D60"/>
    <w:rsid w:val="003927BF"/>
    <w:rsid w:val="00392F7B"/>
    <w:rsid w:val="003932BE"/>
    <w:rsid w:val="00393571"/>
    <w:rsid w:val="003937AE"/>
    <w:rsid w:val="0039398F"/>
    <w:rsid w:val="00393B85"/>
    <w:rsid w:val="00394271"/>
    <w:rsid w:val="003942C5"/>
    <w:rsid w:val="003942FD"/>
    <w:rsid w:val="00394BE7"/>
    <w:rsid w:val="00394C50"/>
    <w:rsid w:val="00395138"/>
    <w:rsid w:val="003951FE"/>
    <w:rsid w:val="0039585C"/>
    <w:rsid w:val="00395C6B"/>
    <w:rsid w:val="00396018"/>
    <w:rsid w:val="0039640E"/>
    <w:rsid w:val="003966A1"/>
    <w:rsid w:val="003968FB"/>
    <w:rsid w:val="00396ED5"/>
    <w:rsid w:val="00397335"/>
    <w:rsid w:val="0039745D"/>
    <w:rsid w:val="003A0580"/>
    <w:rsid w:val="003A058A"/>
    <w:rsid w:val="003A0BA9"/>
    <w:rsid w:val="003A11AB"/>
    <w:rsid w:val="003A1547"/>
    <w:rsid w:val="003A1595"/>
    <w:rsid w:val="003A1681"/>
    <w:rsid w:val="003A1A57"/>
    <w:rsid w:val="003A1D6C"/>
    <w:rsid w:val="003A2672"/>
    <w:rsid w:val="003A2B47"/>
    <w:rsid w:val="003A32CA"/>
    <w:rsid w:val="003A3BFC"/>
    <w:rsid w:val="003A3D29"/>
    <w:rsid w:val="003A3D8B"/>
    <w:rsid w:val="003A3E66"/>
    <w:rsid w:val="003A3F3D"/>
    <w:rsid w:val="003A42C6"/>
    <w:rsid w:val="003A450D"/>
    <w:rsid w:val="003A4792"/>
    <w:rsid w:val="003A5517"/>
    <w:rsid w:val="003A5598"/>
    <w:rsid w:val="003A6180"/>
    <w:rsid w:val="003A6376"/>
    <w:rsid w:val="003A692D"/>
    <w:rsid w:val="003A703B"/>
    <w:rsid w:val="003A71F9"/>
    <w:rsid w:val="003A73DF"/>
    <w:rsid w:val="003A748A"/>
    <w:rsid w:val="003A76AA"/>
    <w:rsid w:val="003A7BFC"/>
    <w:rsid w:val="003A7DF0"/>
    <w:rsid w:val="003B00FB"/>
    <w:rsid w:val="003B040A"/>
    <w:rsid w:val="003B0494"/>
    <w:rsid w:val="003B05A3"/>
    <w:rsid w:val="003B0749"/>
    <w:rsid w:val="003B0EF2"/>
    <w:rsid w:val="003B10D3"/>
    <w:rsid w:val="003B1260"/>
    <w:rsid w:val="003B1687"/>
    <w:rsid w:val="003B18DC"/>
    <w:rsid w:val="003B1C7C"/>
    <w:rsid w:val="003B2372"/>
    <w:rsid w:val="003B23B5"/>
    <w:rsid w:val="003B2500"/>
    <w:rsid w:val="003B2765"/>
    <w:rsid w:val="003B31AD"/>
    <w:rsid w:val="003B36E0"/>
    <w:rsid w:val="003B3D32"/>
    <w:rsid w:val="003B3DFD"/>
    <w:rsid w:val="003B3F7C"/>
    <w:rsid w:val="003B47E2"/>
    <w:rsid w:val="003B4878"/>
    <w:rsid w:val="003B5004"/>
    <w:rsid w:val="003B51EE"/>
    <w:rsid w:val="003B53C8"/>
    <w:rsid w:val="003B5C9A"/>
    <w:rsid w:val="003B5F93"/>
    <w:rsid w:val="003B66AB"/>
    <w:rsid w:val="003B6F8C"/>
    <w:rsid w:val="003B7468"/>
    <w:rsid w:val="003B747C"/>
    <w:rsid w:val="003B7805"/>
    <w:rsid w:val="003B7BD5"/>
    <w:rsid w:val="003C0659"/>
    <w:rsid w:val="003C08F2"/>
    <w:rsid w:val="003C0B42"/>
    <w:rsid w:val="003C0DEB"/>
    <w:rsid w:val="003C0FAF"/>
    <w:rsid w:val="003C1BF4"/>
    <w:rsid w:val="003C1D1F"/>
    <w:rsid w:val="003C1FC0"/>
    <w:rsid w:val="003C282C"/>
    <w:rsid w:val="003C283C"/>
    <w:rsid w:val="003C29A8"/>
    <w:rsid w:val="003C2E39"/>
    <w:rsid w:val="003C2F11"/>
    <w:rsid w:val="003C2FB5"/>
    <w:rsid w:val="003C3393"/>
    <w:rsid w:val="003C33A1"/>
    <w:rsid w:val="003C33FF"/>
    <w:rsid w:val="003C3407"/>
    <w:rsid w:val="003C3BC8"/>
    <w:rsid w:val="003C4932"/>
    <w:rsid w:val="003C494F"/>
    <w:rsid w:val="003C4D43"/>
    <w:rsid w:val="003C4DC6"/>
    <w:rsid w:val="003C51F1"/>
    <w:rsid w:val="003C52EB"/>
    <w:rsid w:val="003C5344"/>
    <w:rsid w:val="003C5829"/>
    <w:rsid w:val="003C5AA4"/>
    <w:rsid w:val="003C5BD9"/>
    <w:rsid w:val="003C5C80"/>
    <w:rsid w:val="003C5D92"/>
    <w:rsid w:val="003C5FAE"/>
    <w:rsid w:val="003C612C"/>
    <w:rsid w:val="003C6D8B"/>
    <w:rsid w:val="003C7DEC"/>
    <w:rsid w:val="003D0959"/>
    <w:rsid w:val="003D0FBE"/>
    <w:rsid w:val="003D1318"/>
    <w:rsid w:val="003D191F"/>
    <w:rsid w:val="003D19B6"/>
    <w:rsid w:val="003D1A73"/>
    <w:rsid w:val="003D1AEF"/>
    <w:rsid w:val="003D2013"/>
    <w:rsid w:val="003D23EA"/>
    <w:rsid w:val="003D2D3D"/>
    <w:rsid w:val="003D318A"/>
    <w:rsid w:val="003D35EF"/>
    <w:rsid w:val="003D3989"/>
    <w:rsid w:val="003D398F"/>
    <w:rsid w:val="003D3B19"/>
    <w:rsid w:val="003D4220"/>
    <w:rsid w:val="003D43C0"/>
    <w:rsid w:val="003D4637"/>
    <w:rsid w:val="003D471D"/>
    <w:rsid w:val="003D49D8"/>
    <w:rsid w:val="003D4AF5"/>
    <w:rsid w:val="003D4F61"/>
    <w:rsid w:val="003D510D"/>
    <w:rsid w:val="003D553B"/>
    <w:rsid w:val="003D5802"/>
    <w:rsid w:val="003D59DE"/>
    <w:rsid w:val="003D5AA1"/>
    <w:rsid w:val="003D5D2C"/>
    <w:rsid w:val="003D5E0F"/>
    <w:rsid w:val="003D61DF"/>
    <w:rsid w:val="003D620F"/>
    <w:rsid w:val="003D63F8"/>
    <w:rsid w:val="003D65F7"/>
    <w:rsid w:val="003D6D34"/>
    <w:rsid w:val="003D6D68"/>
    <w:rsid w:val="003D6EA0"/>
    <w:rsid w:val="003D6FD3"/>
    <w:rsid w:val="003D70DC"/>
    <w:rsid w:val="003D7284"/>
    <w:rsid w:val="003D7483"/>
    <w:rsid w:val="003D7520"/>
    <w:rsid w:val="003D7BD1"/>
    <w:rsid w:val="003D7C4E"/>
    <w:rsid w:val="003E03E9"/>
    <w:rsid w:val="003E03FF"/>
    <w:rsid w:val="003E0496"/>
    <w:rsid w:val="003E0687"/>
    <w:rsid w:val="003E07DB"/>
    <w:rsid w:val="003E0B10"/>
    <w:rsid w:val="003E0E35"/>
    <w:rsid w:val="003E0FDD"/>
    <w:rsid w:val="003E1151"/>
    <w:rsid w:val="003E160D"/>
    <w:rsid w:val="003E1AC0"/>
    <w:rsid w:val="003E215D"/>
    <w:rsid w:val="003E22F8"/>
    <w:rsid w:val="003E26CB"/>
    <w:rsid w:val="003E2837"/>
    <w:rsid w:val="003E2AB4"/>
    <w:rsid w:val="003E2F88"/>
    <w:rsid w:val="003E303B"/>
    <w:rsid w:val="003E343B"/>
    <w:rsid w:val="003E3678"/>
    <w:rsid w:val="003E3860"/>
    <w:rsid w:val="003E3BFD"/>
    <w:rsid w:val="003E3CCA"/>
    <w:rsid w:val="003E3F1F"/>
    <w:rsid w:val="003E4AA9"/>
    <w:rsid w:val="003E4AB2"/>
    <w:rsid w:val="003E4B1D"/>
    <w:rsid w:val="003E4B6C"/>
    <w:rsid w:val="003E4DCE"/>
    <w:rsid w:val="003E52AA"/>
    <w:rsid w:val="003E52EA"/>
    <w:rsid w:val="003E5991"/>
    <w:rsid w:val="003E5BD4"/>
    <w:rsid w:val="003E5CB5"/>
    <w:rsid w:val="003E5D25"/>
    <w:rsid w:val="003E60EF"/>
    <w:rsid w:val="003E6377"/>
    <w:rsid w:val="003E63FF"/>
    <w:rsid w:val="003E65C4"/>
    <w:rsid w:val="003E75DB"/>
    <w:rsid w:val="003E7D0C"/>
    <w:rsid w:val="003F0167"/>
    <w:rsid w:val="003F04BC"/>
    <w:rsid w:val="003F081C"/>
    <w:rsid w:val="003F0B4D"/>
    <w:rsid w:val="003F0C25"/>
    <w:rsid w:val="003F1031"/>
    <w:rsid w:val="003F28A2"/>
    <w:rsid w:val="003F2B5B"/>
    <w:rsid w:val="003F2E41"/>
    <w:rsid w:val="003F2E4F"/>
    <w:rsid w:val="003F30D3"/>
    <w:rsid w:val="003F324A"/>
    <w:rsid w:val="003F359F"/>
    <w:rsid w:val="003F35AF"/>
    <w:rsid w:val="003F389E"/>
    <w:rsid w:val="003F42AE"/>
    <w:rsid w:val="003F443F"/>
    <w:rsid w:val="003F450A"/>
    <w:rsid w:val="003F4ACB"/>
    <w:rsid w:val="003F4B55"/>
    <w:rsid w:val="003F4FC8"/>
    <w:rsid w:val="003F51B1"/>
    <w:rsid w:val="003F5260"/>
    <w:rsid w:val="003F5312"/>
    <w:rsid w:val="003F57D2"/>
    <w:rsid w:val="003F63D8"/>
    <w:rsid w:val="003F67AD"/>
    <w:rsid w:val="003F6965"/>
    <w:rsid w:val="003F6D46"/>
    <w:rsid w:val="003F6F90"/>
    <w:rsid w:val="003F7905"/>
    <w:rsid w:val="003F79F0"/>
    <w:rsid w:val="0040037E"/>
    <w:rsid w:val="00400427"/>
    <w:rsid w:val="00400B22"/>
    <w:rsid w:val="00400B79"/>
    <w:rsid w:val="0040147B"/>
    <w:rsid w:val="004018A4"/>
    <w:rsid w:val="00401C1B"/>
    <w:rsid w:val="004023B9"/>
    <w:rsid w:val="00402786"/>
    <w:rsid w:val="00402C2B"/>
    <w:rsid w:val="00402F9E"/>
    <w:rsid w:val="004030AA"/>
    <w:rsid w:val="004030DA"/>
    <w:rsid w:val="004033A3"/>
    <w:rsid w:val="00403591"/>
    <w:rsid w:val="00403C61"/>
    <w:rsid w:val="00403EC6"/>
    <w:rsid w:val="0040456F"/>
    <w:rsid w:val="00404B80"/>
    <w:rsid w:val="00405040"/>
    <w:rsid w:val="00405704"/>
    <w:rsid w:val="00405C27"/>
    <w:rsid w:val="0040628A"/>
    <w:rsid w:val="004066A4"/>
    <w:rsid w:val="004068DB"/>
    <w:rsid w:val="00406F1D"/>
    <w:rsid w:val="00407A3E"/>
    <w:rsid w:val="00407E12"/>
    <w:rsid w:val="0041018F"/>
    <w:rsid w:val="0041038C"/>
    <w:rsid w:val="00410702"/>
    <w:rsid w:val="004108B7"/>
    <w:rsid w:val="00410A1E"/>
    <w:rsid w:val="00410CD8"/>
    <w:rsid w:val="00410D8B"/>
    <w:rsid w:val="00410E17"/>
    <w:rsid w:val="00411401"/>
    <w:rsid w:val="00411566"/>
    <w:rsid w:val="00411E14"/>
    <w:rsid w:val="004123C4"/>
    <w:rsid w:val="00412845"/>
    <w:rsid w:val="00412CF0"/>
    <w:rsid w:val="00412D55"/>
    <w:rsid w:val="00412E48"/>
    <w:rsid w:val="00413453"/>
    <w:rsid w:val="00413E33"/>
    <w:rsid w:val="00413FE8"/>
    <w:rsid w:val="0041460B"/>
    <w:rsid w:val="004149DB"/>
    <w:rsid w:val="00414B3D"/>
    <w:rsid w:val="00415E6A"/>
    <w:rsid w:val="00415FED"/>
    <w:rsid w:val="00416386"/>
    <w:rsid w:val="00416ABF"/>
    <w:rsid w:val="00416DB3"/>
    <w:rsid w:val="0041708C"/>
    <w:rsid w:val="00417239"/>
    <w:rsid w:val="004177CE"/>
    <w:rsid w:val="004178C5"/>
    <w:rsid w:val="00420333"/>
    <w:rsid w:val="0042044D"/>
    <w:rsid w:val="004204DC"/>
    <w:rsid w:val="00420F65"/>
    <w:rsid w:val="00421014"/>
    <w:rsid w:val="004210D2"/>
    <w:rsid w:val="004211FF"/>
    <w:rsid w:val="00421457"/>
    <w:rsid w:val="0042153E"/>
    <w:rsid w:val="004216A1"/>
    <w:rsid w:val="00422EF0"/>
    <w:rsid w:val="0042312F"/>
    <w:rsid w:val="0042345D"/>
    <w:rsid w:val="004234B3"/>
    <w:rsid w:val="00423B69"/>
    <w:rsid w:val="00423D16"/>
    <w:rsid w:val="004240C8"/>
    <w:rsid w:val="00424B79"/>
    <w:rsid w:val="00425103"/>
    <w:rsid w:val="00425152"/>
    <w:rsid w:val="0042569C"/>
    <w:rsid w:val="004258B7"/>
    <w:rsid w:val="00425A18"/>
    <w:rsid w:val="00425C2B"/>
    <w:rsid w:val="0042607B"/>
    <w:rsid w:val="004261BE"/>
    <w:rsid w:val="00426318"/>
    <w:rsid w:val="0042632B"/>
    <w:rsid w:val="004267EA"/>
    <w:rsid w:val="004271D3"/>
    <w:rsid w:val="00427401"/>
    <w:rsid w:val="00427681"/>
    <w:rsid w:val="004276B7"/>
    <w:rsid w:val="00427DF3"/>
    <w:rsid w:val="00430038"/>
    <w:rsid w:val="00430219"/>
    <w:rsid w:val="004303A8"/>
    <w:rsid w:val="00430545"/>
    <w:rsid w:val="00430595"/>
    <w:rsid w:val="00430B89"/>
    <w:rsid w:val="00430E6D"/>
    <w:rsid w:val="00431260"/>
    <w:rsid w:val="004312D7"/>
    <w:rsid w:val="0043170E"/>
    <w:rsid w:val="004317D2"/>
    <w:rsid w:val="004317DC"/>
    <w:rsid w:val="00431965"/>
    <w:rsid w:val="00431A6C"/>
    <w:rsid w:val="00432E46"/>
    <w:rsid w:val="00433B33"/>
    <w:rsid w:val="00433BA6"/>
    <w:rsid w:val="0043423B"/>
    <w:rsid w:val="00434698"/>
    <w:rsid w:val="00434760"/>
    <w:rsid w:val="00434A6B"/>
    <w:rsid w:val="00435027"/>
    <w:rsid w:val="004354F1"/>
    <w:rsid w:val="0043574D"/>
    <w:rsid w:val="00435BBC"/>
    <w:rsid w:val="00435D05"/>
    <w:rsid w:val="00435D86"/>
    <w:rsid w:val="00436180"/>
    <w:rsid w:val="0043647B"/>
    <w:rsid w:val="00436BA0"/>
    <w:rsid w:val="00436C7E"/>
    <w:rsid w:val="00436F87"/>
    <w:rsid w:val="00437057"/>
    <w:rsid w:val="00437525"/>
    <w:rsid w:val="004378EC"/>
    <w:rsid w:val="0044065F"/>
    <w:rsid w:val="0044081E"/>
    <w:rsid w:val="00440FA6"/>
    <w:rsid w:val="00441029"/>
    <w:rsid w:val="004411AC"/>
    <w:rsid w:val="004413C9"/>
    <w:rsid w:val="0044175F"/>
    <w:rsid w:val="00441B11"/>
    <w:rsid w:val="00441B6E"/>
    <w:rsid w:val="00441D9B"/>
    <w:rsid w:val="00441FD5"/>
    <w:rsid w:val="004421CF"/>
    <w:rsid w:val="0044230E"/>
    <w:rsid w:val="004423CD"/>
    <w:rsid w:val="0044241A"/>
    <w:rsid w:val="00442421"/>
    <w:rsid w:val="00442663"/>
    <w:rsid w:val="00442993"/>
    <w:rsid w:val="00442C91"/>
    <w:rsid w:val="00442DF1"/>
    <w:rsid w:val="00442F0F"/>
    <w:rsid w:val="0044305E"/>
    <w:rsid w:val="004437D6"/>
    <w:rsid w:val="00443900"/>
    <w:rsid w:val="00443CE7"/>
    <w:rsid w:val="00443F5C"/>
    <w:rsid w:val="00444218"/>
    <w:rsid w:val="00444B41"/>
    <w:rsid w:val="00444D89"/>
    <w:rsid w:val="00445067"/>
    <w:rsid w:val="0044508D"/>
    <w:rsid w:val="00445166"/>
    <w:rsid w:val="004451D0"/>
    <w:rsid w:val="0044523B"/>
    <w:rsid w:val="00445A66"/>
    <w:rsid w:val="00446028"/>
    <w:rsid w:val="004467A9"/>
    <w:rsid w:val="00446995"/>
    <w:rsid w:val="00446BFB"/>
    <w:rsid w:val="00446DBA"/>
    <w:rsid w:val="00446DFD"/>
    <w:rsid w:val="0044789B"/>
    <w:rsid w:val="00447BD2"/>
    <w:rsid w:val="00450354"/>
    <w:rsid w:val="00450486"/>
    <w:rsid w:val="004505F2"/>
    <w:rsid w:val="00450AAF"/>
    <w:rsid w:val="00450B81"/>
    <w:rsid w:val="00450D19"/>
    <w:rsid w:val="00450D27"/>
    <w:rsid w:val="00450DBB"/>
    <w:rsid w:val="00450E68"/>
    <w:rsid w:val="00450FB7"/>
    <w:rsid w:val="00450FE5"/>
    <w:rsid w:val="004512E1"/>
    <w:rsid w:val="004515F9"/>
    <w:rsid w:val="00452686"/>
    <w:rsid w:val="00452B02"/>
    <w:rsid w:val="00452B04"/>
    <w:rsid w:val="00452E8E"/>
    <w:rsid w:val="00452F4D"/>
    <w:rsid w:val="00452FA0"/>
    <w:rsid w:val="004531E4"/>
    <w:rsid w:val="00453D52"/>
    <w:rsid w:val="00453E03"/>
    <w:rsid w:val="0045415E"/>
    <w:rsid w:val="004543F7"/>
    <w:rsid w:val="00454602"/>
    <w:rsid w:val="004547D5"/>
    <w:rsid w:val="00454B38"/>
    <w:rsid w:val="00454CBC"/>
    <w:rsid w:val="00454CC5"/>
    <w:rsid w:val="00454DF8"/>
    <w:rsid w:val="00455088"/>
    <w:rsid w:val="0045512D"/>
    <w:rsid w:val="00455292"/>
    <w:rsid w:val="004553B6"/>
    <w:rsid w:val="00455419"/>
    <w:rsid w:val="00455AB1"/>
    <w:rsid w:val="00455DA3"/>
    <w:rsid w:val="00455E7E"/>
    <w:rsid w:val="0045655F"/>
    <w:rsid w:val="00456F71"/>
    <w:rsid w:val="00457077"/>
    <w:rsid w:val="0045721C"/>
    <w:rsid w:val="0045723C"/>
    <w:rsid w:val="00457261"/>
    <w:rsid w:val="00457BE1"/>
    <w:rsid w:val="00457DE2"/>
    <w:rsid w:val="00460037"/>
    <w:rsid w:val="00460512"/>
    <w:rsid w:val="004608B2"/>
    <w:rsid w:val="00460983"/>
    <w:rsid w:val="00460ABE"/>
    <w:rsid w:val="00460AE4"/>
    <w:rsid w:val="00461798"/>
    <w:rsid w:val="00461ED8"/>
    <w:rsid w:val="00462587"/>
    <w:rsid w:val="0046285A"/>
    <w:rsid w:val="00462950"/>
    <w:rsid w:val="004629A6"/>
    <w:rsid w:val="00462F0E"/>
    <w:rsid w:val="00463AC2"/>
    <w:rsid w:val="00463B70"/>
    <w:rsid w:val="00463BB7"/>
    <w:rsid w:val="004641D0"/>
    <w:rsid w:val="00464246"/>
    <w:rsid w:val="004644F3"/>
    <w:rsid w:val="0046466D"/>
    <w:rsid w:val="004646B2"/>
    <w:rsid w:val="004648D1"/>
    <w:rsid w:val="00464D81"/>
    <w:rsid w:val="00464D97"/>
    <w:rsid w:val="004655EE"/>
    <w:rsid w:val="0046644C"/>
    <w:rsid w:val="0046660A"/>
    <w:rsid w:val="004668DC"/>
    <w:rsid w:val="00466ABD"/>
    <w:rsid w:val="00467331"/>
    <w:rsid w:val="00467ED4"/>
    <w:rsid w:val="004702AA"/>
    <w:rsid w:val="004708DA"/>
    <w:rsid w:val="00470CA5"/>
    <w:rsid w:val="00470E81"/>
    <w:rsid w:val="00471131"/>
    <w:rsid w:val="004716C0"/>
    <w:rsid w:val="00471887"/>
    <w:rsid w:val="00471A1D"/>
    <w:rsid w:val="00471E3D"/>
    <w:rsid w:val="0047224C"/>
    <w:rsid w:val="00472829"/>
    <w:rsid w:val="00472A00"/>
    <w:rsid w:val="00472F8B"/>
    <w:rsid w:val="004734CD"/>
    <w:rsid w:val="004734F2"/>
    <w:rsid w:val="0047386D"/>
    <w:rsid w:val="00473A6A"/>
    <w:rsid w:val="00473BAD"/>
    <w:rsid w:val="00473EF3"/>
    <w:rsid w:val="004747B0"/>
    <w:rsid w:val="00474B27"/>
    <w:rsid w:val="00474C97"/>
    <w:rsid w:val="00474C99"/>
    <w:rsid w:val="004755B4"/>
    <w:rsid w:val="00475602"/>
    <w:rsid w:val="00475B2C"/>
    <w:rsid w:val="00476AA8"/>
    <w:rsid w:val="00476FCF"/>
    <w:rsid w:val="00477187"/>
    <w:rsid w:val="004771C3"/>
    <w:rsid w:val="004772A3"/>
    <w:rsid w:val="00477421"/>
    <w:rsid w:val="00477496"/>
    <w:rsid w:val="00477D0A"/>
    <w:rsid w:val="00477EE3"/>
    <w:rsid w:val="00480027"/>
    <w:rsid w:val="00480B86"/>
    <w:rsid w:val="00480C0E"/>
    <w:rsid w:val="00480D46"/>
    <w:rsid w:val="00480D68"/>
    <w:rsid w:val="004817A7"/>
    <w:rsid w:val="00481877"/>
    <w:rsid w:val="00481C2E"/>
    <w:rsid w:val="004822BE"/>
    <w:rsid w:val="004825BB"/>
    <w:rsid w:val="00482768"/>
    <w:rsid w:val="00482C50"/>
    <w:rsid w:val="004830E7"/>
    <w:rsid w:val="00483657"/>
    <w:rsid w:val="00483ACB"/>
    <w:rsid w:val="00483F98"/>
    <w:rsid w:val="004840BB"/>
    <w:rsid w:val="004843AA"/>
    <w:rsid w:val="0048454D"/>
    <w:rsid w:val="0048483B"/>
    <w:rsid w:val="00484998"/>
    <w:rsid w:val="00484BD5"/>
    <w:rsid w:val="00484C11"/>
    <w:rsid w:val="00484E55"/>
    <w:rsid w:val="00485062"/>
    <w:rsid w:val="00485152"/>
    <w:rsid w:val="00485A55"/>
    <w:rsid w:val="004861D1"/>
    <w:rsid w:val="00486228"/>
    <w:rsid w:val="00486249"/>
    <w:rsid w:val="00486E16"/>
    <w:rsid w:val="00486F09"/>
    <w:rsid w:val="004873F9"/>
    <w:rsid w:val="0048754F"/>
    <w:rsid w:val="00487CB8"/>
    <w:rsid w:val="00487F06"/>
    <w:rsid w:val="004900D9"/>
    <w:rsid w:val="0049048E"/>
    <w:rsid w:val="0049065D"/>
    <w:rsid w:val="00490791"/>
    <w:rsid w:val="00490839"/>
    <w:rsid w:val="0049089D"/>
    <w:rsid w:val="00490FFF"/>
    <w:rsid w:val="00491151"/>
    <w:rsid w:val="004914B1"/>
    <w:rsid w:val="004915C0"/>
    <w:rsid w:val="004918BC"/>
    <w:rsid w:val="00491C3E"/>
    <w:rsid w:val="00491C49"/>
    <w:rsid w:val="00491E0F"/>
    <w:rsid w:val="0049222C"/>
    <w:rsid w:val="004923ED"/>
    <w:rsid w:val="004923FD"/>
    <w:rsid w:val="00492505"/>
    <w:rsid w:val="00492673"/>
    <w:rsid w:val="00492BC1"/>
    <w:rsid w:val="00492CC5"/>
    <w:rsid w:val="00492CDF"/>
    <w:rsid w:val="00492DD5"/>
    <w:rsid w:val="00492E0C"/>
    <w:rsid w:val="004932C0"/>
    <w:rsid w:val="00493516"/>
    <w:rsid w:val="00493673"/>
    <w:rsid w:val="00493B43"/>
    <w:rsid w:val="00494472"/>
    <w:rsid w:val="00494581"/>
    <w:rsid w:val="004946F7"/>
    <w:rsid w:val="0049490E"/>
    <w:rsid w:val="00494AC0"/>
    <w:rsid w:val="00494B57"/>
    <w:rsid w:val="00494BDC"/>
    <w:rsid w:val="004950BC"/>
    <w:rsid w:val="004957D8"/>
    <w:rsid w:val="00495A4B"/>
    <w:rsid w:val="004961D6"/>
    <w:rsid w:val="004964D5"/>
    <w:rsid w:val="004967EE"/>
    <w:rsid w:val="00496983"/>
    <w:rsid w:val="00497294"/>
    <w:rsid w:val="004973A2"/>
    <w:rsid w:val="0049748E"/>
    <w:rsid w:val="004975C8"/>
    <w:rsid w:val="00497713"/>
    <w:rsid w:val="00497779"/>
    <w:rsid w:val="00497820"/>
    <w:rsid w:val="0049796E"/>
    <w:rsid w:val="00497D67"/>
    <w:rsid w:val="004A00B3"/>
    <w:rsid w:val="004A00C5"/>
    <w:rsid w:val="004A0488"/>
    <w:rsid w:val="004A048D"/>
    <w:rsid w:val="004A0649"/>
    <w:rsid w:val="004A0F2C"/>
    <w:rsid w:val="004A0F55"/>
    <w:rsid w:val="004A1044"/>
    <w:rsid w:val="004A1838"/>
    <w:rsid w:val="004A1883"/>
    <w:rsid w:val="004A1C2A"/>
    <w:rsid w:val="004A1F5F"/>
    <w:rsid w:val="004A20DB"/>
    <w:rsid w:val="004A21DB"/>
    <w:rsid w:val="004A231C"/>
    <w:rsid w:val="004A245F"/>
    <w:rsid w:val="004A247C"/>
    <w:rsid w:val="004A28EB"/>
    <w:rsid w:val="004A2926"/>
    <w:rsid w:val="004A2930"/>
    <w:rsid w:val="004A2A94"/>
    <w:rsid w:val="004A2D83"/>
    <w:rsid w:val="004A2DAB"/>
    <w:rsid w:val="004A306E"/>
    <w:rsid w:val="004A3B2F"/>
    <w:rsid w:val="004A3E99"/>
    <w:rsid w:val="004A43BF"/>
    <w:rsid w:val="004A44CD"/>
    <w:rsid w:val="004A4A0A"/>
    <w:rsid w:val="004A4FC4"/>
    <w:rsid w:val="004A549F"/>
    <w:rsid w:val="004A5949"/>
    <w:rsid w:val="004A623B"/>
    <w:rsid w:val="004A6457"/>
    <w:rsid w:val="004A69A9"/>
    <w:rsid w:val="004A6C90"/>
    <w:rsid w:val="004A6D87"/>
    <w:rsid w:val="004A6E6D"/>
    <w:rsid w:val="004A70F9"/>
    <w:rsid w:val="004A7C5A"/>
    <w:rsid w:val="004A7C9B"/>
    <w:rsid w:val="004A7D15"/>
    <w:rsid w:val="004A7EF3"/>
    <w:rsid w:val="004B016A"/>
    <w:rsid w:val="004B08B6"/>
    <w:rsid w:val="004B0F52"/>
    <w:rsid w:val="004B0FBF"/>
    <w:rsid w:val="004B15E0"/>
    <w:rsid w:val="004B1851"/>
    <w:rsid w:val="004B1CF6"/>
    <w:rsid w:val="004B1E63"/>
    <w:rsid w:val="004B2462"/>
    <w:rsid w:val="004B24EF"/>
    <w:rsid w:val="004B2594"/>
    <w:rsid w:val="004B263F"/>
    <w:rsid w:val="004B2AB0"/>
    <w:rsid w:val="004B2DC4"/>
    <w:rsid w:val="004B30FF"/>
    <w:rsid w:val="004B316E"/>
    <w:rsid w:val="004B3260"/>
    <w:rsid w:val="004B3525"/>
    <w:rsid w:val="004B3ACE"/>
    <w:rsid w:val="004B3F42"/>
    <w:rsid w:val="004B3F4E"/>
    <w:rsid w:val="004B4404"/>
    <w:rsid w:val="004B4ACA"/>
    <w:rsid w:val="004B5ADB"/>
    <w:rsid w:val="004B650F"/>
    <w:rsid w:val="004B6892"/>
    <w:rsid w:val="004B6A10"/>
    <w:rsid w:val="004B6B60"/>
    <w:rsid w:val="004B6E5F"/>
    <w:rsid w:val="004B7082"/>
    <w:rsid w:val="004B7716"/>
    <w:rsid w:val="004B77AB"/>
    <w:rsid w:val="004B7852"/>
    <w:rsid w:val="004B7B59"/>
    <w:rsid w:val="004B7E22"/>
    <w:rsid w:val="004C06AF"/>
    <w:rsid w:val="004C0DFB"/>
    <w:rsid w:val="004C0F25"/>
    <w:rsid w:val="004C103A"/>
    <w:rsid w:val="004C1454"/>
    <w:rsid w:val="004C1C27"/>
    <w:rsid w:val="004C2369"/>
    <w:rsid w:val="004C242B"/>
    <w:rsid w:val="004C246F"/>
    <w:rsid w:val="004C2593"/>
    <w:rsid w:val="004C26AA"/>
    <w:rsid w:val="004C2790"/>
    <w:rsid w:val="004C28DE"/>
    <w:rsid w:val="004C2ED0"/>
    <w:rsid w:val="004C3111"/>
    <w:rsid w:val="004C31F3"/>
    <w:rsid w:val="004C3354"/>
    <w:rsid w:val="004C3673"/>
    <w:rsid w:val="004C3936"/>
    <w:rsid w:val="004C3DC4"/>
    <w:rsid w:val="004C3F8C"/>
    <w:rsid w:val="004C4572"/>
    <w:rsid w:val="004C4746"/>
    <w:rsid w:val="004C4786"/>
    <w:rsid w:val="004C4FDC"/>
    <w:rsid w:val="004C559F"/>
    <w:rsid w:val="004C6469"/>
    <w:rsid w:val="004C663D"/>
    <w:rsid w:val="004C66CC"/>
    <w:rsid w:val="004C6CEB"/>
    <w:rsid w:val="004C70A5"/>
    <w:rsid w:val="004C73A2"/>
    <w:rsid w:val="004C76BD"/>
    <w:rsid w:val="004D00CD"/>
    <w:rsid w:val="004D029B"/>
    <w:rsid w:val="004D031B"/>
    <w:rsid w:val="004D040F"/>
    <w:rsid w:val="004D06D2"/>
    <w:rsid w:val="004D08DF"/>
    <w:rsid w:val="004D09B6"/>
    <w:rsid w:val="004D0BED"/>
    <w:rsid w:val="004D0CA5"/>
    <w:rsid w:val="004D0DBC"/>
    <w:rsid w:val="004D101C"/>
    <w:rsid w:val="004D1231"/>
    <w:rsid w:val="004D13FC"/>
    <w:rsid w:val="004D1477"/>
    <w:rsid w:val="004D17B6"/>
    <w:rsid w:val="004D1EDD"/>
    <w:rsid w:val="004D201E"/>
    <w:rsid w:val="004D20F0"/>
    <w:rsid w:val="004D2280"/>
    <w:rsid w:val="004D2337"/>
    <w:rsid w:val="004D2550"/>
    <w:rsid w:val="004D2836"/>
    <w:rsid w:val="004D2FB6"/>
    <w:rsid w:val="004D32E2"/>
    <w:rsid w:val="004D38B5"/>
    <w:rsid w:val="004D38E3"/>
    <w:rsid w:val="004D3B18"/>
    <w:rsid w:val="004D3B88"/>
    <w:rsid w:val="004D3CE1"/>
    <w:rsid w:val="004D4BE3"/>
    <w:rsid w:val="004D4C4D"/>
    <w:rsid w:val="004D5293"/>
    <w:rsid w:val="004D5322"/>
    <w:rsid w:val="004D55B0"/>
    <w:rsid w:val="004D5961"/>
    <w:rsid w:val="004D5E22"/>
    <w:rsid w:val="004D5EF1"/>
    <w:rsid w:val="004D64BF"/>
    <w:rsid w:val="004D7071"/>
    <w:rsid w:val="004D753C"/>
    <w:rsid w:val="004D769C"/>
    <w:rsid w:val="004D76E0"/>
    <w:rsid w:val="004D7867"/>
    <w:rsid w:val="004D7B44"/>
    <w:rsid w:val="004D7B9D"/>
    <w:rsid w:val="004D7E85"/>
    <w:rsid w:val="004E0499"/>
    <w:rsid w:val="004E091C"/>
    <w:rsid w:val="004E0BD4"/>
    <w:rsid w:val="004E0CD7"/>
    <w:rsid w:val="004E159D"/>
    <w:rsid w:val="004E1739"/>
    <w:rsid w:val="004E2054"/>
    <w:rsid w:val="004E2079"/>
    <w:rsid w:val="004E2299"/>
    <w:rsid w:val="004E246E"/>
    <w:rsid w:val="004E2674"/>
    <w:rsid w:val="004E2863"/>
    <w:rsid w:val="004E29ED"/>
    <w:rsid w:val="004E2AB7"/>
    <w:rsid w:val="004E2BBD"/>
    <w:rsid w:val="004E32B0"/>
    <w:rsid w:val="004E34D1"/>
    <w:rsid w:val="004E35DD"/>
    <w:rsid w:val="004E384C"/>
    <w:rsid w:val="004E3953"/>
    <w:rsid w:val="004E3982"/>
    <w:rsid w:val="004E3EDF"/>
    <w:rsid w:val="004E45FF"/>
    <w:rsid w:val="004E46BD"/>
    <w:rsid w:val="004E4A82"/>
    <w:rsid w:val="004E502A"/>
    <w:rsid w:val="004E5265"/>
    <w:rsid w:val="004E5989"/>
    <w:rsid w:val="004E5BAF"/>
    <w:rsid w:val="004E60C9"/>
    <w:rsid w:val="004E62F7"/>
    <w:rsid w:val="004E680F"/>
    <w:rsid w:val="004E6965"/>
    <w:rsid w:val="004E6FD5"/>
    <w:rsid w:val="004E716B"/>
    <w:rsid w:val="004E717D"/>
    <w:rsid w:val="004E71B3"/>
    <w:rsid w:val="004E72F4"/>
    <w:rsid w:val="004E7856"/>
    <w:rsid w:val="004E7E57"/>
    <w:rsid w:val="004F013D"/>
    <w:rsid w:val="004F015B"/>
    <w:rsid w:val="004F0B62"/>
    <w:rsid w:val="004F1238"/>
    <w:rsid w:val="004F1B98"/>
    <w:rsid w:val="004F1E6C"/>
    <w:rsid w:val="004F204E"/>
    <w:rsid w:val="004F3DF6"/>
    <w:rsid w:val="004F3F3C"/>
    <w:rsid w:val="004F4123"/>
    <w:rsid w:val="004F4255"/>
    <w:rsid w:val="004F4B04"/>
    <w:rsid w:val="004F50A0"/>
    <w:rsid w:val="004F544D"/>
    <w:rsid w:val="004F55B8"/>
    <w:rsid w:val="004F5763"/>
    <w:rsid w:val="004F5A73"/>
    <w:rsid w:val="004F5C0C"/>
    <w:rsid w:val="004F5E04"/>
    <w:rsid w:val="004F679B"/>
    <w:rsid w:val="004F6B20"/>
    <w:rsid w:val="004F6F35"/>
    <w:rsid w:val="004F769F"/>
    <w:rsid w:val="004F7BE3"/>
    <w:rsid w:val="004F7E1D"/>
    <w:rsid w:val="00500204"/>
    <w:rsid w:val="005004D3"/>
    <w:rsid w:val="005008FA"/>
    <w:rsid w:val="00500B51"/>
    <w:rsid w:val="00500E95"/>
    <w:rsid w:val="00501075"/>
    <w:rsid w:val="0050109E"/>
    <w:rsid w:val="00501390"/>
    <w:rsid w:val="005016F0"/>
    <w:rsid w:val="005017DD"/>
    <w:rsid w:val="00501A94"/>
    <w:rsid w:val="005023B6"/>
    <w:rsid w:val="00502420"/>
    <w:rsid w:val="0050257E"/>
    <w:rsid w:val="005027C8"/>
    <w:rsid w:val="00502B1B"/>
    <w:rsid w:val="00502C27"/>
    <w:rsid w:val="00503085"/>
    <w:rsid w:val="0050326A"/>
    <w:rsid w:val="00503B23"/>
    <w:rsid w:val="00503B55"/>
    <w:rsid w:val="005045D2"/>
    <w:rsid w:val="00504721"/>
    <w:rsid w:val="00504741"/>
    <w:rsid w:val="0050476A"/>
    <w:rsid w:val="00504A93"/>
    <w:rsid w:val="00504ED1"/>
    <w:rsid w:val="00505294"/>
    <w:rsid w:val="005056F0"/>
    <w:rsid w:val="005059C0"/>
    <w:rsid w:val="00505C32"/>
    <w:rsid w:val="00505D9E"/>
    <w:rsid w:val="00505DC2"/>
    <w:rsid w:val="0050639B"/>
    <w:rsid w:val="00506793"/>
    <w:rsid w:val="00506CF2"/>
    <w:rsid w:val="00506EA7"/>
    <w:rsid w:val="00506F13"/>
    <w:rsid w:val="00507181"/>
    <w:rsid w:val="005074DB"/>
    <w:rsid w:val="00507565"/>
    <w:rsid w:val="005075F5"/>
    <w:rsid w:val="00507818"/>
    <w:rsid w:val="005078F8"/>
    <w:rsid w:val="00507B9D"/>
    <w:rsid w:val="00507BFA"/>
    <w:rsid w:val="00507E0B"/>
    <w:rsid w:val="00510147"/>
    <w:rsid w:val="00510489"/>
    <w:rsid w:val="00510FDD"/>
    <w:rsid w:val="0051141D"/>
    <w:rsid w:val="005114C9"/>
    <w:rsid w:val="00511581"/>
    <w:rsid w:val="00511A2B"/>
    <w:rsid w:val="00511C38"/>
    <w:rsid w:val="00512209"/>
    <w:rsid w:val="00512247"/>
    <w:rsid w:val="0051247D"/>
    <w:rsid w:val="005125B0"/>
    <w:rsid w:val="0051269B"/>
    <w:rsid w:val="005126E3"/>
    <w:rsid w:val="005128A9"/>
    <w:rsid w:val="00512A66"/>
    <w:rsid w:val="00513137"/>
    <w:rsid w:val="00513658"/>
    <w:rsid w:val="0051474F"/>
    <w:rsid w:val="005147D9"/>
    <w:rsid w:val="00514B45"/>
    <w:rsid w:val="00515047"/>
    <w:rsid w:val="0051525A"/>
    <w:rsid w:val="00515351"/>
    <w:rsid w:val="005153B7"/>
    <w:rsid w:val="005156A0"/>
    <w:rsid w:val="00515A77"/>
    <w:rsid w:val="00515BE1"/>
    <w:rsid w:val="00515C5E"/>
    <w:rsid w:val="005166DC"/>
    <w:rsid w:val="0051678D"/>
    <w:rsid w:val="005168E3"/>
    <w:rsid w:val="00516A13"/>
    <w:rsid w:val="00516B0F"/>
    <w:rsid w:val="0051738B"/>
    <w:rsid w:val="00517423"/>
    <w:rsid w:val="0051761D"/>
    <w:rsid w:val="00517BD4"/>
    <w:rsid w:val="00517CB3"/>
    <w:rsid w:val="00520945"/>
    <w:rsid w:val="00520A10"/>
    <w:rsid w:val="00520A77"/>
    <w:rsid w:val="00520E77"/>
    <w:rsid w:val="00520FE7"/>
    <w:rsid w:val="00521552"/>
    <w:rsid w:val="00521769"/>
    <w:rsid w:val="00521A0A"/>
    <w:rsid w:val="00521CDD"/>
    <w:rsid w:val="00521D4E"/>
    <w:rsid w:val="00522828"/>
    <w:rsid w:val="00522881"/>
    <w:rsid w:val="00522929"/>
    <w:rsid w:val="00522B10"/>
    <w:rsid w:val="00523011"/>
    <w:rsid w:val="005230B1"/>
    <w:rsid w:val="00523E41"/>
    <w:rsid w:val="005240FA"/>
    <w:rsid w:val="00524457"/>
    <w:rsid w:val="005244BE"/>
    <w:rsid w:val="005244C4"/>
    <w:rsid w:val="005246AF"/>
    <w:rsid w:val="005246D9"/>
    <w:rsid w:val="00524B02"/>
    <w:rsid w:val="00524B44"/>
    <w:rsid w:val="00524E9F"/>
    <w:rsid w:val="00524F10"/>
    <w:rsid w:val="00525100"/>
    <w:rsid w:val="00525442"/>
    <w:rsid w:val="00525530"/>
    <w:rsid w:val="00525AB6"/>
    <w:rsid w:val="00525D9A"/>
    <w:rsid w:val="005263AA"/>
    <w:rsid w:val="0052641A"/>
    <w:rsid w:val="005265F0"/>
    <w:rsid w:val="005269D6"/>
    <w:rsid w:val="00526E96"/>
    <w:rsid w:val="00526FE9"/>
    <w:rsid w:val="005271B5"/>
    <w:rsid w:val="00527A59"/>
    <w:rsid w:val="005309C3"/>
    <w:rsid w:val="00530DD8"/>
    <w:rsid w:val="00531334"/>
    <w:rsid w:val="0053159D"/>
    <w:rsid w:val="00531C3D"/>
    <w:rsid w:val="00531F13"/>
    <w:rsid w:val="0053200F"/>
    <w:rsid w:val="005327D3"/>
    <w:rsid w:val="00532A29"/>
    <w:rsid w:val="00532D3D"/>
    <w:rsid w:val="005331C5"/>
    <w:rsid w:val="00533251"/>
    <w:rsid w:val="00533338"/>
    <w:rsid w:val="00533ED0"/>
    <w:rsid w:val="00534028"/>
    <w:rsid w:val="005340E8"/>
    <w:rsid w:val="00534413"/>
    <w:rsid w:val="00534752"/>
    <w:rsid w:val="005357C0"/>
    <w:rsid w:val="00535E03"/>
    <w:rsid w:val="00536903"/>
    <w:rsid w:val="00536A93"/>
    <w:rsid w:val="00536C0C"/>
    <w:rsid w:val="00537758"/>
    <w:rsid w:val="00537835"/>
    <w:rsid w:val="00537906"/>
    <w:rsid w:val="005379A9"/>
    <w:rsid w:val="00540169"/>
    <w:rsid w:val="0054031F"/>
    <w:rsid w:val="0054054A"/>
    <w:rsid w:val="005405EC"/>
    <w:rsid w:val="00540D5E"/>
    <w:rsid w:val="0054106C"/>
    <w:rsid w:val="0054112C"/>
    <w:rsid w:val="00541B6B"/>
    <w:rsid w:val="00541CA7"/>
    <w:rsid w:val="0054235C"/>
    <w:rsid w:val="0054261A"/>
    <w:rsid w:val="00543D1F"/>
    <w:rsid w:val="00543D50"/>
    <w:rsid w:val="00543DB0"/>
    <w:rsid w:val="00543E24"/>
    <w:rsid w:val="00544222"/>
    <w:rsid w:val="00544584"/>
    <w:rsid w:val="00544B2A"/>
    <w:rsid w:val="00544D04"/>
    <w:rsid w:val="00544EEC"/>
    <w:rsid w:val="00545507"/>
    <w:rsid w:val="00545527"/>
    <w:rsid w:val="00545542"/>
    <w:rsid w:val="005455DF"/>
    <w:rsid w:val="00545615"/>
    <w:rsid w:val="00545763"/>
    <w:rsid w:val="005459E6"/>
    <w:rsid w:val="00545DA4"/>
    <w:rsid w:val="00546860"/>
    <w:rsid w:val="005468D3"/>
    <w:rsid w:val="0054692A"/>
    <w:rsid w:val="0054775A"/>
    <w:rsid w:val="00547935"/>
    <w:rsid w:val="00547A41"/>
    <w:rsid w:val="00547BF0"/>
    <w:rsid w:val="00547EC0"/>
    <w:rsid w:val="00550474"/>
    <w:rsid w:val="005505D9"/>
    <w:rsid w:val="00550650"/>
    <w:rsid w:val="005506C0"/>
    <w:rsid w:val="005508F1"/>
    <w:rsid w:val="005510A4"/>
    <w:rsid w:val="005511BA"/>
    <w:rsid w:val="005514FE"/>
    <w:rsid w:val="005517B8"/>
    <w:rsid w:val="00551E44"/>
    <w:rsid w:val="00551E45"/>
    <w:rsid w:val="00551EE7"/>
    <w:rsid w:val="00552512"/>
    <w:rsid w:val="00552576"/>
    <w:rsid w:val="005528CB"/>
    <w:rsid w:val="00552B1B"/>
    <w:rsid w:val="00552B84"/>
    <w:rsid w:val="00552E29"/>
    <w:rsid w:val="00552F8A"/>
    <w:rsid w:val="00553374"/>
    <w:rsid w:val="00553389"/>
    <w:rsid w:val="005533E9"/>
    <w:rsid w:val="0055355C"/>
    <w:rsid w:val="005546D3"/>
    <w:rsid w:val="00554F69"/>
    <w:rsid w:val="00555031"/>
    <w:rsid w:val="00555489"/>
    <w:rsid w:val="00555859"/>
    <w:rsid w:val="00555D82"/>
    <w:rsid w:val="005564A5"/>
    <w:rsid w:val="0055651F"/>
    <w:rsid w:val="005567AC"/>
    <w:rsid w:val="005568B2"/>
    <w:rsid w:val="005568FA"/>
    <w:rsid w:val="00556D7D"/>
    <w:rsid w:val="00556E5C"/>
    <w:rsid w:val="00556EA5"/>
    <w:rsid w:val="00556F25"/>
    <w:rsid w:val="00557FC0"/>
    <w:rsid w:val="0056049A"/>
    <w:rsid w:val="00560D2F"/>
    <w:rsid w:val="005612B3"/>
    <w:rsid w:val="0056130C"/>
    <w:rsid w:val="00561310"/>
    <w:rsid w:val="00561338"/>
    <w:rsid w:val="00561E81"/>
    <w:rsid w:val="00561FFA"/>
    <w:rsid w:val="005626D8"/>
    <w:rsid w:val="005629C1"/>
    <w:rsid w:val="00563344"/>
    <w:rsid w:val="00563955"/>
    <w:rsid w:val="00563ADA"/>
    <w:rsid w:val="00563B98"/>
    <w:rsid w:val="00563B9B"/>
    <w:rsid w:val="00563BF9"/>
    <w:rsid w:val="005640EC"/>
    <w:rsid w:val="0056437F"/>
    <w:rsid w:val="005648D8"/>
    <w:rsid w:val="005654A6"/>
    <w:rsid w:val="005658FA"/>
    <w:rsid w:val="00565C92"/>
    <w:rsid w:val="00565D63"/>
    <w:rsid w:val="0056657C"/>
    <w:rsid w:val="005665F5"/>
    <w:rsid w:val="0056694B"/>
    <w:rsid w:val="00566A2F"/>
    <w:rsid w:val="00566F14"/>
    <w:rsid w:val="00567049"/>
    <w:rsid w:val="005670A4"/>
    <w:rsid w:val="0056773A"/>
    <w:rsid w:val="0056781B"/>
    <w:rsid w:val="005679BC"/>
    <w:rsid w:val="00567CF0"/>
    <w:rsid w:val="00567CFB"/>
    <w:rsid w:val="00567D5A"/>
    <w:rsid w:val="00567DB5"/>
    <w:rsid w:val="00567E16"/>
    <w:rsid w:val="0057014C"/>
    <w:rsid w:val="00570177"/>
    <w:rsid w:val="00570428"/>
    <w:rsid w:val="00570555"/>
    <w:rsid w:val="00570818"/>
    <w:rsid w:val="00570AA5"/>
    <w:rsid w:val="00570C1E"/>
    <w:rsid w:val="00570D08"/>
    <w:rsid w:val="00570FAE"/>
    <w:rsid w:val="00571BC1"/>
    <w:rsid w:val="00571CD9"/>
    <w:rsid w:val="00572786"/>
    <w:rsid w:val="00572BF5"/>
    <w:rsid w:val="00572C95"/>
    <w:rsid w:val="00572E1D"/>
    <w:rsid w:val="00572EB5"/>
    <w:rsid w:val="0057370F"/>
    <w:rsid w:val="00573723"/>
    <w:rsid w:val="005738CB"/>
    <w:rsid w:val="00573A41"/>
    <w:rsid w:val="00573ADC"/>
    <w:rsid w:val="00573D9F"/>
    <w:rsid w:val="00573F9A"/>
    <w:rsid w:val="00574008"/>
    <w:rsid w:val="00574726"/>
    <w:rsid w:val="00574CFE"/>
    <w:rsid w:val="00575203"/>
    <w:rsid w:val="00575672"/>
    <w:rsid w:val="005759A2"/>
    <w:rsid w:val="00575C96"/>
    <w:rsid w:val="00575CC3"/>
    <w:rsid w:val="00575D16"/>
    <w:rsid w:val="005762D9"/>
    <w:rsid w:val="0057656D"/>
    <w:rsid w:val="0057658C"/>
    <w:rsid w:val="00576D15"/>
    <w:rsid w:val="00576DEE"/>
    <w:rsid w:val="00576FF0"/>
    <w:rsid w:val="005775B9"/>
    <w:rsid w:val="005778FC"/>
    <w:rsid w:val="00577918"/>
    <w:rsid w:val="00577A06"/>
    <w:rsid w:val="0058014C"/>
    <w:rsid w:val="00580255"/>
    <w:rsid w:val="005802D5"/>
    <w:rsid w:val="0058034F"/>
    <w:rsid w:val="0058069D"/>
    <w:rsid w:val="00580721"/>
    <w:rsid w:val="005809B7"/>
    <w:rsid w:val="00580B5E"/>
    <w:rsid w:val="00580BEC"/>
    <w:rsid w:val="00580E6B"/>
    <w:rsid w:val="00580F64"/>
    <w:rsid w:val="00580F9E"/>
    <w:rsid w:val="00581002"/>
    <w:rsid w:val="0058119D"/>
    <w:rsid w:val="0058151B"/>
    <w:rsid w:val="005817F5"/>
    <w:rsid w:val="00581936"/>
    <w:rsid w:val="0058197A"/>
    <w:rsid w:val="00581AAA"/>
    <w:rsid w:val="00581FD6"/>
    <w:rsid w:val="00582192"/>
    <w:rsid w:val="0058229C"/>
    <w:rsid w:val="00582656"/>
    <w:rsid w:val="005827F6"/>
    <w:rsid w:val="00582A47"/>
    <w:rsid w:val="0058303C"/>
    <w:rsid w:val="005834CC"/>
    <w:rsid w:val="00584027"/>
    <w:rsid w:val="0058469F"/>
    <w:rsid w:val="00584A6D"/>
    <w:rsid w:val="00584BD7"/>
    <w:rsid w:val="00584C51"/>
    <w:rsid w:val="00584E73"/>
    <w:rsid w:val="00584EA8"/>
    <w:rsid w:val="005851B3"/>
    <w:rsid w:val="005851E5"/>
    <w:rsid w:val="00585BF7"/>
    <w:rsid w:val="00585D3D"/>
    <w:rsid w:val="00585DCC"/>
    <w:rsid w:val="005860CA"/>
    <w:rsid w:val="005865DD"/>
    <w:rsid w:val="005867D6"/>
    <w:rsid w:val="0058683C"/>
    <w:rsid w:val="00586A51"/>
    <w:rsid w:val="00586A52"/>
    <w:rsid w:val="00586AB2"/>
    <w:rsid w:val="00587469"/>
    <w:rsid w:val="00587DC1"/>
    <w:rsid w:val="0059005C"/>
    <w:rsid w:val="0059034D"/>
    <w:rsid w:val="00590820"/>
    <w:rsid w:val="00590F95"/>
    <w:rsid w:val="00591435"/>
    <w:rsid w:val="0059179B"/>
    <w:rsid w:val="00591985"/>
    <w:rsid w:val="00591A8A"/>
    <w:rsid w:val="00591C5F"/>
    <w:rsid w:val="00592069"/>
    <w:rsid w:val="005921FC"/>
    <w:rsid w:val="00592294"/>
    <w:rsid w:val="00592376"/>
    <w:rsid w:val="00592AD2"/>
    <w:rsid w:val="00592B8E"/>
    <w:rsid w:val="00592E1A"/>
    <w:rsid w:val="00592EE9"/>
    <w:rsid w:val="005930C7"/>
    <w:rsid w:val="005930F2"/>
    <w:rsid w:val="00593467"/>
    <w:rsid w:val="00593760"/>
    <w:rsid w:val="00593A5B"/>
    <w:rsid w:val="00593A63"/>
    <w:rsid w:val="00593D8B"/>
    <w:rsid w:val="00593D8C"/>
    <w:rsid w:val="00593E7F"/>
    <w:rsid w:val="005943E6"/>
    <w:rsid w:val="0059451C"/>
    <w:rsid w:val="0059471C"/>
    <w:rsid w:val="005949B7"/>
    <w:rsid w:val="00594B57"/>
    <w:rsid w:val="00594C6A"/>
    <w:rsid w:val="005952E9"/>
    <w:rsid w:val="00595522"/>
    <w:rsid w:val="00595C18"/>
    <w:rsid w:val="0059649D"/>
    <w:rsid w:val="005966C2"/>
    <w:rsid w:val="0059693B"/>
    <w:rsid w:val="00596CE1"/>
    <w:rsid w:val="00596D64"/>
    <w:rsid w:val="00596F13"/>
    <w:rsid w:val="0059719B"/>
    <w:rsid w:val="005971F7"/>
    <w:rsid w:val="005979C4"/>
    <w:rsid w:val="00597AC8"/>
    <w:rsid w:val="005A0120"/>
    <w:rsid w:val="005A0235"/>
    <w:rsid w:val="005A0AB1"/>
    <w:rsid w:val="005A1C5F"/>
    <w:rsid w:val="005A1D49"/>
    <w:rsid w:val="005A2643"/>
    <w:rsid w:val="005A271C"/>
    <w:rsid w:val="005A2DAD"/>
    <w:rsid w:val="005A318B"/>
    <w:rsid w:val="005A32A3"/>
    <w:rsid w:val="005A3B0D"/>
    <w:rsid w:val="005A404A"/>
    <w:rsid w:val="005A4190"/>
    <w:rsid w:val="005A43EC"/>
    <w:rsid w:val="005A4423"/>
    <w:rsid w:val="005A45DE"/>
    <w:rsid w:val="005A49F6"/>
    <w:rsid w:val="005A4F44"/>
    <w:rsid w:val="005A5054"/>
    <w:rsid w:val="005A56B5"/>
    <w:rsid w:val="005A5904"/>
    <w:rsid w:val="005A5B94"/>
    <w:rsid w:val="005A5CFC"/>
    <w:rsid w:val="005A5F00"/>
    <w:rsid w:val="005A620E"/>
    <w:rsid w:val="005A6210"/>
    <w:rsid w:val="005A6462"/>
    <w:rsid w:val="005A65A2"/>
    <w:rsid w:val="005A6907"/>
    <w:rsid w:val="005A6A58"/>
    <w:rsid w:val="005A7026"/>
    <w:rsid w:val="005A74AC"/>
    <w:rsid w:val="005A7652"/>
    <w:rsid w:val="005A7E73"/>
    <w:rsid w:val="005B00A6"/>
    <w:rsid w:val="005B02BD"/>
    <w:rsid w:val="005B08AD"/>
    <w:rsid w:val="005B09AE"/>
    <w:rsid w:val="005B0CB2"/>
    <w:rsid w:val="005B0FA5"/>
    <w:rsid w:val="005B12B3"/>
    <w:rsid w:val="005B12EE"/>
    <w:rsid w:val="005B138F"/>
    <w:rsid w:val="005B1C38"/>
    <w:rsid w:val="005B2468"/>
    <w:rsid w:val="005B30C5"/>
    <w:rsid w:val="005B338F"/>
    <w:rsid w:val="005B41A8"/>
    <w:rsid w:val="005B4253"/>
    <w:rsid w:val="005B47E2"/>
    <w:rsid w:val="005B486B"/>
    <w:rsid w:val="005B4C47"/>
    <w:rsid w:val="005B4CF3"/>
    <w:rsid w:val="005B508D"/>
    <w:rsid w:val="005B5295"/>
    <w:rsid w:val="005B5834"/>
    <w:rsid w:val="005B6093"/>
    <w:rsid w:val="005B66A4"/>
    <w:rsid w:val="005B6B3F"/>
    <w:rsid w:val="005B6D4F"/>
    <w:rsid w:val="005B7181"/>
    <w:rsid w:val="005B71A9"/>
    <w:rsid w:val="005B7347"/>
    <w:rsid w:val="005B7435"/>
    <w:rsid w:val="005B77DF"/>
    <w:rsid w:val="005B77F3"/>
    <w:rsid w:val="005C00C0"/>
    <w:rsid w:val="005C0313"/>
    <w:rsid w:val="005C035B"/>
    <w:rsid w:val="005C053C"/>
    <w:rsid w:val="005C0D6F"/>
    <w:rsid w:val="005C13C4"/>
    <w:rsid w:val="005C1A65"/>
    <w:rsid w:val="005C1AAD"/>
    <w:rsid w:val="005C1C9F"/>
    <w:rsid w:val="005C285F"/>
    <w:rsid w:val="005C2B50"/>
    <w:rsid w:val="005C2D48"/>
    <w:rsid w:val="005C2F89"/>
    <w:rsid w:val="005C3365"/>
    <w:rsid w:val="005C3894"/>
    <w:rsid w:val="005C3A3D"/>
    <w:rsid w:val="005C403D"/>
    <w:rsid w:val="005C40CF"/>
    <w:rsid w:val="005C425E"/>
    <w:rsid w:val="005C4915"/>
    <w:rsid w:val="005C4AEF"/>
    <w:rsid w:val="005C4F24"/>
    <w:rsid w:val="005C5147"/>
    <w:rsid w:val="005C566B"/>
    <w:rsid w:val="005C57F8"/>
    <w:rsid w:val="005C58FA"/>
    <w:rsid w:val="005C5931"/>
    <w:rsid w:val="005C6165"/>
    <w:rsid w:val="005C63D4"/>
    <w:rsid w:val="005C68A7"/>
    <w:rsid w:val="005C6F2A"/>
    <w:rsid w:val="005C6F5D"/>
    <w:rsid w:val="005C70F8"/>
    <w:rsid w:val="005C7D30"/>
    <w:rsid w:val="005D00EC"/>
    <w:rsid w:val="005D016A"/>
    <w:rsid w:val="005D06D0"/>
    <w:rsid w:val="005D0900"/>
    <w:rsid w:val="005D0B3F"/>
    <w:rsid w:val="005D12DD"/>
    <w:rsid w:val="005D134B"/>
    <w:rsid w:val="005D1434"/>
    <w:rsid w:val="005D14E0"/>
    <w:rsid w:val="005D1E07"/>
    <w:rsid w:val="005D1F7B"/>
    <w:rsid w:val="005D2064"/>
    <w:rsid w:val="005D2422"/>
    <w:rsid w:val="005D24A8"/>
    <w:rsid w:val="005D2729"/>
    <w:rsid w:val="005D2AF9"/>
    <w:rsid w:val="005D2F75"/>
    <w:rsid w:val="005D3897"/>
    <w:rsid w:val="005D38B7"/>
    <w:rsid w:val="005D3C50"/>
    <w:rsid w:val="005D452D"/>
    <w:rsid w:val="005D47C1"/>
    <w:rsid w:val="005D4F9C"/>
    <w:rsid w:val="005D539E"/>
    <w:rsid w:val="005D55A3"/>
    <w:rsid w:val="005D59F0"/>
    <w:rsid w:val="005D5CBC"/>
    <w:rsid w:val="005D5DAD"/>
    <w:rsid w:val="005D663B"/>
    <w:rsid w:val="005D68D4"/>
    <w:rsid w:val="005D6B8C"/>
    <w:rsid w:val="005D6D0E"/>
    <w:rsid w:val="005D7880"/>
    <w:rsid w:val="005D7911"/>
    <w:rsid w:val="005D7BB4"/>
    <w:rsid w:val="005D7BC4"/>
    <w:rsid w:val="005D7E15"/>
    <w:rsid w:val="005D7E7D"/>
    <w:rsid w:val="005E005A"/>
    <w:rsid w:val="005E0415"/>
    <w:rsid w:val="005E05D1"/>
    <w:rsid w:val="005E0810"/>
    <w:rsid w:val="005E11F1"/>
    <w:rsid w:val="005E132B"/>
    <w:rsid w:val="005E1BCE"/>
    <w:rsid w:val="005E1DA7"/>
    <w:rsid w:val="005E22EB"/>
    <w:rsid w:val="005E23EF"/>
    <w:rsid w:val="005E2644"/>
    <w:rsid w:val="005E267F"/>
    <w:rsid w:val="005E2B05"/>
    <w:rsid w:val="005E2CE1"/>
    <w:rsid w:val="005E307C"/>
    <w:rsid w:val="005E30AD"/>
    <w:rsid w:val="005E3347"/>
    <w:rsid w:val="005E36DA"/>
    <w:rsid w:val="005E3730"/>
    <w:rsid w:val="005E37C1"/>
    <w:rsid w:val="005E3B86"/>
    <w:rsid w:val="005E51C2"/>
    <w:rsid w:val="005E59EE"/>
    <w:rsid w:val="005E5A2D"/>
    <w:rsid w:val="005E5DF6"/>
    <w:rsid w:val="005E622E"/>
    <w:rsid w:val="005E6694"/>
    <w:rsid w:val="005E672F"/>
    <w:rsid w:val="005E724D"/>
    <w:rsid w:val="005E73F0"/>
    <w:rsid w:val="005E7E43"/>
    <w:rsid w:val="005E7FD7"/>
    <w:rsid w:val="005F0046"/>
    <w:rsid w:val="005F0273"/>
    <w:rsid w:val="005F02B9"/>
    <w:rsid w:val="005F0845"/>
    <w:rsid w:val="005F095C"/>
    <w:rsid w:val="005F0960"/>
    <w:rsid w:val="005F0D3C"/>
    <w:rsid w:val="005F1649"/>
    <w:rsid w:val="005F1A47"/>
    <w:rsid w:val="005F1FCA"/>
    <w:rsid w:val="005F2007"/>
    <w:rsid w:val="005F27DF"/>
    <w:rsid w:val="005F291F"/>
    <w:rsid w:val="005F2DFA"/>
    <w:rsid w:val="005F31C3"/>
    <w:rsid w:val="005F326C"/>
    <w:rsid w:val="005F32F9"/>
    <w:rsid w:val="005F3850"/>
    <w:rsid w:val="005F3D9D"/>
    <w:rsid w:val="005F485F"/>
    <w:rsid w:val="005F4882"/>
    <w:rsid w:val="005F4F18"/>
    <w:rsid w:val="005F5069"/>
    <w:rsid w:val="005F50D8"/>
    <w:rsid w:val="005F5519"/>
    <w:rsid w:val="005F5DE7"/>
    <w:rsid w:val="005F5E3A"/>
    <w:rsid w:val="005F5E8C"/>
    <w:rsid w:val="005F6057"/>
    <w:rsid w:val="005F6177"/>
    <w:rsid w:val="005F63C6"/>
    <w:rsid w:val="005F662F"/>
    <w:rsid w:val="005F754F"/>
    <w:rsid w:val="005F7979"/>
    <w:rsid w:val="005F7A87"/>
    <w:rsid w:val="00600909"/>
    <w:rsid w:val="00600FB0"/>
    <w:rsid w:val="00601837"/>
    <w:rsid w:val="00601BC1"/>
    <w:rsid w:val="00601DDF"/>
    <w:rsid w:val="00601F15"/>
    <w:rsid w:val="006022D2"/>
    <w:rsid w:val="00602650"/>
    <w:rsid w:val="00602718"/>
    <w:rsid w:val="00602782"/>
    <w:rsid w:val="00602C76"/>
    <w:rsid w:val="00602E13"/>
    <w:rsid w:val="00603058"/>
    <w:rsid w:val="006033B9"/>
    <w:rsid w:val="00603646"/>
    <w:rsid w:val="00604C95"/>
    <w:rsid w:val="00605030"/>
    <w:rsid w:val="00605356"/>
    <w:rsid w:val="006058E3"/>
    <w:rsid w:val="00606317"/>
    <w:rsid w:val="00606A4D"/>
    <w:rsid w:val="00606D0C"/>
    <w:rsid w:val="00606E4A"/>
    <w:rsid w:val="00606E99"/>
    <w:rsid w:val="0060736D"/>
    <w:rsid w:val="006077BE"/>
    <w:rsid w:val="006079F9"/>
    <w:rsid w:val="00607B43"/>
    <w:rsid w:val="00607F7C"/>
    <w:rsid w:val="006100A4"/>
    <w:rsid w:val="006101B0"/>
    <w:rsid w:val="00610254"/>
    <w:rsid w:val="00610397"/>
    <w:rsid w:val="00610A3E"/>
    <w:rsid w:val="0061104C"/>
    <w:rsid w:val="0061118D"/>
    <w:rsid w:val="00611451"/>
    <w:rsid w:val="006114D7"/>
    <w:rsid w:val="00611572"/>
    <w:rsid w:val="0061167D"/>
    <w:rsid w:val="00611A29"/>
    <w:rsid w:val="00611F4D"/>
    <w:rsid w:val="00612410"/>
    <w:rsid w:val="0061242F"/>
    <w:rsid w:val="006125C7"/>
    <w:rsid w:val="006125E2"/>
    <w:rsid w:val="00612663"/>
    <w:rsid w:val="00612AB0"/>
    <w:rsid w:val="00613263"/>
    <w:rsid w:val="00613429"/>
    <w:rsid w:val="006134CD"/>
    <w:rsid w:val="006136A9"/>
    <w:rsid w:val="00613B21"/>
    <w:rsid w:val="00613BD8"/>
    <w:rsid w:val="006140CF"/>
    <w:rsid w:val="00614BCE"/>
    <w:rsid w:val="00614C6B"/>
    <w:rsid w:val="00614C83"/>
    <w:rsid w:val="00614DE5"/>
    <w:rsid w:val="006150D5"/>
    <w:rsid w:val="006150DF"/>
    <w:rsid w:val="00615223"/>
    <w:rsid w:val="00615B10"/>
    <w:rsid w:val="00616EF3"/>
    <w:rsid w:val="00617D1A"/>
    <w:rsid w:val="00620320"/>
    <w:rsid w:val="00620380"/>
    <w:rsid w:val="006203F4"/>
    <w:rsid w:val="0062063A"/>
    <w:rsid w:val="0062071F"/>
    <w:rsid w:val="00620DD9"/>
    <w:rsid w:val="00620E62"/>
    <w:rsid w:val="006211C1"/>
    <w:rsid w:val="00621A1C"/>
    <w:rsid w:val="00621E7A"/>
    <w:rsid w:val="00622BAC"/>
    <w:rsid w:val="00623854"/>
    <w:rsid w:val="00623B3B"/>
    <w:rsid w:val="00623B9B"/>
    <w:rsid w:val="0062405E"/>
    <w:rsid w:val="0062412D"/>
    <w:rsid w:val="0062428D"/>
    <w:rsid w:val="00624448"/>
    <w:rsid w:val="00624676"/>
    <w:rsid w:val="0062474A"/>
    <w:rsid w:val="00624EB0"/>
    <w:rsid w:val="00625548"/>
    <w:rsid w:val="00625ABE"/>
    <w:rsid w:val="00625C1E"/>
    <w:rsid w:val="00625F8E"/>
    <w:rsid w:val="006266B4"/>
    <w:rsid w:val="00626BA2"/>
    <w:rsid w:val="00626F7F"/>
    <w:rsid w:val="00627815"/>
    <w:rsid w:val="0062789E"/>
    <w:rsid w:val="00627C79"/>
    <w:rsid w:val="00627D99"/>
    <w:rsid w:val="00630449"/>
    <w:rsid w:val="006306F1"/>
    <w:rsid w:val="00630E0A"/>
    <w:rsid w:val="00630E47"/>
    <w:rsid w:val="00631899"/>
    <w:rsid w:val="00632008"/>
    <w:rsid w:val="00632234"/>
    <w:rsid w:val="006324FE"/>
    <w:rsid w:val="00632FF6"/>
    <w:rsid w:val="00633782"/>
    <w:rsid w:val="00633BF6"/>
    <w:rsid w:val="00633E3F"/>
    <w:rsid w:val="00633E7E"/>
    <w:rsid w:val="00634475"/>
    <w:rsid w:val="00634900"/>
    <w:rsid w:val="00635172"/>
    <w:rsid w:val="00635266"/>
    <w:rsid w:val="006354B2"/>
    <w:rsid w:val="00635613"/>
    <w:rsid w:val="006356B8"/>
    <w:rsid w:val="006357DC"/>
    <w:rsid w:val="0063586F"/>
    <w:rsid w:val="006359F7"/>
    <w:rsid w:val="00635ECF"/>
    <w:rsid w:val="00636818"/>
    <w:rsid w:val="00637480"/>
    <w:rsid w:val="00637D19"/>
    <w:rsid w:val="00640101"/>
    <w:rsid w:val="0064058E"/>
    <w:rsid w:val="0064069A"/>
    <w:rsid w:val="00640919"/>
    <w:rsid w:val="00640A70"/>
    <w:rsid w:val="00640B0C"/>
    <w:rsid w:val="00641085"/>
    <w:rsid w:val="0064166C"/>
    <w:rsid w:val="00641942"/>
    <w:rsid w:val="00641CC1"/>
    <w:rsid w:val="00642069"/>
    <w:rsid w:val="0064213A"/>
    <w:rsid w:val="0064220E"/>
    <w:rsid w:val="006423C4"/>
    <w:rsid w:val="00642A0F"/>
    <w:rsid w:val="00642E97"/>
    <w:rsid w:val="00643131"/>
    <w:rsid w:val="00643AE8"/>
    <w:rsid w:val="00643C77"/>
    <w:rsid w:val="00644116"/>
    <w:rsid w:val="006446F1"/>
    <w:rsid w:val="00644B1F"/>
    <w:rsid w:val="006452BB"/>
    <w:rsid w:val="00645529"/>
    <w:rsid w:val="00645B64"/>
    <w:rsid w:val="00646BA1"/>
    <w:rsid w:val="00647136"/>
    <w:rsid w:val="0064723A"/>
    <w:rsid w:val="0064751A"/>
    <w:rsid w:val="006478D0"/>
    <w:rsid w:val="00647CE4"/>
    <w:rsid w:val="00647D5D"/>
    <w:rsid w:val="0065003A"/>
    <w:rsid w:val="00650242"/>
    <w:rsid w:val="00650283"/>
    <w:rsid w:val="006503B9"/>
    <w:rsid w:val="00650856"/>
    <w:rsid w:val="006509F7"/>
    <w:rsid w:val="00650A48"/>
    <w:rsid w:val="00650B2C"/>
    <w:rsid w:val="0065106C"/>
    <w:rsid w:val="006511D9"/>
    <w:rsid w:val="00651379"/>
    <w:rsid w:val="00651B75"/>
    <w:rsid w:val="00651CB6"/>
    <w:rsid w:val="006526FB"/>
    <w:rsid w:val="0065293D"/>
    <w:rsid w:val="00652C0E"/>
    <w:rsid w:val="00653110"/>
    <w:rsid w:val="00653176"/>
    <w:rsid w:val="006531C5"/>
    <w:rsid w:val="006534B5"/>
    <w:rsid w:val="006535ED"/>
    <w:rsid w:val="0065389F"/>
    <w:rsid w:val="00653BBD"/>
    <w:rsid w:val="00653BCC"/>
    <w:rsid w:val="00653F6E"/>
    <w:rsid w:val="006540AB"/>
    <w:rsid w:val="006545FD"/>
    <w:rsid w:val="0065466D"/>
    <w:rsid w:val="0065473C"/>
    <w:rsid w:val="0065474C"/>
    <w:rsid w:val="00654872"/>
    <w:rsid w:val="00654B23"/>
    <w:rsid w:val="00654D3A"/>
    <w:rsid w:val="00655170"/>
    <w:rsid w:val="00655260"/>
    <w:rsid w:val="0065531E"/>
    <w:rsid w:val="006556A9"/>
    <w:rsid w:val="006557AF"/>
    <w:rsid w:val="00655987"/>
    <w:rsid w:val="006559B7"/>
    <w:rsid w:val="006560A5"/>
    <w:rsid w:val="0065620B"/>
    <w:rsid w:val="006563C2"/>
    <w:rsid w:val="0065668A"/>
    <w:rsid w:val="00656953"/>
    <w:rsid w:val="0065696C"/>
    <w:rsid w:val="00656B72"/>
    <w:rsid w:val="00656D50"/>
    <w:rsid w:val="0065735F"/>
    <w:rsid w:val="0065750A"/>
    <w:rsid w:val="00660A81"/>
    <w:rsid w:val="00660EB0"/>
    <w:rsid w:val="006610B3"/>
    <w:rsid w:val="0066123D"/>
    <w:rsid w:val="006612BE"/>
    <w:rsid w:val="006620A8"/>
    <w:rsid w:val="00662145"/>
    <w:rsid w:val="00662323"/>
    <w:rsid w:val="006625D5"/>
    <w:rsid w:val="006627CE"/>
    <w:rsid w:val="006629B0"/>
    <w:rsid w:val="00662A09"/>
    <w:rsid w:val="00662A20"/>
    <w:rsid w:val="00662FF2"/>
    <w:rsid w:val="00663435"/>
    <w:rsid w:val="006636F7"/>
    <w:rsid w:val="006638B1"/>
    <w:rsid w:val="00663B80"/>
    <w:rsid w:val="00663F60"/>
    <w:rsid w:val="0066412F"/>
    <w:rsid w:val="00664153"/>
    <w:rsid w:val="0066436C"/>
    <w:rsid w:val="006643C0"/>
    <w:rsid w:val="006644AB"/>
    <w:rsid w:val="0066464D"/>
    <w:rsid w:val="006647D3"/>
    <w:rsid w:val="00664A29"/>
    <w:rsid w:val="00664F42"/>
    <w:rsid w:val="00665295"/>
    <w:rsid w:val="00665A98"/>
    <w:rsid w:val="00665B6F"/>
    <w:rsid w:val="0066615C"/>
    <w:rsid w:val="006662D2"/>
    <w:rsid w:val="00666301"/>
    <w:rsid w:val="00666534"/>
    <w:rsid w:val="006668F0"/>
    <w:rsid w:val="00666AD5"/>
    <w:rsid w:val="00666CC5"/>
    <w:rsid w:val="006673F4"/>
    <w:rsid w:val="006675BB"/>
    <w:rsid w:val="0067005C"/>
    <w:rsid w:val="006707D9"/>
    <w:rsid w:val="00670B11"/>
    <w:rsid w:val="00671276"/>
    <w:rsid w:val="0067143D"/>
    <w:rsid w:val="0067188B"/>
    <w:rsid w:val="006718CF"/>
    <w:rsid w:val="00671964"/>
    <w:rsid w:val="00672007"/>
    <w:rsid w:val="00672487"/>
    <w:rsid w:val="00672C04"/>
    <w:rsid w:val="006733B5"/>
    <w:rsid w:val="00673555"/>
    <w:rsid w:val="0067362D"/>
    <w:rsid w:val="00673F49"/>
    <w:rsid w:val="0067444A"/>
    <w:rsid w:val="006747C7"/>
    <w:rsid w:val="00674BDD"/>
    <w:rsid w:val="00674C46"/>
    <w:rsid w:val="00675095"/>
    <w:rsid w:val="00675AD6"/>
    <w:rsid w:val="00675BCA"/>
    <w:rsid w:val="00675BF1"/>
    <w:rsid w:val="00675C53"/>
    <w:rsid w:val="00675C87"/>
    <w:rsid w:val="00675E19"/>
    <w:rsid w:val="00676031"/>
    <w:rsid w:val="00676B14"/>
    <w:rsid w:val="00677755"/>
    <w:rsid w:val="00677DA3"/>
    <w:rsid w:val="00677F74"/>
    <w:rsid w:val="006801CD"/>
    <w:rsid w:val="0068069D"/>
    <w:rsid w:val="00680751"/>
    <w:rsid w:val="00680752"/>
    <w:rsid w:val="00680CF3"/>
    <w:rsid w:val="00680D90"/>
    <w:rsid w:val="00680F67"/>
    <w:rsid w:val="00680FB1"/>
    <w:rsid w:val="00681024"/>
    <w:rsid w:val="006815D2"/>
    <w:rsid w:val="0068185E"/>
    <w:rsid w:val="00682315"/>
    <w:rsid w:val="0068299F"/>
    <w:rsid w:val="00682BF9"/>
    <w:rsid w:val="00682E69"/>
    <w:rsid w:val="006833AD"/>
    <w:rsid w:val="00683476"/>
    <w:rsid w:val="006834BB"/>
    <w:rsid w:val="00683ADA"/>
    <w:rsid w:val="00683F9F"/>
    <w:rsid w:val="00685225"/>
    <w:rsid w:val="0068575A"/>
    <w:rsid w:val="00685998"/>
    <w:rsid w:val="00685B4D"/>
    <w:rsid w:val="006864C1"/>
    <w:rsid w:val="0068776E"/>
    <w:rsid w:val="0068797A"/>
    <w:rsid w:val="00687BF5"/>
    <w:rsid w:val="00687FB2"/>
    <w:rsid w:val="00690279"/>
    <w:rsid w:val="006906EA"/>
    <w:rsid w:val="00690925"/>
    <w:rsid w:val="00690A9B"/>
    <w:rsid w:val="00690D32"/>
    <w:rsid w:val="0069177C"/>
    <w:rsid w:val="0069187F"/>
    <w:rsid w:val="00691AD3"/>
    <w:rsid w:val="00691CF6"/>
    <w:rsid w:val="00691EBE"/>
    <w:rsid w:val="006920C0"/>
    <w:rsid w:val="0069268F"/>
    <w:rsid w:val="00692A42"/>
    <w:rsid w:val="00692A67"/>
    <w:rsid w:val="00692E17"/>
    <w:rsid w:val="00692EA7"/>
    <w:rsid w:val="006934BD"/>
    <w:rsid w:val="00693DD0"/>
    <w:rsid w:val="00693E5D"/>
    <w:rsid w:val="006940CB"/>
    <w:rsid w:val="0069468E"/>
    <w:rsid w:val="0069473D"/>
    <w:rsid w:val="0069493C"/>
    <w:rsid w:val="00694A82"/>
    <w:rsid w:val="00694DBD"/>
    <w:rsid w:val="00694DE2"/>
    <w:rsid w:val="00695451"/>
    <w:rsid w:val="006957EB"/>
    <w:rsid w:val="00695865"/>
    <w:rsid w:val="00695B4C"/>
    <w:rsid w:val="00695CD0"/>
    <w:rsid w:val="00696013"/>
    <w:rsid w:val="00696059"/>
    <w:rsid w:val="00696848"/>
    <w:rsid w:val="00696893"/>
    <w:rsid w:val="006968C5"/>
    <w:rsid w:val="00696E79"/>
    <w:rsid w:val="00696F5E"/>
    <w:rsid w:val="00697212"/>
    <w:rsid w:val="0069769C"/>
    <w:rsid w:val="006979D3"/>
    <w:rsid w:val="006979FF"/>
    <w:rsid w:val="00697E53"/>
    <w:rsid w:val="006A01BF"/>
    <w:rsid w:val="006A03F1"/>
    <w:rsid w:val="006A06AA"/>
    <w:rsid w:val="006A0E12"/>
    <w:rsid w:val="006A0E79"/>
    <w:rsid w:val="006A0EA8"/>
    <w:rsid w:val="006A11AD"/>
    <w:rsid w:val="006A122E"/>
    <w:rsid w:val="006A1363"/>
    <w:rsid w:val="006A14BB"/>
    <w:rsid w:val="006A14D2"/>
    <w:rsid w:val="006A1681"/>
    <w:rsid w:val="006A1FFE"/>
    <w:rsid w:val="006A269C"/>
    <w:rsid w:val="006A2D89"/>
    <w:rsid w:val="006A31E1"/>
    <w:rsid w:val="006A3242"/>
    <w:rsid w:val="006A3699"/>
    <w:rsid w:val="006A39FA"/>
    <w:rsid w:val="006A491A"/>
    <w:rsid w:val="006A4B0E"/>
    <w:rsid w:val="006A4D87"/>
    <w:rsid w:val="006A52B2"/>
    <w:rsid w:val="006A54FC"/>
    <w:rsid w:val="006A56AD"/>
    <w:rsid w:val="006A5813"/>
    <w:rsid w:val="006A5B2D"/>
    <w:rsid w:val="006A5F5A"/>
    <w:rsid w:val="006A60E8"/>
    <w:rsid w:val="006A61E0"/>
    <w:rsid w:val="006A6267"/>
    <w:rsid w:val="006A6387"/>
    <w:rsid w:val="006A641D"/>
    <w:rsid w:val="006A6475"/>
    <w:rsid w:val="006A78F8"/>
    <w:rsid w:val="006A7AC6"/>
    <w:rsid w:val="006A7FB0"/>
    <w:rsid w:val="006B0B98"/>
    <w:rsid w:val="006B1145"/>
    <w:rsid w:val="006B1198"/>
    <w:rsid w:val="006B1206"/>
    <w:rsid w:val="006B12F1"/>
    <w:rsid w:val="006B1867"/>
    <w:rsid w:val="006B1CA2"/>
    <w:rsid w:val="006B2369"/>
    <w:rsid w:val="006B2653"/>
    <w:rsid w:val="006B2CD1"/>
    <w:rsid w:val="006B33EB"/>
    <w:rsid w:val="006B3521"/>
    <w:rsid w:val="006B3CCE"/>
    <w:rsid w:val="006B3E44"/>
    <w:rsid w:val="006B45F9"/>
    <w:rsid w:val="006B4807"/>
    <w:rsid w:val="006B5A54"/>
    <w:rsid w:val="006B5ADC"/>
    <w:rsid w:val="006B6511"/>
    <w:rsid w:val="006B6539"/>
    <w:rsid w:val="006B6A1A"/>
    <w:rsid w:val="006B6A7F"/>
    <w:rsid w:val="006B6AE8"/>
    <w:rsid w:val="006B6B1B"/>
    <w:rsid w:val="006B6BE0"/>
    <w:rsid w:val="006B6CA4"/>
    <w:rsid w:val="006B6E43"/>
    <w:rsid w:val="006B700B"/>
    <w:rsid w:val="006B7519"/>
    <w:rsid w:val="006B7605"/>
    <w:rsid w:val="006B7937"/>
    <w:rsid w:val="006B79E6"/>
    <w:rsid w:val="006B7B75"/>
    <w:rsid w:val="006B7E2B"/>
    <w:rsid w:val="006C013F"/>
    <w:rsid w:val="006C0277"/>
    <w:rsid w:val="006C04BD"/>
    <w:rsid w:val="006C07A2"/>
    <w:rsid w:val="006C0A1B"/>
    <w:rsid w:val="006C0B15"/>
    <w:rsid w:val="006C0E3D"/>
    <w:rsid w:val="006C10B2"/>
    <w:rsid w:val="006C19B6"/>
    <w:rsid w:val="006C20F1"/>
    <w:rsid w:val="006C2562"/>
    <w:rsid w:val="006C2859"/>
    <w:rsid w:val="006C2B87"/>
    <w:rsid w:val="006C2FD1"/>
    <w:rsid w:val="006C33CD"/>
    <w:rsid w:val="006C345E"/>
    <w:rsid w:val="006C3B04"/>
    <w:rsid w:val="006C3B89"/>
    <w:rsid w:val="006C3BB2"/>
    <w:rsid w:val="006C423F"/>
    <w:rsid w:val="006C477B"/>
    <w:rsid w:val="006C4854"/>
    <w:rsid w:val="006C4ED6"/>
    <w:rsid w:val="006C4F3B"/>
    <w:rsid w:val="006C5028"/>
    <w:rsid w:val="006C50C7"/>
    <w:rsid w:val="006C5A93"/>
    <w:rsid w:val="006C5CA6"/>
    <w:rsid w:val="006C636E"/>
    <w:rsid w:val="006C6945"/>
    <w:rsid w:val="006C6C5A"/>
    <w:rsid w:val="006C745C"/>
    <w:rsid w:val="006C7777"/>
    <w:rsid w:val="006C7837"/>
    <w:rsid w:val="006C7857"/>
    <w:rsid w:val="006C789E"/>
    <w:rsid w:val="006D0234"/>
    <w:rsid w:val="006D08CA"/>
    <w:rsid w:val="006D09E4"/>
    <w:rsid w:val="006D0D90"/>
    <w:rsid w:val="006D0EB8"/>
    <w:rsid w:val="006D0FE4"/>
    <w:rsid w:val="006D105F"/>
    <w:rsid w:val="006D10FB"/>
    <w:rsid w:val="006D11EA"/>
    <w:rsid w:val="006D14F0"/>
    <w:rsid w:val="006D1526"/>
    <w:rsid w:val="006D16B4"/>
    <w:rsid w:val="006D18C4"/>
    <w:rsid w:val="006D252A"/>
    <w:rsid w:val="006D2970"/>
    <w:rsid w:val="006D2AA0"/>
    <w:rsid w:val="006D2E87"/>
    <w:rsid w:val="006D33D9"/>
    <w:rsid w:val="006D342C"/>
    <w:rsid w:val="006D377E"/>
    <w:rsid w:val="006D3929"/>
    <w:rsid w:val="006D3DD7"/>
    <w:rsid w:val="006D3FE8"/>
    <w:rsid w:val="006D4123"/>
    <w:rsid w:val="006D4CFC"/>
    <w:rsid w:val="006D533C"/>
    <w:rsid w:val="006D5359"/>
    <w:rsid w:val="006D6196"/>
    <w:rsid w:val="006D662C"/>
    <w:rsid w:val="006D6788"/>
    <w:rsid w:val="006D698B"/>
    <w:rsid w:val="006D6ABC"/>
    <w:rsid w:val="006D7528"/>
    <w:rsid w:val="006E0030"/>
    <w:rsid w:val="006E0925"/>
    <w:rsid w:val="006E0966"/>
    <w:rsid w:val="006E0C08"/>
    <w:rsid w:val="006E0E2F"/>
    <w:rsid w:val="006E0F2B"/>
    <w:rsid w:val="006E14DB"/>
    <w:rsid w:val="006E1517"/>
    <w:rsid w:val="006E16AD"/>
    <w:rsid w:val="006E188A"/>
    <w:rsid w:val="006E1AA8"/>
    <w:rsid w:val="006E1B8E"/>
    <w:rsid w:val="006E1D79"/>
    <w:rsid w:val="006E1E61"/>
    <w:rsid w:val="006E23D5"/>
    <w:rsid w:val="006E292D"/>
    <w:rsid w:val="006E2FD4"/>
    <w:rsid w:val="006E34DA"/>
    <w:rsid w:val="006E35A5"/>
    <w:rsid w:val="006E38D4"/>
    <w:rsid w:val="006E3D92"/>
    <w:rsid w:val="006E40DB"/>
    <w:rsid w:val="006E42A7"/>
    <w:rsid w:val="006E439F"/>
    <w:rsid w:val="006E4885"/>
    <w:rsid w:val="006E4899"/>
    <w:rsid w:val="006E4A68"/>
    <w:rsid w:val="006E4B34"/>
    <w:rsid w:val="006E4B89"/>
    <w:rsid w:val="006E5164"/>
    <w:rsid w:val="006E524B"/>
    <w:rsid w:val="006E54D4"/>
    <w:rsid w:val="006E6048"/>
    <w:rsid w:val="006E60DF"/>
    <w:rsid w:val="006E6762"/>
    <w:rsid w:val="006E786D"/>
    <w:rsid w:val="006E7BB6"/>
    <w:rsid w:val="006E7CD8"/>
    <w:rsid w:val="006E7F0A"/>
    <w:rsid w:val="006F0039"/>
    <w:rsid w:val="006F003D"/>
    <w:rsid w:val="006F00E2"/>
    <w:rsid w:val="006F0CFF"/>
    <w:rsid w:val="006F11B5"/>
    <w:rsid w:val="006F11CD"/>
    <w:rsid w:val="006F1358"/>
    <w:rsid w:val="006F1E4D"/>
    <w:rsid w:val="006F2190"/>
    <w:rsid w:val="006F2383"/>
    <w:rsid w:val="006F26EC"/>
    <w:rsid w:val="006F3748"/>
    <w:rsid w:val="006F3AA8"/>
    <w:rsid w:val="006F3E12"/>
    <w:rsid w:val="006F4355"/>
    <w:rsid w:val="006F49B5"/>
    <w:rsid w:val="006F4FE7"/>
    <w:rsid w:val="006F50BB"/>
    <w:rsid w:val="006F5575"/>
    <w:rsid w:val="006F5C5D"/>
    <w:rsid w:val="006F5C7D"/>
    <w:rsid w:val="006F6055"/>
    <w:rsid w:val="006F64D4"/>
    <w:rsid w:val="006F67A7"/>
    <w:rsid w:val="006F6E0D"/>
    <w:rsid w:val="006F7342"/>
    <w:rsid w:val="006F7484"/>
    <w:rsid w:val="006F78A2"/>
    <w:rsid w:val="006F7FD6"/>
    <w:rsid w:val="00700287"/>
    <w:rsid w:val="00700C09"/>
    <w:rsid w:val="00700D32"/>
    <w:rsid w:val="00701307"/>
    <w:rsid w:val="007021B2"/>
    <w:rsid w:val="00702497"/>
    <w:rsid w:val="00702D32"/>
    <w:rsid w:val="00702E46"/>
    <w:rsid w:val="0070305D"/>
    <w:rsid w:val="00703198"/>
    <w:rsid w:val="00703328"/>
    <w:rsid w:val="00703B1C"/>
    <w:rsid w:val="00703C9B"/>
    <w:rsid w:val="00704171"/>
    <w:rsid w:val="00704356"/>
    <w:rsid w:val="0070438A"/>
    <w:rsid w:val="0070448A"/>
    <w:rsid w:val="00704512"/>
    <w:rsid w:val="00704787"/>
    <w:rsid w:val="00704AF0"/>
    <w:rsid w:val="00704B57"/>
    <w:rsid w:val="00704D00"/>
    <w:rsid w:val="00705191"/>
    <w:rsid w:val="00705941"/>
    <w:rsid w:val="00705E44"/>
    <w:rsid w:val="007063B2"/>
    <w:rsid w:val="007068AC"/>
    <w:rsid w:val="0070692F"/>
    <w:rsid w:val="0070718F"/>
    <w:rsid w:val="00707229"/>
    <w:rsid w:val="007074F4"/>
    <w:rsid w:val="00707502"/>
    <w:rsid w:val="00707A7D"/>
    <w:rsid w:val="00710114"/>
    <w:rsid w:val="007102BB"/>
    <w:rsid w:val="00710AFA"/>
    <w:rsid w:val="00710CD0"/>
    <w:rsid w:val="00710D1D"/>
    <w:rsid w:val="00710D51"/>
    <w:rsid w:val="007115BC"/>
    <w:rsid w:val="00711665"/>
    <w:rsid w:val="00711782"/>
    <w:rsid w:val="007118CF"/>
    <w:rsid w:val="00711FC4"/>
    <w:rsid w:val="00711FE1"/>
    <w:rsid w:val="007124F1"/>
    <w:rsid w:val="007125D3"/>
    <w:rsid w:val="007129E6"/>
    <w:rsid w:val="00713454"/>
    <w:rsid w:val="007135CA"/>
    <w:rsid w:val="007136DB"/>
    <w:rsid w:val="00714867"/>
    <w:rsid w:val="00714B1B"/>
    <w:rsid w:val="00715495"/>
    <w:rsid w:val="00716179"/>
    <w:rsid w:val="007165A4"/>
    <w:rsid w:val="00716AEC"/>
    <w:rsid w:val="00716CFB"/>
    <w:rsid w:val="00716E55"/>
    <w:rsid w:val="007170FD"/>
    <w:rsid w:val="007175CD"/>
    <w:rsid w:val="00717841"/>
    <w:rsid w:val="007178A0"/>
    <w:rsid w:val="00717916"/>
    <w:rsid w:val="00717BB2"/>
    <w:rsid w:val="00720C0B"/>
    <w:rsid w:val="00720D44"/>
    <w:rsid w:val="00721463"/>
    <w:rsid w:val="007217FA"/>
    <w:rsid w:val="00721879"/>
    <w:rsid w:val="00721D79"/>
    <w:rsid w:val="00722268"/>
    <w:rsid w:val="007226DF"/>
    <w:rsid w:val="00722C09"/>
    <w:rsid w:val="00722C98"/>
    <w:rsid w:val="00722D51"/>
    <w:rsid w:val="00722FEC"/>
    <w:rsid w:val="007231CE"/>
    <w:rsid w:val="00723357"/>
    <w:rsid w:val="00723398"/>
    <w:rsid w:val="00723697"/>
    <w:rsid w:val="00723AF1"/>
    <w:rsid w:val="00723D8A"/>
    <w:rsid w:val="00724246"/>
    <w:rsid w:val="007248C4"/>
    <w:rsid w:val="00724C28"/>
    <w:rsid w:val="00724F9B"/>
    <w:rsid w:val="00725057"/>
    <w:rsid w:val="00725058"/>
    <w:rsid w:val="00725429"/>
    <w:rsid w:val="007255AD"/>
    <w:rsid w:val="00725E61"/>
    <w:rsid w:val="00725F8A"/>
    <w:rsid w:val="00725FB5"/>
    <w:rsid w:val="00726388"/>
    <w:rsid w:val="007266B6"/>
    <w:rsid w:val="00726816"/>
    <w:rsid w:val="00727721"/>
    <w:rsid w:val="00727B33"/>
    <w:rsid w:val="00727B57"/>
    <w:rsid w:val="007307F4"/>
    <w:rsid w:val="00730A29"/>
    <w:rsid w:val="00730C41"/>
    <w:rsid w:val="00730EA6"/>
    <w:rsid w:val="00730EEE"/>
    <w:rsid w:val="007310A3"/>
    <w:rsid w:val="007312A2"/>
    <w:rsid w:val="00731344"/>
    <w:rsid w:val="0073185C"/>
    <w:rsid w:val="00731AA2"/>
    <w:rsid w:val="00731E23"/>
    <w:rsid w:val="00732222"/>
    <w:rsid w:val="0073249F"/>
    <w:rsid w:val="007324F1"/>
    <w:rsid w:val="0073254B"/>
    <w:rsid w:val="00732A9B"/>
    <w:rsid w:val="00732BD1"/>
    <w:rsid w:val="00733325"/>
    <w:rsid w:val="007334DE"/>
    <w:rsid w:val="007336DF"/>
    <w:rsid w:val="007337F1"/>
    <w:rsid w:val="00733978"/>
    <w:rsid w:val="00733EDB"/>
    <w:rsid w:val="007342ED"/>
    <w:rsid w:val="00734818"/>
    <w:rsid w:val="00734D30"/>
    <w:rsid w:val="00734F13"/>
    <w:rsid w:val="0073507F"/>
    <w:rsid w:val="00735173"/>
    <w:rsid w:val="007352AA"/>
    <w:rsid w:val="0073536F"/>
    <w:rsid w:val="007355F7"/>
    <w:rsid w:val="00735A4C"/>
    <w:rsid w:val="00735A6D"/>
    <w:rsid w:val="00735FC2"/>
    <w:rsid w:val="00736017"/>
    <w:rsid w:val="00736366"/>
    <w:rsid w:val="00736819"/>
    <w:rsid w:val="00736DE9"/>
    <w:rsid w:val="007370DE"/>
    <w:rsid w:val="007374D9"/>
    <w:rsid w:val="0073757A"/>
    <w:rsid w:val="0073767F"/>
    <w:rsid w:val="00737AEE"/>
    <w:rsid w:val="00737CD0"/>
    <w:rsid w:val="0074036A"/>
    <w:rsid w:val="007404CD"/>
    <w:rsid w:val="00740561"/>
    <w:rsid w:val="00740A28"/>
    <w:rsid w:val="00740CC9"/>
    <w:rsid w:val="0074141C"/>
    <w:rsid w:val="00741482"/>
    <w:rsid w:val="00741908"/>
    <w:rsid w:val="00741964"/>
    <w:rsid w:val="0074200C"/>
    <w:rsid w:val="00742940"/>
    <w:rsid w:val="00743032"/>
    <w:rsid w:val="0074358B"/>
    <w:rsid w:val="00743A4D"/>
    <w:rsid w:val="00743B09"/>
    <w:rsid w:val="00743B3B"/>
    <w:rsid w:val="00744C7C"/>
    <w:rsid w:val="00744C82"/>
    <w:rsid w:val="00745029"/>
    <w:rsid w:val="007457FB"/>
    <w:rsid w:val="00745E9B"/>
    <w:rsid w:val="007460C1"/>
    <w:rsid w:val="007461CF"/>
    <w:rsid w:val="007471E4"/>
    <w:rsid w:val="0074761F"/>
    <w:rsid w:val="00750511"/>
    <w:rsid w:val="007507B7"/>
    <w:rsid w:val="00750A98"/>
    <w:rsid w:val="00751A50"/>
    <w:rsid w:val="00751B1C"/>
    <w:rsid w:val="00751CB1"/>
    <w:rsid w:val="00751F9C"/>
    <w:rsid w:val="007522B0"/>
    <w:rsid w:val="00752304"/>
    <w:rsid w:val="007527D8"/>
    <w:rsid w:val="00752A25"/>
    <w:rsid w:val="00752F21"/>
    <w:rsid w:val="00753A0F"/>
    <w:rsid w:val="00753A3A"/>
    <w:rsid w:val="00753F1C"/>
    <w:rsid w:val="0075422A"/>
    <w:rsid w:val="00754452"/>
    <w:rsid w:val="007549A4"/>
    <w:rsid w:val="00754DFC"/>
    <w:rsid w:val="00754ED9"/>
    <w:rsid w:val="00754F0B"/>
    <w:rsid w:val="00755044"/>
    <w:rsid w:val="00755179"/>
    <w:rsid w:val="007556C3"/>
    <w:rsid w:val="0075581E"/>
    <w:rsid w:val="00755BE9"/>
    <w:rsid w:val="00755CA5"/>
    <w:rsid w:val="0075629F"/>
    <w:rsid w:val="00756596"/>
    <w:rsid w:val="007565AE"/>
    <w:rsid w:val="00756774"/>
    <w:rsid w:val="00756A32"/>
    <w:rsid w:val="00756C1C"/>
    <w:rsid w:val="00756E60"/>
    <w:rsid w:val="0075749F"/>
    <w:rsid w:val="007576DE"/>
    <w:rsid w:val="007577BD"/>
    <w:rsid w:val="0075792E"/>
    <w:rsid w:val="00757DC8"/>
    <w:rsid w:val="0076033C"/>
    <w:rsid w:val="0076065D"/>
    <w:rsid w:val="007606A9"/>
    <w:rsid w:val="0076076E"/>
    <w:rsid w:val="00760EF9"/>
    <w:rsid w:val="00761108"/>
    <w:rsid w:val="007619CD"/>
    <w:rsid w:val="007619DD"/>
    <w:rsid w:val="00761A04"/>
    <w:rsid w:val="00761CC7"/>
    <w:rsid w:val="007622E6"/>
    <w:rsid w:val="007625EE"/>
    <w:rsid w:val="0076270F"/>
    <w:rsid w:val="007627F6"/>
    <w:rsid w:val="00762A26"/>
    <w:rsid w:val="00762FD6"/>
    <w:rsid w:val="00763B21"/>
    <w:rsid w:val="00763C84"/>
    <w:rsid w:val="00763E32"/>
    <w:rsid w:val="0076489A"/>
    <w:rsid w:val="00764B62"/>
    <w:rsid w:val="00764EC8"/>
    <w:rsid w:val="007650CF"/>
    <w:rsid w:val="007655CD"/>
    <w:rsid w:val="00765804"/>
    <w:rsid w:val="00765B4F"/>
    <w:rsid w:val="00766380"/>
    <w:rsid w:val="0076639A"/>
    <w:rsid w:val="00766778"/>
    <w:rsid w:val="0076696B"/>
    <w:rsid w:val="00766B36"/>
    <w:rsid w:val="00767269"/>
    <w:rsid w:val="00767524"/>
    <w:rsid w:val="00767A93"/>
    <w:rsid w:val="00767D56"/>
    <w:rsid w:val="00767EB4"/>
    <w:rsid w:val="00767FFA"/>
    <w:rsid w:val="0077088A"/>
    <w:rsid w:val="00770894"/>
    <w:rsid w:val="00770F01"/>
    <w:rsid w:val="00771AD5"/>
    <w:rsid w:val="00771E81"/>
    <w:rsid w:val="00771FA6"/>
    <w:rsid w:val="00772384"/>
    <w:rsid w:val="007723F3"/>
    <w:rsid w:val="00772679"/>
    <w:rsid w:val="007730BA"/>
    <w:rsid w:val="007730C3"/>
    <w:rsid w:val="00773484"/>
    <w:rsid w:val="00773A17"/>
    <w:rsid w:val="00773AA5"/>
    <w:rsid w:val="00773D2F"/>
    <w:rsid w:val="007740E4"/>
    <w:rsid w:val="0077413C"/>
    <w:rsid w:val="007743C7"/>
    <w:rsid w:val="00774733"/>
    <w:rsid w:val="00774812"/>
    <w:rsid w:val="00774F39"/>
    <w:rsid w:val="00775476"/>
    <w:rsid w:val="007758FC"/>
    <w:rsid w:val="0077666E"/>
    <w:rsid w:val="00776932"/>
    <w:rsid w:val="00776D2B"/>
    <w:rsid w:val="00776DAD"/>
    <w:rsid w:val="00777119"/>
    <w:rsid w:val="00777415"/>
    <w:rsid w:val="007775DB"/>
    <w:rsid w:val="0077785E"/>
    <w:rsid w:val="00777ECD"/>
    <w:rsid w:val="0078040E"/>
    <w:rsid w:val="00780527"/>
    <w:rsid w:val="00780971"/>
    <w:rsid w:val="00780A42"/>
    <w:rsid w:val="00780B26"/>
    <w:rsid w:val="00780C47"/>
    <w:rsid w:val="0078104F"/>
    <w:rsid w:val="00781281"/>
    <w:rsid w:val="00781F31"/>
    <w:rsid w:val="007827DA"/>
    <w:rsid w:val="007828D6"/>
    <w:rsid w:val="0078295F"/>
    <w:rsid w:val="0078313D"/>
    <w:rsid w:val="00783219"/>
    <w:rsid w:val="0078333F"/>
    <w:rsid w:val="0078344C"/>
    <w:rsid w:val="007835D4"/>
    <w:rsid w:val="00783FCA"/>
    <w:rsid w:val="0078421C"/>
    <w:rsid w:val="007842DA"/>
    <w:rsid w:val="00784631"/>
    <w:rsid w:val="007848B7"/>
    <w:rsid w:val="00784A08"/>
    <w:rsid w:val="00784A70"/>
    <w:rsid w:val="00785011"/>
    <w:rsid w:val="0078533E"/>
    <w:rsid w:val="0078534F"/>
    <w:rsid w:val="0078552C"/>
    <w:rsid w:val="00785B82"/>
    <w:rsid w:val="00785BE9"/>
    <w:rsid w:val="00785E2B"/>
    <w:rsid w:val="00785E78"/>
    <w:rsid w:val="00785E7C"/>
    <w:rsid w:val="00786C38"/>
    <w:rsid w:val="00786D85"/>
    <w:rsid w:val="00787051"/>
    <w:rsid w:val="007875C5"/>
    <w:rsid w:val="00787925"/>
    <w:rsid w:val="00787E35"/>
    <w:rsid w:val="0079099D"/>
    <w:rsid w:val="007909E3"/>
    <w:rsid w:val="00790DBE"/>
    <w:rsid w:val="00790ECB"/>
    <w:rsid w:val="0079101F"/>
    <w:rsid w:val="007916EA"/>
    <w:rsid w:val="00791C86"/>
    <w:rsid w:val="00791CDC"/>
    <w:rsid w:val="00792058"/>
    <w:rsid w:val="00792253"/>
    <w:rsid w:val="00792879"/>
    <w:rsid w:val="00792D5D"/>
    <w:rsid w:val="00792E4F"/>
    <w:rsid w:val="0079312F"/>
    <w:rsid w:val="007936F8"/>
    <w:rsid w:val="007938A2"/>
    <w:rsid w:val="007938F0"/>
    <w:rsid w:val="007939A3"/>
    <w:rsid w:val="00793E37"/>
    <w:rsid w:val="00793E5D"/>
    <w:rsid w:val="00794123"/>
    <w:rsid w:val="007945F9"/>
    <w:rsid w:val="00794975"/>
    <w:rsid w:val="00794C79"/>
    <w:rsid w:val="00794D2A"/>
    <w:rsid w:val="007951CF"/>
    <w:rsid w:val="00795C96"/>
    <w:rsid w:val="00796607"/>
    <w:rsid w:val="0079684C"/>
    <w:rsid w:val="00797046"/>
    <w:rsid w:val="007971B6"/>
    <w:rsid w:val="00797551"/>
    <w:rsid w:val="00797A8B"/>
    <w:rsid w:val="00797E7E"/>
    <w:rsid w:val="007A0457"/>
    <w:rsid w:val="007A078E"/>
    <w:rsid w:val="007A096E"/>
    <w:rsid w:val="007A0D49"/>
    <w:rsid w:val="007A0EB9"/>
    <w:rsid w:val="007A142C"/>
    <w:rsid w:val="007A1563"/>
    <w:rsid w:val="007A173C"/>
    <w:rsid w:val="007A1752"/>
    <w:rsid w:val="007A1B4E"/>
    <w:rsid w:val="007A1F73"/>
    <w:rsid w:val="007A21DA"/>
    <w:rsid w:val="007A2265"/>
    <w:rsid w:val="007A282E"/>
    <w:rsid w:val="007A2C36"/>
    <w:rsid w:val="007A2FCC"/>
    <w:rsid w:val="007A328B"/>
    <w:rsid w:val="007A36D8"/>
    <w:rsid w:val="007A38AF"/>
    <w:rsid w:val="007A395E"/>
    <w:rsid w:val="007A3AF6"/>
    <w:rsid w:val="007A3CBB"/>
    <w:rsid w:val="007A3E98"/>
    <w:rsid w:val="007A4110"/>
    <w:rsid w:val="007A4349"/>
    <w:rsid w:val="007A4775"/>
    <w:rsid w:val="007A47D8"/>
    <w:rsid w:val="007A49E7"/>
    <w:rsid w:val="007A4A00"/>
    <w:rsid w:val="007A4D37"/>
    <w:rsid w:val="007A4FDB"/>
    <w:rsid w:val="007A5457"/>
    <w:rsid w:val="007A55FE"/>
    <w:rsid w:val="007A5730"/>
    <w:rsid w:val="007A58EB"/>
    <w:rsid w:val="007A6730"/>
    <w:rsid w:val="007A6D14"/>
    <w:rsid w:val="007A6D47"/>
    <w:rsid w:val="007A705C"/>
    <w:rsid w:val="007A7450"/>
    <w:rsid w:val="007A7B75"/>
    <w:rsid w:val="007B013C"/>
    <w:rsid w:val="007B0267"/>
    <w:rsid w:val="007B060B"/>
    <w:rsid w:val="007B0792"/>
    <w:rsid w:val="007B0874"/>
    <w:rsid w:val="007B0BC5"/>
    <w:rsid w:val="007B123A"/>
    <w:rsid w:val="007B1C41"/>
    <w:rsid w:val="007B22EE"/>
    <w:rsid w:val="007B2C5F"/>
    <w:rsid w:val="007B2FC1"/>
    <w:rsid w:val="007B3205"/>
    <w:rsid w:val="007B34D4"/>
    <w:rsid w:val="007B3594"/>
    <w:rsid w:val="007B3773"/>
    <w:rsid w:val="007B3B1E"/>
    <w:rsid w:val="007B3E82"/>
    <w:rsid w:val="007B3F0D"/>
    <w:rsid w:val="007B3F2E"/>
    <w:rsid w:val="007B3F48"/>
    <w:rsid w:val="007B417C"/>
    <w:rsid w:val="007B4AC3"/>
    <w:rsid w:val="007B520F"/>
    <w:rsid w:val="007B5ACE"/>
    <w:rsid w:val="007B61F5"/>
    <w:rsid w:val="007B66DE"/>
    <w:rsid w:val="007B6CF5"/>
    <w:rsid w:val="007B6E36"/>
    <w:rsid w:val="007B6FCC"/>
    <w:rsid w:val="007B74AB"/>
    <w:rsid w:val="007B7BD4"/>
    <w:rsid w:val="007B7E11"/>
    <w:rsid w:val="007B7F32"/>
    <w:rsid w:val="007C052F"/>
    <w:rsid w:val="007C098D"/>
    <w:rsid w:val="007C0D09"/>
    <w:rsid w:val="007C0FB5"/>
    <w:rsid w:val="007C14B0"/>
    <w:rsid w:val="007C14CB"/>
    <w:rsid w:val="007C1C77"/>
    <w:rsid w:val="007C26A8"/>
    <w:rsid w:val="007C27AE"/>
    <w:rsid w:val="007C2FDE"/>
    <w:rsid w:val="007C348E"/>
    <w:rsid w:val="007C3A42"/>
    <w:rsid w:val="007C4764"/>
    <w:rsid w:val="007C4825"/>
    <w:rsid w:val="007C4E81"/>
    <w:rsid w:val="007C50E0"/>
    <w:rsid w:val="007C577C"/>
    <w:rsid w:val="007C581E"/>
    <w:rsid w:val="007C583F"/>
    <w:rsid w:val="007C59CE"/>
    <w:rsid w:val="007C5AFF"/>
    <w:rsid w:val="007C5DCD"/>
    <w:rsid w:val="007C60F7"/>
    <w:rsid w:val="007C630E"/>
    <w:rsid w:val="007C6559"/>
    <w:rsid w:val="007C6E4F"/>
    <w:rsid w:val="007C7298"/>
    <w:rsid w:val="007C7530"/>
    <w:rsid w:val="007C790F"/>
    <w:rsid w:val="007C7CCC"/>
    <w:rsid w:val="007D0094"/>
    <w:rsid w:val="007D0825"/>
    <w:rsid w:val="007D09E3"/>
    <w:rsid w:val="007D0D3C"/>
    <w:rsid w:val="007D0E5E"/>
    <w:rsid w:val="007D1911"/>
    <w:rsid w:val="007D2151"/>
    <w:rsid w:val="007D267A"/>
    <w:rsid w:val="007D273D"/>
    <w:rsid w:val="007D2954"/>
    <w:rsid w:val="007D2D56"/>
    <w:rsid w:val="007D2DF6"/>
    <w:rsid w:val="007D2E0D"/>
    <w:rsid w:val="007D3001"/>
    <w:rsid w:val="007D3893"/>
    <w:rsid w:val="007D3D58"/>
    <w:rsid w:val="007D3E69"/>
    <w:rsid w:val="007D4B44"/>
    <w:rsid w:val="007D4DEE"/>
    <w:rsid w:val="007D4F3E"/>
    <w:rsid w:val="007D52A9"/>
    <w:rsid w:val="007D5FA1"/>
    <w:rsid w:val="007D6463"/>
    <w:rsid w:val="007D6610"/>
    <w:rsid w:val="007D7029"/>
    <w:rsid w:val="007D759E"/>
    <w:rsid w:val="007D75CC"/>
    <w:rsid w:val="007D7647"/>
    <w:rsid w:val="007D774A"/>
    <w:rsid w:val="007D7953"/>
    <w:rsid w:val="007D7AA3"/>
    <w:rsid w:val="007D7CDA"/>
    <w:rsid w:val="007D7F84"/>
    <w:rsid w:val="007E0A93"/>
    <w:rsid w:val="007E0F50"/>
    <w:rsid w:val="007E12AB"/>
    <w:rsid w:val="007E133E"/>
    <w:rsid w:val="007E134B"/>
    <w:rsid w:val="007E1600"/>
    <w:rsid w:val="007E1D75"/>
    <w:rsid w:val="007E1FA1"/>
    <w:rsid w:val="007E24DD"/>
    <w:rsid w:val="007E26F4"/>
    <w:rsid w:val="007E3633"/>
    <w:rsid w:val="007E3655"/>
    <w:rsid w:val="007E3829"/>
    <w:rsid w:val="007E38BC"/>
    <w:rsid w:val="007E3B0B"/>
    <w:rsid w:val="007E3B3F"/>
    <w:rsid w:val="007E418B"/>
    <w:rsid w:val="007E4927"/>
    <w:rsid w:val="007E4929"/>
    <w:rsid w:val="007E49D0"/>
    <w:rsid w:val="007E4B57"/>
    <w:rsid w:val="007E4BB0"/>
    <w:rsid w:val="007E5127"/>
    <w:rsid w:val="007E552F"/>
    <w:rsid w:val="007E5846"/>
    <w:rsid w:val="007E5A43"/>
    <w:rsid w:val="007E5F7A"/>
    <w:rsid w:val="007E5FDC"/>
    <w:rsid w:val="007E60CC"/>
    <w:rsid w:val="007E6374"/>
    <w:rsid w:val="007E67CF"/>
    <w:rsid w:val="007E67D4"/>
    <w:rsid w:val="007E6847"/>
    <w:rsid w:val="007E69DD"/>
    <w:rsid w:val="007E7043"/>
    <w:rsid w:val="007E7150"/>
    <w:rsid w:val="007E7B71"/>
    <w:rsid w:val="007F0300"/>
    <w:rsid w:val="007F0413"/>
    <w:rsid w:val="007F0725"/>
    <w:rsid w:val="007F0C72"/>
    <w:rsid w:val="007F0D93"/>
    <w:rsid w:val="007F2071"/>
    <w:rsid w:val="007F23CF"/>
    <w:rsid w:val="007F27F2"/>
    <w:rsid w:val="007F2891"/>
    <w:rsid w:val="007F296A"/>
    <w:rsid w:val="007F2BD0"/>
    <w:rsid w:val="007F2CB9"/>
    <w:rsid w:val="007F3407"/>
    <w:rsid w:val="007F3469"/>
    <w:rsid w:val="007F3538"/>
    <w:rsid w:val="007F3A63"/>
    <w:rsid w:val="007F3D67"/>
    <w:rsid w:val="007F40B2"/>
    <w:rsid w:val="007F40C5"/>
    <w:rsid w:val="007F4466"/>
    <w:rsid w:val="007F452C"/>
    <w:rsid w:val="007F468E"/>
    <w:rsid w:val="007F491D"/>
    <w:rsid w:val="007F4D95"/>
    <w:rsid w:val="007F51B1"/>
    <w:rsid w:val="007F538B"/>
    <w:rsid w:val="007F5443"/>
    <w:rsid w:val="007F5672"/>
    <w:rsid w:val="007F5B34"/>
    <w:rsid w:val="007F5F64"/>
    <w:rsid w:val="007F6067"/>
    <w:rsid w:val="007F69CD"/>
    <w:rsid w:val="007F6A18"/>
    <w:rsid w:val="007F6C08"/>
    <w:rsid w:val="007F6C37"/>
    <w:rsid w:val="007F6CAA"/>
    <w:rsid w:val="007F6D61"/>
    <w:rsid w:val="007F6E2E"/>
    <w:rsid w:val="007F6FFF"/>
    <w:rsid w:val="007F70BD"/>
    <w:rsid w:val="007F74AA"/>
    <w:rsid w:val="007F7A50"/>
    <w:rsid w:val="007F7CD9"/>
    <w:rsid w:val="007F7CFB"/>
    <w:rsid w:val="007F7F79"/>
    <w:rsid w:val="00800016"/>
    <w:rsid w:val="0080051D"/>
    <w:rsid w:val="00800C1F"/>
    <w:rsid w:val="008013C2"/>
    <w:rsid w:val="00801413"/>
    <w:rsid w:val="00801ABE"/>
    <w:rsid w:val="00801C3F"/>
    <w:rsid w:val="00801F6E"/>
    <w:rsid w:val="00802DF2"/>
    <w:rsid w:val="00803021"/>
    <w:rsid w:val="008031BB"/>
    <w:rsid w:val="0080352C"/>
    <w:rsid w:val="00803717"/>
    <w:rsid w:val="00803B4D"/>
    <w:rsid w:val="00803CAE"/>
    <w:rsid w:val="00804A43"/>
    <w:rsid w:val="00804C1A"/>
    <w:rsid w:val="0080510C"/>
    <w:rsid w:val="00805167"/>
    <w:rsid w:val="00805C3D"/>
    <w:rsid w:val="00805C63"/>
    <w:rsid w:val="00805D02"/>
    <w:rsid w:val="008060AC"/>
    <w:rsid w:val="008065CD"/>
    <w:rsid w:val="008065D3"/>
    <w:rsid w:val="00806BB5"/>
    <w:rsid w:val="00806CEE"/>
    <w:rsid w:val="00806DC8"/>
    <w:rsid w:val="0080704C"/>
    <w:rsid w:val="008073D2"/>
    <w:rsid w:val="008077CE"/>
    <w:rsid w:val="00807924"/>
    <w:rsid w:val="00807926"/>
    <w:rsid w:val="00807B6F"/>
    <w:rsid w:val="00807E76"/>
    <w:rsid w:val="00807F01"/>
    <w:rsid w:val="00810541"/>
    <w:rsid w:val="008105F5"/>
    <w:rsid w:val="00810A88"/>
    <w:rsid w:val="00810E53"/>
    <w:rsid w:val="00811371"/>
    <w:rsid w:val="00811489"/>
    <w:rsid w:val="008118FF"/>
    <w:rsid w:val="00811C3D"/>
    <w:rsid w:val="00811F32"/>
    <w:rsid w:val="00812008"/>
    <w:rsid w:val="008124E7"/>
    <w:rsid w:val="008125F1"/>
    <w:rsid w:val="00813044"/>
    <w:rsid w:val="00813193"/>
    <w:rsid w:val="0081347C"/>
    <w:rsid w:val="008135B1"/>
    <w:rsid w:val="00813D40"/>
    <w:rsid w:val="00813FD2"/>
    <w:rsid w:val="00814167"/>
    <w:rsid w:val="00814196"/>
    <w:rsid w:val="008149FB"/>
    <w:rsid w:val="00814D4E"/>
    <w:rsid w:val="0081575A"/>
    <w:rsid w:val="008158D8"/>
    <w:rsid w:val="00815984"/>
    <w:rsid w:val="00815B0A"/>
    <w:rsid w:val="00815E2F"/>
    <w:rsid w:val="008163F8"/>
    <w:rsid w:val="008169D6"/>
    <w:rsid w:val="00816ECA"/>
    <w:rsid w:val="00817B80"/>
    <w:rsid w:val="0082040B"/>
    <w:rsid w:val="008205F9"/>
    <w:rsid w:val="00820DBE"/>
    <w:rsid w:val="00821381"/>
    <w:rsid w:val="008216E7"/>
    <w:rsid w:val="0082173D"/>
    <w:rsid w:val="00821925"/>
    <w:rsid w:val="00821F11"/>
    <w:rsid w:val="00822046"/>
    <w:rsid w:val="008220D3"/>
    <w:rsid w:val="008224D9"/>
    <w:rsid w:val="00822768"/>
    <w:rsid w:val="00822962"/>
    <w:rsid w:val="00822AD8"/>
    <w:rsid w:val="00822D4C"/>
    <w:rsid w:val="00822E32"/>
    <w:rsid w:val="00822FDD"/>
    <w:rsid w:val="008239DB"/>
    <w:rsid w:val="00823CEA"/>
    <w:rsid w:val="00824410"/>
    <w:rsid w:val="00824803"/>
    <w:rsid w:val="00825149"/>
    <w:rsid w:val="00825244"/>
    <w:rsid w:val="008254E1"/>
    <w:rsid w:val="0082566C"/>
    <w:rsid w:val="00825891"/>
    <w:rsid w:val="00825A75"/>
    <w:rsid w:val="00825C29"/>
    <w:rsid w:val="00825C6C"/>
    <w:rsid w:val="0082609C"/>
    <w:rsid w:val="0082613F"/>
    <w:rsid w:val="00826151"/>
    <w:rsid w:val="00826567"/>
    <w:rsid w:val="0082678E"/>
    <w:rsid w:val="00827231"/>
    <w:rsid w:val="0082749A"/>
    <w:rsid w:val="00827760"/>
    <w:rsid w:val="008278BE"/>
    <w:rsid w:val="00827E02"/>
    <w:rsid w:val="00827E9F"/>
    <w:rsid w:val="00830307"/>
    <w:rsid w:val="00830350"/>
    <w:rsid w:val="0083051A"/>
    <w:rsid w:val="00831040"/>
    <w:rsid w:val="00831666"/>
    <w:rsid w:val="0083188E"/>
    <w:rsid w:val="0083196C"/>
    <w:rsid w:val="00831F13"/>
    <w:rsid w:val="00832277"/>
    <w:rsid w:val="008329B3"/>
    <w:rsid w:val="00832E39"/>
    <w:rsid w:val="0083303F"/>
    <w:rsid w:val="00833457"/>
    <w:rsid w:val="00833509"/>
    <w:rsid w:val="00833976"/>
    <w:rsid w:val="008339CA"/>
    <w:rsid w:val="00833FE2"/>
    <w:rsid w:val="00834223"/>
    <w:rsid w:val="00834241"/>
    <w:rsid w:val="008344D3"/>
    <w:rsid w:val="0083475A"/>
    <w:rsid w:val="0083497C"/>
    <w:rsid w:val="008350E9"/>
    <w:rsid w:val="008354BF"/>
    <w:rsid w:val="00836A4F"/>
    <w:rsid w:val="00836D05"/>
    <w:rsid w:val="00836D66"/>
    <w:rsid w:val="00837728"/>
    <w:rsid w:val="0083794C"/>
    <w:rsid w:val="00837E2E"/>
    <w:rsid w:val="00837F61"/>
    <w:rsid w:val="0084082E"/>
    <w:rsid w:val="00840A41"/>
    <w:rsid w:val="00841157"/>
    <w:rsid w:val="00841704"/>
    <w:rsid w:val="00841EAE"/>
    <w:rsid w:val="00841F53"/>
    <w:rsid w:val="00842AA0"/>
    <w:rsid w:val="00842CC5"/>
    <w:rsid w:val="00842F32"/>
    <w:rsid w:val="00842FEB"/>
    <w:rsid w:val="008432E1"/>
    <w:rsid w:val="00843491"/>
    <w:rsid w:val="00843A9D"/>
    <w:rsid w:val="00843BBF"/>
    <w:rsid w:val="00843E84"/>
    <w:rsid w:val="00843EAC"/>
    <w:rsid w:val="00844514"/>
    <w:rsid w:val="0084453D"/>
    <w:rsid w:val="008448B5"/>
    <w:rsid w:val="00844BC0"/>
    <w:rsid w:val="008454C4"/>
    <w:rsid w:val="00845571"/>
    <w:rsid w:val="008459FF"/>
    <w:rsid w:val="00845B1F"/>
    <w:rsid w:val="0084646A"/>
    <w:rsid w:val="00846713"/>
    <w:rsid w:val="0084679F"/>
    <w:rsid w:val="0084697D"/>
    <w:rsid w:val="00846B98"/>
    <w:rsid w:val="00846CB1"/>
    <w:rsid w:val="00846E33"/>
    <w:rsid w:val="00846F54"/>
    <w:rsid w:val="008472FF"/>
    <w:rsid w:val="00847B42"/>
    <w:rsid w:val="00847D6C"/>
    <w:rsid w:val="008501E3"/>
    <w:rsid w:val="0085022C"/>
    <w:rsid w:val="00850788"/>
    <w:rsid w:val="00850807"/>
    <w:rsid w:val="00850903"/>
    <w:rsid w:val="0085090F"/>
    <w:rsid w:val="008509D2"/>
    <w:rsid w:val="008509D5"/>
    <w:rsid w:val="00850B82"/>
    <w:rsid w:val="00850F9A"/>
    <w:rsid w:val="00851374"/>
    <w:rsid w:val="008513CC"/>
    <w:rsid w:val="00851503"/>
    <w:rsid w:val="008515E1"/>
    <w:rsid w:val="00851680"/>
    <w:rsid w:val="00851A3F"/>
    <w:rsid w:val="00851C81"/>
    <w:rsid w:val="008527A0"/>
    <w:rsid w:val="008531BB"/>
    <w:rsid w:val="00853467"/>
    <w:rsid w:val="00853490"/>
    <w:rsid w:val="00853700"/>
    <w:rsid w:val="00853843"/>
    <w:rsid w:val="00853B32"/>
    <w:rsid w:val="00853D46"/>
    <w:rsid w:val="00853EF5"/>
    <w:rsid w:val="00853F1D"/>
    <w:rsid w:val="0085448F"/>
    <w:rsid w:val="008546D0"/>
    <w:rsid w:val="00854707"/>
    <w:rsid w:val="00854971"/>
    <w:rsid w:val="00854A98"/>
    <w:rsid w:val="00854DC4"/>
    <w:rsid w:val="00854EF5"/>
    <w:rsid w:val="00854F2B"/>
    <w:rsid w:val="00855603"/>
    <w:rsid w:val="00855CC1"/>
    <w:rsid w:val="00855CD1"/>
    <w:rsid w:val="00855F08"/>
    <w:rsid w:val="00855F0A"/>
    <w:rsid w:val="00856164"/>
    <w:rsid w:val="008561CF"/>
    <w:rsid w:val="00856A07"/>
    <w:rsid w:val="00856BD9"/>
    <w:rsid w:val="00856C9F"/>
    <w:rsid w:val="00856D8A"/>
    <w:rsid w:val="0085714C"/>
    <w:rsid w:val="008571E4"/>
    <w:rsid w:val="00860499"/>
    <w:rsid w:val="008604DC"/>
    <w:rsid w:val="00860C33"/>
    <w:rsid w:val="0086158D"/>
    <w:rsid w:val="00861875"/>
    <w:rsid w:val="008619BC"/>
    <w:rsid w:val="00861A30"/>
    <w:rsid w:val="00861A79"/>
    <w:rsid w:val="00862343"/>
    <w:rsid w:val="00862ABC"/>
    <w:rsid w:val="00862FAC"/>
    <w:rsid w:val="0086349F"/>
    <w:rsid w:val="00863537"/>
    <w:rsid w:val="00863648"/>
    <w:rsid w:val="00863BD2"/>
    <w:rsid w:val="00863E08"/>
    <w:rsid w:val="0086408A"/>
    <w:rsid w:val="008641DA"/>
    <w:rsid w:val="0086446F"/>
    <w:rsid w:val="00864737"/>
    <w:rsid w:val="00864838"/>
    <w:rsid w:val="00864866"/>
    <w:rsid w:val="008649DD"/>
    <w:rsid w:val="00864ACE"/>
    <w:rsid w:val="00864AE0"/>
    <w:rsid w:val="00864D83"/>
    <w:rsid w:val="0086588B"/>
    <w:rsid w:val="00865BE6"/>
    <w:rsid w:val="008660DA"/>
    <w:rsid w:val="008666AC"/>
    <w:rsid w:val="00866A31"/>
    <w:rsid w:val="00867004"/>
    <w:rsid w:val="008673A5"/>
    <w:rsid w:val="00870167"/>
    <w:rsid w:val="008707F7"/>
    <w:rsid w:val="00870A4D"/>
    <w:rsid w:val="008716EE"/>
    <w:rsid w:val="00871E76"/>
    <w:rsid w:val="00871EF5"/>
    <w:rsid w:val="008721D9"/>
    <w:rsid w:val="00872881"/>
    <w:rsid w:val="008729D5"/>
    <w:rsid w:val="00872C68"/>
    <w:rsid w:val="00872DB9"/>
    <w:rsid w:val="00873DD3"/>
    <w:rsid w:val="008746E8"/>
    <w:rsid w:val="00874963"/>
    <w:rsid w:val="00874BA7"/>
    <w:rsid w:val="00874D9C"/>
    <w:rsid w:val="0087503A"/>
    <w:rsid w:val="008757A2"/>
    <w:rsid w:val="00875D93"/>
    <w:rsid w:val="00875FEB"/>
    <w:rsid w:val="0087605E"/>
    <w:rsid w:val="00876268"/>
    <w:rsid w:val="008764A0"/>
    <w:rsid w:val="00876598"/>
    <w:rsid w:val="00876F11"/>
    <w:rsid w:val="00877642"/>
    <w:rsid w:val="00881157"/>
    <w:rsid w:val="008811E6"/>
    <w:rsid w:val="008814F4"/>
    <w:rsid w:val="008831B1"/>
    <w:rsid w:val="0088343B"/>
    <w:rsid w:val="008839DB"/>
    <w:rsid w:val="00883AB0"/>
    <w:rsid w:val="00883AB3"/>
    <w:rsid w:val="00883CC4"/>
    <w:rsid w:val="00883D42"/>
    <w:rsid w:val="00883D7D"/>
    <w:rsid w:val="008842E4"/>
    <w:rsid w:val="0088461B"/>
    <w:rsid w:val="00884668"/>
    <w:rsid w:val="0088468B"/>
    <w:rsid w:val="00884A08"/>
    <w:rsid w:val="00884A8B"/>
    <w:rsid w:val="00884A94"/>
    <w:rsid w:val="00884C61"/>
    <w:rsid w:val="008853D3"/>
    <w:rsid w:val="008858D1"/>
    <w:rsid w:val="008859C6"/>
    <w:rsid w:val="00885BBD"/>
    <w:rsid w:val="00885E4F"/>
    <w:rsid w:val="00885E7D"/>
    <w:rsid w:val="0088667A"/>
    <w:rsid w:val="0088669E"/>
    <w:rsid w:val="00886A33"/>
    <w:rsid w:val="00886B87"/>
    <w:rsid w:val="00886BCB"/>
    <w:rsid w:val="00886DF5"/>
    <w:rsid w:val="008871AA"/>
    <w:rsid w:val="008872A6"/>
    <w:rsid w:val="0088748E"/>
    <w:rsid w:val="0088760D"/>
    <w:rsid w:val="00887C24"/>
    <w:rsid w:val="00887E98"/>
    <w:rsid w:val="00890048"/>
    <w:rsid w:val="008901DC"/>
    <w:rsid w:val="00890627"/>
    <w:rsid w:val="00890DEC"/>
    <w:rsid w:val="00891008"/>
    <w:rsid w:val="00891047"/>
    <w:rsid w:val="00891712"/>
    <w:rsid w:val="008917A6"/>
    <w:rsid w:val="008918D5"/>
    <w:rsid w:val="00891AB9"/>
    <w:rsid w:val="00891C48"/>
    <w:rsid w:val="00891E7E"/>
    <w:rsid w:val="00891F40"/>
    <w:rsid w:val="008926C1"/>
    <w:rsid w:val="00892B52"/>
    <w:rsid w:val="00893344"/>
    <w:rsid w:val="0089340D"/>
    <w:rsid w:val="008937C4"/>
    <w:rsid w:val="00893A90"/>
    <w:rsid w:val="00893B78"/>
    <w:rsid w:val="00893C18"/>
    <w:rsid w:val="00893C7B"/>
    <w:rsid w:val="00893EA8"/>
    <w:rsid w:val="00893EED"/>
    <w:rsid w:val="00894060"/>
    <w:rsid w:val="00894069"/>
    <w:rsid w:val="00894429"/>
    <w:rsid w:val="0089457E"/>
    <w:rsid w:val="00894D3A"/>
    <w:rsid w:val="00895C10"/>
    <w:rsid w:val="00895C5A"/>
    <w:rsid w:val="00895C5B"/>
    <w:rsid w:val="00895D60"/>
    <w:rsid w:val="00895D8E"/>
    <w:rsid w:val="008964FE"/>
    <w:rsid w:val="00896577"/>
    <w:rsid w:val="00896A64"/>
    <w:rsid w:val="0089705C"/>
    <w:rsid w:val="0089745C"/>
    <w:rsid w:val="0089769C"/>
    <w:rsid w:val="00897E32"/>
    <w:rsid w:val="008A031F"/>
    <w:rsid w:val="008A0609"/>
    <w:rsid w:val="008A0865"/>
    <w:rsid w:val="008A088F"/>
    <w:rsid w:val="008A0AD2"/>
    <w:rsid w:val="008A0F16"/>
    <w:rsid w:val="008A0FE3"/>
    <w:rsid w:val="008A173F"/>
    <w:rsid w:val="008A1946"/>
    <w:rsid w:val="008A19A2"/>
    <w:rsid w:val="008A1C41"/>
    <w:rsid w:val="008A24BB"/>
    <w:rsid w:val="008A2982"/>
    <w:rsid w:val="008A2FA5"/>
    <w:rsid w:val="008A300D"/>
    <w:rsid w:val="008A372A"/>
    <w:rsid w:val="008A392B"/>
    <w:rsid w:val="008A40D5"/>
    <w:rsid w:val="008A411D"/>
    <w:rsid w:val="008A4133"/>
    <w:rsid w:val="008A4804"/>
    <w:rsid w:val="008A4D69"/>
    <w:rsid w:val="008A4EC0"/>
    <w:rsid w:val="008A4F79"/>
    <w:rsid w:val="008A508D"/>
    <w:rsid w:val="008A5711"/>
    <w:rsid w:val="008A5A0D"/>
    <w:rsid w:val="008A5ADD"/>
    <w:rsid w:val="008A5D5A"/>
    <w:rsid w:val="008A5E0F"/>
    <w:rsid w:val="008A5FF2"/>
    <w:rsid w:val="008A6327"/>
    <w:rsid w:val="008A6768"/>
    <w:rsid w:val="008A6774"/>
    <w:rsid w:val="008A6A3F"/>
    <w:rsid w:val="008A6D70"/>
    <w:rsid w:val="008A74AA"/>
    <w:rsid w:val="008A7978"/>
    <w:rsid w:val="008A7C8F"/>
    <w:rsid w:val="008A7E6F"/>
    <w:rsid w:val="008A7E81"/>
    <w:rsid w:val="008B03B9"/>
    <w:rsid w:val="008B08BF"/>
    <w:rsid w:val="008B08E0"/>
    <w:rsid w:val="008B0A42"/>
    <w:rsid w:val="008B0B24"/>
    <w:rsid w:val="008B0B43"/>
    <w:rsid w:val="008B0E54"/>
    <w:rsid w:val="008B0E7D"/>
    <w:rsid w:val="008B1073"/>
    <w:rsid w:val="008B116D"/>
    <w:rsid w:val="008B123A"/>
    <w:rsid w:val="008B16D3"/>
    <w:rsid w:val="008B17FE"/>
    <w:rsid w:val="008B1840"/>
    <w:rsid w:val="008B1964"/>
    <w:rsid w:val="008B1AB6"/>
    <w:rsid w:val="008B1F00"/>
    <w:rsid w:val="008B1F1C"/>
    <w:rsid w:val="008B2287"/>
    <w:rsid w:val="008B231A"/>
    <w:rsid w:val="008B2456"/>
    <w:rsid w:val="008B2852"/>
    <w:rsid w:val="008B29C9"/>
    <w:rsid w:val="008B2A29"/>
    <w:rsid w:val="008B309D"/>
    <w:rsid w:val="008B37ED"/>
    <w:rsid w:val="008B4E74"/>
    <w:rsid w:val="008B4F68"/>
    <w:rsid w:val="008B50A0"/>
    <w:rsid w:val="008B52BF"/>
    <w:rsid w:val="008B532F"/>
    <w:rsid w:val="008B54BF"/>
    <w:rsid w:val="008B5762"/>
    <w:rsid w:val="008B581E"/>
    <w:rsid w:val="008B5C2A"/>
    <w:rsid w:val="008B61E9"/>
    <w:rsid w:val="008B62E5"/>
    <w:rsid w:val="008B6637"/>
    <w:rsid w:val="008B6AA1"/>
    <w:rsid w:val="008B7005"/>
    <w:rsid w:val="008B7597"/>
    <w:rsid w:val="008B7D1A"/>
    <w:rsid w:val="008B7E5D"/>
    <w:rsid w:val="008C009A"/>
    <w:rsid w:val="008C066F"/>
    <w:rsid w:val="008C088C"/>
    <w:rsid w:val="008C0A18"/>
    <w:rsid w:val="008C0C8B"/>
    <w:rsid w:val="008C0C93"/>
    <w:rsid w:val="008C1493"/>
    <w:rsid w:val="008C187A"/>
    <w:rsid w:val="008C1E4C"/>
    <w:rsid w:val="008C225C"/>
    <w:rsid w:val="008C241B"/>
    <w:rsid w:val="008C24AF"/>
    <w:rsid w:val="008C29A8"/>
    <w:rsid w:val="008C2A29"/>
    <w:rsid w:val="008C2B9B"/>
    <w:rsid w:val="008C2D4B"/>
    <w:rsid w:val="008C336C"/>
    <w:rsid w:val="008C336F"/>
    <w:rsid w:val="008C39B6"/>
    <w:rsid w:val="008C4388"/>
    <w:rsid w:val="008C451D"/>
    <w:rsid w:val="008C4582"/>
    <w:rsid w:val="008C499D"/>
    <w:rsid w:val="008C4F9C"/>
    <w:rsid w:val="008C6056"/>
    <w:rsid w:val="008C60A1"/>
    <w:rsid w:val="008C6820"/>
    <w:rsid w:val="008C6874"/>
    <w:rsid w:val="008C6DFC"/>
    <w:rsid w:val="008C6E13"/>
    <w:rsid w:val="008C6FD9"/>
    <w:rsid w:val="008C76D6"/>
    <w:rsid w:val="008C782D"/>
    <w:rsid w:val="008C786B"/>
    <w:rsid w:val="008C78B0"/>
    <w:rsid w:val="008C7C56"/>
    <w:rsid w:val="008C7F34"/>
    <w:rsid w:val="008D0448"/>
    <w:rsid w:val="008D054B"/>
    <w:rsid w:val="008D065A"/>
    <w:rsid w:val="008D0BD5"/>
    <w:rsid w:val="008D0C09"/>
    <w:rsid w:val="008D11A7"/>
    <w:rsid w:val="008D1262"/>
    <w:rsid w:val="008D12B6"/>
    <w:rsid w:val="008D161D"/>
    <w:rsid w:val="008D1650"/>
    <w:rsid w:val="008D169F"/>
    <w:rsid w:val="008D1732"/>
    <w:rsid w:val="008D1B1F"/>
    <w:rsid w:val="008D222F"/>
    <w:rsid w:val="008D2A07"/>
    <w:rsid w:val="008D2BF7"/>
    <w:rsid w:val="008D3210"/>
    <w:rsid w:val="008D323B"/>
    <w:rsid w:val="008D335B"/>
    <w:rsid w:val="008D38A3"/>
    <w:rsid w:val="008D3D24"/>
    <w:rsid w:val="008D3D40"/>
    <w:rsid w:val="008D4B62"/>
    <w:rsid w:val="008D4D55"/>
    <w:rsid w:val="008D5078"/>
    <w:rsid w:val="008D526D"/>
    <w:rsid w:val="008D55FE"/>
    <w:rsid w:val="008D5867"/>
    <w:rsid w:val="008D5985"/>
    <w:rsid w:val="008D6029"/>
    <w:rsid w:val="008D6092"/>
    <w:rsid w:val="008D6F91"/>
    <w:rsid w:val="008D73B3"/>
    <w:rsid w:val="008D7624"/>
    <w:rsid w:val="008D776A"/>
    <w:rsid w:val="008D7917"/>
    <w:rsid w:val="008D7A10"/>
    <w:rsid w:val="008D7BF4"/>
    <w:rsid w:val="008E0550"/>
    <w:rsid w:val="008E06F4"/>
    <w:rsid w:val="008E0EA1"/>
    <w:rsid w:val="008E102D"/>
    <w:rsid w:val="008E1170"/>
    <w:rsid w:val="008E15C8"/>
    <w:rsid w:val="008E165C"/>
    <w:rsid w:val="008E16D0"/>
    <w:rsid w:val="008E16E7"/>
    <w:rsid w:val="008E1A64"/>
    <w:rsid w:val="008E2290"/>
    <w:rsid w:val="008E2C32"/>
    <w:rsid w:val="008E2C62"/>
    <w:rsid w:val="008E33B7"/>
    <w:rsid w:val="008E367C"/>
    <w:rsid w:val="008E3973"/>
    <w:rsid w:val="008E39BC"/>
    <w:rsid w:val="008E3E9F"/>
    <w:rsid w:val="008E3FBD"/>
    <w:rsid w:val="008E41CE"/>
    <w:rsid w:val="008E4370"/>
    <w:rsid w:val="008E4593"/>
    <w:rsid w:val="008E5198"/>
    <w:rsid w:val="008E5ACF"/>
    <w:rsid w:val="008E5BB1"/>
    <w:rsid w:val="008E5BBD"/>
    <w:rsid w:val="008E662F"/>
    <w:rsid w:val="008E67CE"/>
    <w:rsid w:val="008E7186"/>
    <w:rsid w:val="008E72D1"/>
    <w:rsid w:val="008E72E0"/>
    <w:rsid w:val="008E7D24"/>
    <w:rsid w:val="008E7F0F"/>
    <w:rsid w:val="008F0141"/>
    <w:rsid w:val="008F07D5"/>
    <w:rsid w:val="008F0BE3"/>
    <w:rsid w:val="008F0D45"/>
    <w:rsid w:val="008F0E54"/>
    <w:rsid w:val="008F0F5B"/>
    <w:rsid w:val="008F101F"/>
    <w:rsid w:val="008F1BA4"/>
    <w:rsid w:val="008F1EDF"/>
    <w:rsid w:val="008F1FC5"/>
    <w:rsid w:val="008F2513"/>
    <w:rsid w:val="008F3001"/>
    <w:rsid w:val="008F35DF"/>
    <w:rsid w:val="008F3638"/>
    <w:rsid w:val="008F37E5"/>
    <w:rsid w:val="008F3981"/>
    <w:rsid w:val="008F3AB7"/>
    <w:rsid w:val="008F3BF5"/>
    <w:rsid w:val="008F3CC6"/>
    <w:rsid w:val="008F40B4"/>
    <w:rsid w:val="008F40E5"/>
    <w:rsid w:val="008F4AB4"/>
    <w:rsid w:val="008F4AE5"/>
    <w:rsid w:val="008F4AF9"/>
    <w:rsid w:val="008F4DB2"/>
    <w:rsid w:val="008F4E06"/>
    <w:rsid w:val="008F4EA8"/>
    <w:rsid w:val="008F4FB9"/>
    <w:rsid w:val="008F5282"/>
    <w:rsid w:val="008F5AC4"/>
    <w:rsid w:val="008F5ECC"/>
    <w:rsid w:val="008F5F11"/>
    <w:rsid w:val="008F639C"/>
    <w:rsid w:val="008F641B"/>
    <w:rsid w:val="008F65AB"/>
    <w:rsid w:val="008F6797"/>
    <w:rsid w:val="008F6B89"/>
    <w:rsid w:val="008F6BCA"/>
    <w:rsid w:val="008F72CF"/>
    <w:rsid w:val="008F7400"/>
    <w:rsid w:val="008F7615"/>
    <w:rsid w:val="008F796C"/>
    <w:rsid w:val="00900EC5"/>
    <w:rsid w:val="0090112B"/>
    <w:rsid w:val="00901446"/>
    <w:rsid w:val="00901B14"/>
    <w:rsid w:val="0090297F"/>
    <w:rsid w:val="009039F0"/>
    <w:rsid w:val="00903B3E"/>
    <w:rsid w:val="00903D6C"/>
    <w:rsid w:val="00903DE0"/>
    <w:rsid w:val="00904900"/>
    <w:rsid w:val="00904A63"/>
    <w:rsid w:val="00904AF6"/>
    <w:rsid w:val="00904D47"/>
    <w:rsid w:val="00905168"/>
    <w:rsid w:val="00905275"/>
    <w:rsid w:val="009055ED"/>
    <w:rsid w:val="00905C66"/>
    <w:rsid w:val="00905CD3"/>
    <w:rsid w:val="00905F6E"/>
    <w:rsid w:val="009067DA"/>
    <w:rsid w:val="00906940"/>
    <w:rsid w:val="0090699B"/>
    <w:rsid w:val="00906D43"/>
    <w:rsid w:val="00906EFC"/>
    <w:rsid w:val="00906FB1"/>
    <w:rsid w:val="00906FFF"/>
    <w:rsid w:val="00907194"/>
    <w:rsid w:val="009072DA"/>
    <w:rsid w:val="009074F3"/>
    <w:rsid w:val="00907FFB"/>
    <w:rsid w:val="009106AF"/>
    <w:rsid w:val="009113EE"/>
    <w:rsid w:val="00911448"/>
    <w:rsid w:val="009118E2"/>
    <w:rsid w:val="00911C43"/>
    <w:rsid w:val="00912ACA"/>
    <w:rsid w:val="009130CF"/>
    <w:rsid w:val="00913345"/>
    <w:rsid w:val="00913D6A"/>
    <w:rsid w:val="00913E3E"/>
    <w:rsid w:val="00913F03"/>
    <w:rsid w:val="00914502"/>
    <w:rsid w:val="009150AF"/>
    <w:rsid w:val="009151A1"/>
    <w:rsid w:val="0091534B"/>
    <w:rsid w:val="0091543F"/>
    <w:rsid w:val="00915686"/>
    <w:rsid w:val="009156E7"/>
    <w:rsid w:val="00915DC1"/>
    <w:rsid w:val="0091651D"/>
    <w:rsid w:val="00916D5F"/>
    <w:rsid w:val="00916F6B"/>
    <w:rsid w:val="00917070"/>
    <w:rsid w:val="009174EC"/>
    <w:rsid w:val="00917571"/>
    <w:rsid w:val="0091774A"/>
    <w:rsid w:val="009179DD"/>
    <w:rsid w:val="00917DCF"/>
    <w:rsid w:val="00917DE7"/>
    <w:rsid w:val="0092011C"/>
    <w:rsid w:val="009204E8"/>
    <w:rsid w:val="00920560"/>
    <w:rsid w:val="009207ED"/>
    <w:rsid w:val="00920B25"/>
    <w:rsid w:val="00920D0A"/>
    <w:rsid w:val="00920EB1"/>
    <w:rsid w:val="00920EB2"/>
    <w:rsid w:val="009213AA"/>
    <w:rsid w:val="00921567"/>
    <w:rsid w:val="0092170B"/>
    <w:rsid w:val="0092193F"/>
    <w:rsid w:val="00921B78"/>
    <w:rsid w:val="0092221C"/>
    <w:rsid w:val="009225CB"/>
    <w:rsid w:val="00922625"/>
    <w:rsid w:val="009228F8"/>
    <w:rsid w:val="0092293B"/>
    <w:rsid w:val="00922A62"/>
    <w:rsid w:val="0092360B"/>
    <w:rsid w:val="00923940"/>
    <w:rsid w:val="00923FC9"/>
    <w:rsid w:val="00924103"/>
    <w:rsid w:val="0092468A"/>
    <w:rsid w:val="00924C45"/>
    <w:rsid w:val="0092516A"/>
    <w:rsid w:val="0092555D"/>
    <w:rsid w:val="00925E49"/>
    <w:rsid w:val="00926042"/>
    <w:rsid w:val="00926536"/>
    <w:rsid w:val="00927A6A"/>
    <w:rsid w:val="00927A9F"/>
    <w:rsid w:val="00927AF5"/>
    <w:rsid w:val="00927C2D"/>
    <w:rsid w:val="00931269"/>
    <w:rsid w:val="00931D2D"/>
    <w:rsid w:val="00932740"/>
    <w:rsid w:val="00932864"/>
    <w:rsid w:val="00932BF0"/>
    <w:rsid w:val="00932DDF"/>
    <w:rsid w:val="00932F98"/>
    <w:rsid w:val="0093310F"/>
    <w:rsid w:val="0093333F"/>
    <w:rsid w:val="009335D5"/>
    <w:rsid w:val="00933EF6"/>
    <w:rsid w:val="00934502"/>
    <w:rsid w:val="0093471A"/>
    <w:rsid w:val="00934B07"/>
    <w:rsid w:val="009353FD"/>
    <w:rsid w:val="00935436"/>
    <w:rsid w:val="00935AD5"/>
    <w:rsid w:val="00935B39"/>
    <w:rsid w:val="00936015"/>
    <w:rsid w:val="009361F4"/>
    <w:rsid w:val="0093661E"/>
    <w:rsid w:val="0093686C"/>
    <w:rsid w:val="00936C45"/>
    <w:rsid w:val="00937035"/>
    <w:rsid w:val="0093753E"/>
    <w:rsid w:val="00937705"/>
    <w:rsid w:val="00937718"/>
    <w:rsid w:val="00940157"/>
    <w:rsid w:val="00940161"/>
    <w:rsid w:val="009404AF"/>
    <w:rsid w:val="00940539"/>
    <w:rsid w:val="0094066D"/>
    <w:rsid w:val="00940A58"/>
    <w:rsid w:val="00940D33"/>
    <w:rsid w:val="009415CB"/>
    <w:rsid w:val="009419C5"/>
    <w:rsid w:val="00941D41"/>
    <w:rsid w:val="00942085"/>
    <w:rsid w:val="0094219A"/>
    <w:rsid w:val="00942476"/>
    <w:rsid w:val="009425F8"/>
    <w:rsid w:val="00942655"/>
    <w:rsid w:val="0094278C"/>
    <w:rsid w:val="0094299D"/>
    <w:rsid w:val="00942C0D"/>
    <w:rsid w:val="00942F3D"/>
    <w:rsid w:val="00943135"/>
    <w:rsid w:val="009431EB"/>
    <w:rsid w:val="009434BB"/>
    <w:rsid w:val="009435E5"/>
    <w:rsid w:val="009437C4"/>
    <w:rsid w:val="00943B5F"/>
    <w:rsid w:val="00943CCF"/>
    <w:rsid w:val="00943D2D"/>
    <w:rsid w:val="00943DCE"/>
    <w:rsid w:val="0094403B"/>
    <w:rsid w:val="00944057"/>
    <w:rsid w:val="0094420E"/>
    <w:rsid w:val="0094433A"/>
    <w:rsid w:val="0094450B"/>
    <w:rsid w:val="00944887"/>
    <w:rsid w:val="00944B26"/>
    <w:rsid w:val="00944C24"/>
    <w:rsid w:val="00944F57"/>
    <w:rsid w:val="009452C2"/>
    <w:rsid w:val="00945320"/>
    <w:rsid w:val="0094565D"/>
    <w:rsid w:val="009465B4"/>
    <w:rsid w:val="00946E12"/>
    <w:rsid w:val="00946E95"/>
    <w:rsid w:val="009470C1"/>
    <w:rsid w:val="0094710C"/>
    <w:rsid w:val="0094712D"/>
    <w:rsid w:val="00947434"/>
    <w:rsid w:val="00947693"/>
    <w:rsid w:val="00947949"/>
    <w:rsid w:val="00947AC3"/>
    <w:rsid w:val="0095049B"/>
    <w:rsid w:val="00950523"/>
    <w:rsid w:val="00950EE9"/>
    <w:rsid w:val="0095107A"/>
    <w:rsid w:val="00951121"/>
    <w:rsid w:val="009517B3"/>
    <w:rsid w:val="00951A51"/>
    <w:rsid w:val="00951FE1"/>
    <w:rsid w:val="009521DB"/>
    <w:rsid w:val="00952C26"/>
    <w:rsid w:val="00952E64"/>
    <w:rsid w:val="00952F75"/>
    <w:rsid w:val="00953057"/>
    <w:rsid w:val="00953176"/>
    <w:rsid w:val="0095320E"/>
    <w:rsid w:val="00953357"/>
    <w:rsid w:val="00953574"/>
    <w:rsid w:val="009538CE"/>
    <w:rsid w:val="0095395D"/>
    <w:rsid w:val="00953C72"/>
    <w:rsid w:val="00953CC1"/>
    <w:rsid w:val="00953E1C"/>
    <w:rsid w:val="0095467D"/>
    <w:rsid w:val="009549F7"/>
    <w:rsid w:val="00954B97"/>
    <w:rsid w:val="00954BB2"/>
    <w:rsid w:val="00954C48"/>
    <w:rsid w:val="00954CC2"/>
    <w:rsid w:val="00955068"/>
    <w:rsid w:val="00955D51"/>
    <w:rsid w:val="0095675E"/>
    <w:rsid w:val="009567D8"/>
    <w:rsid w:val="0095695D"/>
    <w:rsid w:val="00956B27"/>
    <w:rsid w:val="00957215"/>
    <w:rsid w:val="009573A9"/>
    <w:rsid w:val="00957546"/>
    <w:rsid w:val="0095772F"/>
    <w:rsid w:val="00957757"/>
    <w:rsid w:val="00957866"/>
    <w:rsid w:val="009579D2"/>
    <w:rsid w:val="00957CDD"/>
    <w:rsid w:val="009601AC"/>
    <w:rsid w:val="00960A70"/>
    <w:rsid w:val="00961019"/>
    <w:rsid w:val="0096130C"/>
    <w:rsid w:val="00961352"/>
    <w:rsid w:val="00961589"/>
    <w:rsid w:val="00961748"/>
    <w:rsid w:val="0096187F"/>
    <w:rsid w:val="0096197C"/>
    <w:rsid w:val="00961988"/>
    <w:rsid w:val="00961D1E"/>
    <w:rsid w:val="00962313"/>
    <w:rsid w:val="009623A1"/>
    <w:rsid w:val="0096275B"/>
    <w:rsid w:val="009627A6"/>
    <w:rsid w:val="00962827"/>
    <w:rsid w:val="009628ED"/>
    <w:rsid w:val="00962B84"/>
    <w:rsid w:val="00962E06"/>
    <w:rsid w:val="00962F83"/>
    <w:rsid w:val="009633A5"/>
    <w:rsid w:val="009633AE"/>
    <w:rsid w:val="0096383B"/>
    <w:rsid w:val="00963BBC"/>
    <w:rsid w:val="00963BDE"/>
    <w:rsid w:val="00964240"/>
    <w:rsid w:val="00965243"/>
    <w:rsid w:val="0096531A"/>
    <w:rsid w:val="0096583F"/>
    <w:rsid w:val="00965C99"/>
    <w:rsid w:val="00965D0C"/>
    <w:rsid w:val="00966459"/>
    <w:rsid w:val="00966499"/>
    <w:rsid w:val="009670D4"/>
    <w:rsid w:val="00967273"/>
    <w:rsid w:val="00967AA3"/>
    <w:rsid w:val="00967C78"/>
    <w:rsid w:val="00970AC4"/>
    <w:rsid w:val="00970B04"/>
    <w:rsid w:val="00970B0B"/>
    <w:rsid w:val="00970BC4"/>
    <w:rsid w:val="009710F9"/>
    <w:rsid w:val="0097132A"/>
    <w:rsid w:val="00971C2C"/>
    <w:rsid w:val="009720F1"/>
    <w:rsid w:val="00972B4F"/>
    <w:rsid w:val="00972DB8"/>
    <w:rsid w:val="00973021"/>
    <w:rsid w:val="0097329F"/>
    <w:rsid w:val="0097344F"/>
    <w:rsid w:val="00973D6E"/>
    <w:rsid w:val="00973F7F"/>
    <w:rsid w:val="009743E1"/>
    <w:rsid w:val="009748D2"/>
    <w:rsid w:val="00974B98"/>
    <w:rsid w:val="009754F4"/>
    <w:rsid w:val="00975874"/>
    <w:rsid w:val="00975905"/>
    <w:rsid w:val="0097674B"/>
    <w:rsid w:val="00976DD1"/>
    <w:rsid w:val="00977B97"/>
    <w:rsid w:val="00977CE2"/>
    <w:rsid w:val="00977E8B"/>
    <w:rsid w:val="00977EAC"/>
    <w:rsid w:val="00980F29"/>
    <w:rsid w:val="009817F6"/>
    <w:rsid w:val="009818D9"/>
    <w:rsid w:val="009818FE"/>
    <w:rsid w:val="00981BC9"/>
    <w:rsid w:val="00981C97"/>
    <w:rsid w:val="00981CF8"/>
    <w:rsid w:val="00981F3E"/>
    <w:rsid w:val="0098217B"/>
    <w:rsid w:val="00982206"/>
    <w:rsid w:val="00982508"/>
    <w:rsid w:val="00982A55"/>
    <w:rsid w:val="009836CC"/>
    <w:rsid w:val="00983947"/>
    <w:rsid w:val="00983BB9"/>
    <w:rsid w:val="00983BE0"/>
    <w:rsid w:val="00983D5D"/>
    <w:rsid w:val="00983E5D"/>
    <w:rsid w:val="00984E81"/>
    <w:rsid w:val="0098527F"/>
    <w:rsid w:val="00985459"/>
    <w:rsid w:val="009858BD"/>
    <w:rsid w:val="0098597A"/>
    <w:rsid w:val="00985C6E"/>
    <w:rsid w:val="00985E43"/>
    <w:rsid w:val="0098618C"/>
    <w:rsid w:val="00986A49"/>
    <w:rsid w:val="00986D90"/>
    <w:rsid w:val="00986E6C"/>
    <w:rsid w:val="00987115"/>
    <w:rsid w:val="00987121"/>
    <w:rsid w:val="00987201"/>
    <w:rsid w:val="0098744C"/>
    <w:rsid w:val="009876F9"/>
    <w:rsid w:val="00987A31"/>
    <w:rsid w:val="009902E7"/>
    <w:rsid w:val="009907A9"/>
    <w:rsid w:val="009909B9"/>
    <w:rsid w:val="009909C5"/>
    <w:rsid w:val="00990C41"/>
    <w:rsid w:val="00991134"/>
    <w:rsid w:val="00991390"/>
    <w:rsid w:val="00991488"/>
    <w:rsid w:val="00991849"/>
    <w:rsid w:val="00991A44"/>
    <w:rsid w:val="009920E1"/>
    <w:rsid w:val="009921DE"/>
    <w:rsid w:val="00992C61"/>
    <w:rsid w:val="00992C83"/>
    <w:rsid w:val="00992F73"/>
    <w:rsid w:val="00993140"/>
    <w:rsid w:val="00993261"/>
    <w:rsid w:val="009932A2"/>
    <w:rsid w:val="009936DE"/>
    <w:rsid w:val="00993A4C"/>
    <w:rsid w:val="00993ED8"/>
    <w:rsid w:val="009945D2"/>
    <w:rsid w:val="00994B15"/>
    <w:rsid w:val="009951AE"/>
    <w:rsid w:val="00995569"/>
    <w:rsid w:val="00995673"/>
    <w:rsid w:val="009959DF"/>
    <w:rsid w:val="009959EE"/>
    <w:rsid w:val="00995C05"/>
    <w:rsid w:val="00995D49"/>
    <w:rsid w:val="00996041"/>
    <w:rsid w:val="009961DA"/>
    <w:rsid w:val="009967A4"/>
    <w:rsid w:val="009967E2"/>
    <w:rsid w:val="009967EC"/>
    <w:rsid w:val="00996B88"/>
    <w:rsid w:val="00996D97"/>
    <w:rsid w:val="00996DCC"/>
    <w:rsid w:val="0099765E"/>
    <w:rsid w:val="009977ED"/>
    <w:rsid w:val="00997C9A"/>
    <w:rsid w:val="009A0244"/>
    <w:rsid w:val="009A02E8"/>
    <w:rsid w:val="009A067F"/>
    <w:rsid w:val="009A087B"/>
    <w:rsid w:val="009A0C20"/>
    <w:rsid w:val="009A0DCC"/>
    <w:rsid w:val="009A0FB4"/>
    <w:rsid w:val="009A1599"/>
    <w:rsid w:val="009A170D"/>
    <w:rsid w:val="009A1D9C"/>
    <w:rsid w:val="009A2255"/>
    <w:rsid w:val="009A2830"/>
    <w:rsid w:val="009A2BFD"/>
    <w:rsid w:val="009A2D3D"/>
    <w:rsid w:val="009A2FD9"/>
    <w:rsid w:val="009A304C"/>
    <w:rsid w:val="009A3379"/>
    <w:rsid w:val="009A3D3C"/>
    <w:rsid w:val="009A40C8"/>
    <w:rsid w:val="009A4795"/>
    <w:rsid w:val="009A497C"/>
    <w:rsid w:val="009A49AE"/>
    <w:rsid w:val="009A4DB7"/>
    <w:rsid w:val="009A4E7B"/>
    <w:rsid w:val="009A5ADB"/>
    <w:rsid w:val="009A5E0C"/>
    <w:rsid w:val="009A6C68"/>
    <w:rsid w:val="009A787D"/>
    <w:rsid w:val="009A7CFD"/>
    <w:rsid w:val="009A7FB6"/>
    <w:rsid w:val="009B0156"/>
    <w:rsid w:val="009B0253"/>
    <w:rsid w:val="009B0288"/>
    <w:rsid w:val="009B0DEC"/>
    <w:rsid w:val="009B103D"/>
    <w:rsid w:val="009B1E70"/>
    <w:rsid w:val="009B1F55"/>
    <w:rsid w:val="009B2025"/>
    <w:rsid w:val="009B22D1"/>
    <w:rsid w:val="009B29C2"/>
    <w:rsid w:val="009B2B91"/>
    <w:rsid w:val="009B2C14"/>
    <w:rsid w:val="009B2D67"/>
    <w:rsid w:val="009B2FDB"/>
    <w:rsid w:val="009B3055"/>
    <w:rsid w:val="009B4429"/>
    <w:rsid w:val="009B4DC3"/>
    <w:rsid w:val="009B51C8"/>
    <w:rsid w:val="009B54EA"/>
    <w:rsid w:val="009B5A47"/>
    <w:rsid w:val="009B5D15"/>
    <w:rsid w:val="009B5D59"/>
    <w:rsid w:val="009B63EF"/>
    <w:rsid w:val="009B64C9"/>
    <w:rsid w:val="009B6831"/>
    <w:rsid w:val="009B6B95"/>
    <w:rsid w:val="009B6D10"/>
    <w:rsid w:val="009B6DA9"/>
    <w:rsid w:val="009B6DDE"/>
    <w:rsid w:val="009B6F09"/>
    <w:rsid w:val="009B74B0"/>
    <w:rsid w:val="009B7A2B"/>
    <w:rsid w:val="009C0036"/>
    <w:rsid w:val="009C0325"/>
    <w:rsid w:val="009C054B"/>
    <w:rsid w:val="009C06F3"/>
    <w:rsid w:val="009C0AA3"/>
    <w:rsid w:val="009C0DF0"/>
    <w:rsid w:val="009C1031"/>
    <w:rsid w:val="009C185E"/>
    <w:rsid w:val="009C18CC"/>
    <w:rsid w:val="009C1B95"/>
    <w:rsid w:val="009C1C25"/>
    <w:rsid w:val="009C24E7"/>
    <w:rsid w:val="009C2E53"/>
    <w:rsid w:val="009C2F7A"/>
    <w:rsid w:val="009C2FFF"/>
    <w:rsid w:val="009C32C8"/>
    <w:rsid w:val="009C338E"/>
    <w:rsid w:val="009C35ED"/>
    <w:rsid w:val="009C3797"/>
    <w:rsid w:val="009C3AC0"/>
    <w:rsid w:val="009C3DE3"/>
    <w:rsid w:val="009C40E4"/>
    <w:rsid w:val="009C44D3"/>
    <w:rsid w:val="009C4571"/>
    <w:rsid w:val="009C4FE8"/>
    <w:rsid w:val="009C5377"/>
    <w:rsid w:val="009C588B"/>
    <w:rsid w:val="009C5E47"/>
    <w:rsid w:val="009C5FB7"/>
    <w:rsid w:val="009C63EA"/>
    <w:rsid w:val="009C6D44"/>
    <w:rsid w:val="009C706A"/>
    <w:rsid w:val="009C7425"/>
    <w:rsid w:val="009C7A03"/>
    <w:rsid w:val="009C7BEC"/>
    <w:rsid w:val="009C7E7A"/>
    <w:rsid w:val="009D021A"/>
    <w:rsid w:val="009D0AD4"/>
    <w:rsid w:val="009D13A5"/>
    <w:rsid w:val="009D13F6"/>
    <w:rsid w:val="009D1703"/>
    <w:rsid w:val="009D19E9"/>
    <w:rsid w:val="009D1BE5"/>
    <w:rsid w:val="009D1E4D"/>
    <w:rsid w:val="009D21F6"/>
    <w:rsid w:val="009D245A"/>
    <w:rsid w:val="009D2735"/>
    <w:rsid w:val="009D2BC6"/>
    <w:rsid w:val="009D2FA3"/>
    <w:rsid w:val="009D310D"/>
    <w:rsid w:val="009D3D18"/>
    <w:rsid w:val="009D3FC1"/>
    <w:rsid w:val="009D4229"/>
    <w:rsid w:val="009D4DDB"/>
    <w:rsid w:val="009D4E8B"/>
    <w:rsid w:val="009D5078"/>
    <w:rsid w:val="009D544F"/>
    <w:rsid w:val="009D56FF"/>
    <w:rsid w:val="009D5AE8"/>
    <w:rsid w:val="009D5C30"/>
    <w:rsid w:val="009D5C67"/>
    <w:rsid w:val="009D5FC8"/>
    <w:rsid w:val="009D6135"/>
    <w:rsid w:val="009D62ED"/>
    <w:rsid w:val="009D6A00"/>
    <w:rsid w:val="009D6A84"/>
    <w:rsid w:val="009D6F2B"/>
    <w:rsid w:val="009D6F43"/>
    <w:rsid w:val="009D767B"/>
    <w:rsid w:val="009E03CF"/>
    <w:rsid w:val="009E09C8"/>
    <w:rsid w:val="009E0EEE"/>
    <w:rsid w:val="009E0F25"/>
    <w:rsid w:val="009E1E86"/>
    <w:rsid w:val="009E1F4F"/>
    <w:rsid w:val="009E2593"/>
    <w:rsid w:val="009E2741"/>
    <w:rsid w:val="009E285C"/>
    <w:rsid w:val="009E2963"/>
    <w:rsid w:val="009E2991"/>
    <w:rsid w:val="009E2B24"/>
    <w:rsid w:val="009E2D18"/>
    <w:rsid w:val="009E35D2"/>
    <w:rsid w:val="009E36FB"/>
    <w:rsid w:val="009E372D"/>
    <w:rsid w:val="009E373B"/>
    <w:rsid w:val="009E3F7D"/>
    <w:rsid w:val="009E3F89"/>
    <w:rsid w:val="009E40F3"/>
    <w:rsid w:val="009E4AC0"/>
    <w:rsid w:val="009E4BDE"/>
    <w:rsid w:val="009E56B9"/>
    <w:rsid w:val="009E5797"/>
    <w:rsid w:val="009E5972"/>
    <w:rsid w:val="009E5B4E"/>
    <w:rsid w:val="009E646B"/>
    <w:rsid w:val="009E6A08"/>
    <w:rsid w:val="009E6B3D"/>
    <w:rsid w:val="009E6C3F"/>
    <w:rsid w:val="009E7086"/>
    <w:rsid w:val="009E7101"/>
    <w:rsid w:val="009E7EE6"/>
    <w:rsid w:val="009F0202"/>
    <w:rsid w:val="009F0C03"/>
    <w:rsid w:val="009F0C0D"/>
    <w:rsid w:val="009F1409"/>
    <w:rsid w:val="009F180A"/>
    <w:rsid w:val="009F1E92"/>
    <w:rsid w:val="009F29E8"/>
    <w:rsid w:val="009F2B5C"/>
    <w:rsid w:val="009F2D40"/>
    <w:rsid w:val="009F2E03"/>
    <w:rsid w:val="009F2E31"/>
    <w:rsid w:val="009F2FE3"/>
    <w:rsid w:val="009F30F2"/>
    <w:rsid w:val="009F3221"/>
    <w:rsid w:val="009F3429"/>
    <w:rsid w:val="009F34B6"/>
    <w:rsid w:val="009F36B6"/>
    <w:rsid w:val="009F3CD0"/>
    <w:rsid w:val="009F3FCD"/>
    <w:rsid w:val="009F401B"/>
    <w:rsid w:val="009F40FE"/>
    <w:rsid w:val="009F4743"/>
    <w:rsid w:val="009F531C"/>
    <w:rsid w:val="009F576C"/>
    <w:rsid w:val="009F5867"/>
    <w:rsid w:val="009F5F8D"/>
    <w:rsid w:val="009F66A3"/>
    <w:rsid w:val="009F7787"/>
    <w:rsid w:val="009F78C3"/>
    <w:rsid w:val="009F7CA2"/>
    <w:rsid w:val="009F7CE6"/>
    <w:rsid w:val="00A003D9"/>
    <w:rsid w:val="00A00B9D"/>
    <w:rsid w:val="00A01026"/>
    <w:rsid w:val="00A01268"/>
    <w:rsid w:val="00A012D8"/>
    <w:rsid w:val="00A01502"/>
    <w:rsid w:val="00A015BD"/>
    <w:rsid w:val="00A0210D"/>
    <w:rsid w:val="00A02137"/>
    <w:rsid w:val="00A026E2"/>
    <w:rsid w:val="00A02723"/>
    <w:rsid w:val="00A0335C"/>
    <w:rsid w:val="00A0358F"/>
    <w:rsid w:val="00A0383D"/>
    <w:rsid w:val="00A04C1F"/>
    <w:rsid w:val="00A05044"/>
    <w:rsid w:val="00A0534D"/>
    <w:rsid w:val="00A057E8"/>
    <w:rsid w:val="00A05BA4"/>
    <w:rsid w:val="00A05F1C"/>
    <w:rsid w:val="00A06777"/>
    <w:rsid w:val="00A06B56"/>
    <w:rsid w:val="00A0742F"/>
    <w:rsid w:val="00A077BD"/>
    <w:rsid w:val="00A07A6A"/>
    <w:rsid w:val="00A10EEC"/>
    <w:rsid w:val="00A11595"/>
    <w:rsid w:val="00A118C7"/>
    <w:rsid w:val="00A11A08"/>
    <w:rsid w:val="00A11C35"/>
    <w:rsid w:val="00A11D08"/>
    <w:rsid w:val="00A1289D"/>
    <w:rsid w:val="00A12C4D"/>
    <w:rsid w:val="00A12F67"/>
    <w:rsid w:val="00A132BD"/>
    <w:rsid w:val="00A13379"/>
    <w:rsid w:val="00A13657"/>
    <w:rsid w:val="00A138D1"/>
    <w:rsid w:val="00A139A4"/>
    <w:rsid w:val="00A14589"/>
    <w:rsid w:val="00A14A34"/>
    <w:rsid w:val="00A14BC2"/>
    <w:rsid w:val="00A14C61"/>
    <w:rsid w:val="00A14F89"/>
    <w:rsid w:val="00A15077"/>
    <w:rsid w:val="00A15758"/>
    <w:rsid w:val="00A15FD9"/>
    <w:rsid w:val="00A16BAE"/>
    <w:rsid w:val="00A16BC1"/>
    <w:rsid w:val="00A16CCC"/>
    <w:rsid w:val="00A174A6"/>
    <w:rsid w:val="00A176A6"/>
    <w:rsid w:val="00A17901"/>
    <w:rsid w:val="00A1791D"/>
    <w:rsid w:val="00A17FA7"/>
    <w:rsid w:val="00A2031E"/>
    <w:rsid w:val="00A211EA"/>
    <w:rsid w:val="00A21273"/>
    <w:rsid w:val="00A217A1"/>
    <w:rsid w:val="00A21848"/>
    <w:rsid w:val="00A21911"/>
    <w:rsid w:val="00A22D7A"/>
    <w:rsid w:val="00A239FE"/>
    <w:rsid w:val="00A23E8F"/>
    <w:rsid w:val="00A245C3"/>
    <w:rsid w:val="00A24C6A"/>
    <w:rsid w:val="00A24D13"/>
    <w:rsid w:val="00A24D89"/>
    <w:rsid w:val="00A24E8A"/>
    <w:rsid w:val="00A2541A"/>
    <w:rsid w:val="00A25884"/>
    <w:rsid w:val="00A2594D"/>
    <w:rsid w:val="00A25FA7"/>
    <w:rsid w:val="00A26AFA"/>
    <w:rsid w:val="00A26BC6"/>
    <w:rsid w:val="00A27398"/>
    <w:rsid w:val="00A276C2"/>
    <w:rsid w:val="00A27B1F"/>
    <w:rsid w:val="00A27B3D"/>
    <w:rsid w:val="00A27C6E"/>
    <w:rsid w:val="00A27ED9"/>
    <w:rsid w:val="00A3021E"/>
    <w:rsid w:val="00A307B4"/>
    <w:rsid w:val="00A30A15"/>
    <w:rsid w:val="00A30A75"/>
    <w:rsid w:val="00A30E5D"/>
    <w:rsid w:val="00A30FC6"/>
    <w:rsid w:val="00A31354"/>
    <w:rsid w:val="00A31478"/>
    <w:rsid w:val="00A316D2"/>
    <w:rsid w:val="00A31E8C"/>
    <w:rsid w:val="00A32C5D"/>
    <w:rsid w:val="00A33217"/>
    <w:rsid w:val="00A336EA"/>
    <w:rsid w:val="00A33835"/>
    <w:rsid w:val="00A339FC"/>
    <w:rsid w:val="00A33BC2"/>
    <w:rsid w:val="00A33C43"/>
    <w:rsid w:val="00A33D6C"/>
    <w:rsid w:val="00A34254"/>
    <w:rsid w:val="00A3427E"/>
    <w:rsid w:val="00A34560"/>
    <w:rsid w:val="00A346AA"/>
    <w:rsid w:val="00A347A0"/>
    <w:rsid w:val="00A349B9"/>
    <w:rsid w:val="00A34C49"/>
    <w:rsid w:val="00A34F7A"/>
    <w:rsid w:val="00A35807"/>
    <w:rsid w:val="00A36191"/>
    <w:rsid w:val="00A363E7"/>
    <w:rsid w:val="00A36477"/>
    <w:rsid w:val="00A364B5"/>
    <w:rsid w:val="00A365B3"/>
    <w:rsid w:val="00A36660"/>
    <w:rsid w:val="00A36753"/>
    <w:rsid w:val="00A36776"/>
    <w:rsid w:val="00A370C5"/>
    <w:rsid w:val="00A3730F"/>
    <w:rsid w:val="00A37557"/>
    <w:rsid w:val="00A37BF7"/>
    <w:rsid w:val="00A37E3C"/>
    <w:rsid w:val="00A37F6F"/>
    <w:rsid w:val="00A40601"/>
    <w:rsid w:val="00A40858"/>
    <w:rsid w:val="00A410C3"/>
    <w:rsid w:val="00A416B2"/>
    <w:rsid w:val="00A41974"/>
    <w:rsid w:val="00A421CC"/>
    <w:rsid w:val="00A422FF"/>
    <w:rsid w:val="00A42591"/>
    <w:rsid w:val="00A427A3"/>
    <w:rsid w:val="00A427D1"/>
    <w:rsid w:val="00A4290A"/>
    <w:rsid w:val="00A42B9C"/>
    <w:rsid w:val="00A42C1D"/>
    <w:rsid w:val="00A43607"/>
    <w:rsid w:val="00A44116"/>
    <w:rsid w:val="00A44996"/>
    <w:rsid w:val="00A449DA"/>
    <w:rsid w:val="00A459D0"/>
    <w:rsid w:val="00A45B70"/>
    <w:rsid w:val="00A45C52"/>
    <w:rsid w:val="00A4655E"/>
    <w:rsid w:val="00A46718"/>
    <w:rsid w:val="00A468C4"/>
    <w:rsid w:val="00A469E0"/>
    <w:rsid w:val="00A47215"/>
    <w:rsid w:val="00A473E0"/>
    <w:rsid w:val="00A47AE9"/>
    <w:rsid w:val="00A47B5B"/>
    <w:rsid w:val="00A50418"/>
    <w:rsid w:val="00A5070E"/>
    <w:rsid w:val="00A50837"/>
    <w:rsid w:val="00A50D35"/>
    <w:rsid w:val="00A5149A"/>
    <w:rsid w:val="00A51772"/>
    <w:rsid w:val="00A51C5D"/>
    <w:rsid w:val="00A52030"/>
    <w:rsid w:val="00A52306"/>
    <w:rsid w:val="00A523B4"/>
    <w:rsid w:val="00A528E0"/>
    <w:rsid w:val="00A529C3"/>
    <w:rsid w:val="00A52CF5"/>
    <w:rsid w:val="00A5327A"/>
    <w:rsid w:val="00A536EF"/>
    <w:rsid w:val="00A537CF"/>
    <w:rsid w:val="00A53BD5"/>
    <w:rsid w:val="00A5492C"/>
    <w:rsid w:val="00A549F1"/>
    <w:rsid w:val="00A54A29"/>
    <w:rsid w:val="00A54D32"/>
    <w:rsid w:val="00A54FB1"/>
    <w:rsid w:val="00A55134"/>
    <w:rsid w:val="00A552A7"/>
    <w:rsid w:val="00A55437"/>
    <w:rsid w:val="00A5567D"/>
    <w:rsid w:val="00A5575E"/>
    <w:rsid w:val="00A55B8C"/>
    <w:rsid w:val="00A55F03"/>
    <w:rsid w:val="00A56269"/>
    <w:rsid w:val="00A562D9"/>
    <w:rsid w:val="00A56420"/>
    <w:rsid w:val="00A56715"/>
    <w:rsid w:val="00A56A46"/>
    <w:rsid w:val="00A56D75"/>
    <w:rsid w:val="00A572D2"/>
    <w:rsid w:val="00A57838"/>
    <w:rsid w:val="00A57CCF"/>
    <w:rsid w:val="00A57CE7"/>
    <w:rsid w:val="00A57D59"/>
    <w:rsid w:val="00A60067"/>
    <w:rsid w:val="00A602EC"/>
    <w:rsid w:val="00A606C5"/>
    <w:rsid w:val="00A616E0"/>
    <w:rsid w:val="00A618C2"/>
    <w:rsid w:val="00A61A54"/>
    <w:rsid w:val="00A61D4F"/>
    <w:rsid w:val="00A620E0"/>
    <w:rsid w:val="00A6256B"/>
    <w:rsid w:val="00A62783"/>
    <w:rsid w:val="00A62899"/>
    <w:rsid w:val="00A62A7F"/>
    <w:rsid w:val="00A62BB9"/>
    <w:rsid w:val="00A63632"/>
    <w:rsid w:val="00A63704"/>
    <w:rsid w:val="00A6399B"/>
    <w:rsid w:val="00A63F4B"/>
    <w:rsid w:val="00A64265"/>
    <w:rsid w:val="00A642A2"/>
    <w:rsid w:val="00A646A7"/>
    <w:rsid w:val="00A64F1F"/>
    <w:rsid w:val="00A64FE0"/>
    <w:rsid w:val="00A65528"/>
    <w:rsid w:val="00A65A6E"/>
    <w:rsid w:val="00A65CBB"/>
    <w:rsid w:val="00A65DF0"/>
    <w:rsid w:val="00A66138"/>
    <w:rsid w:val="00A668F2"/>
    <w:rsid w:val="00A66EA2"/>
    <w:rsid w:val="00A67601"/>
    <w:rsid w:val="00A6764D"/>
    <w:rsid w:val="00A67849"/>
    <w:rsid w:val="00A67BAC"/>
    <w:rsid w:val="00A67CB0"/>
    <w:rsid w:val="00A67CDF"/>
    <w:rsid w:val="00A70019"/>
    <w:rsid w:val="00A700F6"/>
    <w:rsid w:val="00A70181"/>
    <w:rsid w:val="00A701EB"/>
    <w:rsid w:val="00A70664"/>
    <w:rsid w:val="00A709FB"/>
    <w:rsid w:val="00A70EB1"/>
    <w:rsid w:val="00A712F5"/>
    <w:rsid w:val="00A717F9"/>
    <w:rsid w:val="00A718AE"/>
    <w:rsid w:val="00A7199D"/>
    <w:rsid w:val="00A71F20"/>
    <w:rsid w:val="00A7249C"/>
    <w:rsid w:val="00A7252B"/>
    <w:rsid w:val="00A72C79"/>
    <w:rsid w:val="00A72D3F"/>
    <w:rsid w:val="00A72E7A"/>
    <w:rsid w:val="00A72F22"/>
    <w:rsid w:val="00A7344A"/>
    <w:rsid w:val="00A7354C"/>
    <w:rsid w:val="00A736FD"/>
    <w:rsid w:val="00A73B11"/>
    <w:rsid w:val="00A74404"/>
    <w:rsid w:val="00A74C44"/>
    <w:rsid w:val="00A74F9E"/>
    <w:rsid w:val="00A74FA1"/>
    <w:rsid w:val="00A75164"/>
    <w:rsid w:val="00A75806"/>
    <w:rsid w:val="00A75E3A"/>
    <w:rsid w:val="00A76289"/>
    <w:rsid w:val="00A76348"/>
    <w:rsid w:val="00A7635A"/>
    <w:rsid w:val="00A763B6"/>
    <w:rsid w:val="00A767D1"/>
    <w:rsid w:val="00A76A7A"/>
    <w:rsid w:val="00A76CA3"/>
    <w:rsid w:val="00A76FCC"/>
    <w:rsid w:val="00A77233"/>
    <w:rsid w:val="00A77C57"/>
    <w:rsid w:val="00A803DC"/>
    <w:rsid w:val="00A80601"/>
    <w:rsid w:val="00A8062C"/>
    <w:rsid w:val="00A806CE"/>
    <w:rsid w:val="00A809F7"/>
    <w:rsid w:val="00A80C31"/>
    <w:rsid w:val="00A80F93"/>
    <w:rsid w:val="00A80FA8"/>
    <w:rsid w:val="00A812BA"/>
    <w:rsid w:val="00A814D8"/>
    <w:rsid w:val="00A819B3"/>
    <w:rsid w:val="00A81DA9"/>
    <w:rsid w:val="00A81E02"/>
    <w:rsid w:val="00A81EF2"/>
    <w:rsid w:val="00A820F3"/>
    <w:rsid w:val="00A82211"/>
    <w:rsid w:val="00A82407"/>
    <w:rsid w:val="00A829D7"/>
    <w:rsid w:val="00A82F63"/>
    <w:rsid w:val="00A83A6A"/>
    <w:rsid w:val="00A84235"/>
    <w:rsid w:val="00A8434E"/>
    <w:rsid w:val="00A84901"/>
    <w:rsid w:val="00A8496B"/>
    <w:rsid w:val="00A84AAC"/>
    <w:rsid w:val="00A8533B"/>
    <w:rsid w:val="00A8574C"/>
    <w:rsid w:val="00A85813"/>
    <w:rsid w:val="00A85DAA"/>
    <w:rsid w:val="00A85F91"/>
    <w:rsid w:val="00A8681F"/>
    <w:rsid w:val="00A86DBB"/>
    <w:rsid w:val="00A8780D"/>
    <w:rsid w:val="00A87D3F"/>
    <w:rsid w:val="00A90058"/>
    <w:rsid w:val="00A902EB"/>
    <w:rsid w:val="00A90420"/>
    <w:rsid w:val="00A905CF"/>
    <w:rsid w:val="00A90936"/>
    <w:rsid w:val="00A912C9"/>
    <w:rsid w:val="00A9168E"/>
    <w:rsid w:val="00A919E2"/>
    <w:rsid w:val="00A91C73"/>
    <w:rsid w:val="00A927BD"/>
    <w:rsid w:val="00A92AE2"/>
    <w:rsid w:val="00A92B95"/>
    <w:rsid w:val="00A92D3A"/>
    <w:rsid w:val="00A9307A"/>
    <w:rsid w:val="00A934A6"/>
    <w:rsid w:val="00A93C20"/>
    <w:rsid w:val="00A93EFC"/>
    <w:rsid w:val="00A93F23"/>
    <w:rsid w:val="00A93FE8"/>
    <w:rsid w:val="00A94C6E"/>
    <w:rsid w:val="00A95082"/>
    <w:rsid w:val="00A957C7"/>
    <w:rsid w:val="00A96695"/>
    <w:rsid w:val="00A97385"/>
    <w:rsid w:val="00A973BF"/>
    <w:rsid w:val="00A97501"/>
    <w:rsid w:val="00A97692"/>
    <w:rsid w:val="00AA0427"/>
    <w:rsid w:val="00AA0A4F"/>
    <w:rsid w:val="00AA0E58"/>
    <w:rsid w:val="00AA0EEF"/>
    <w:rsid w:val="00AA0F39"/>
    <w:rsid w:val="00AA128C"/>
    <w:rsid w:val="00AA14C9"/>
    <w:rsid w:val="00AA1641"/>
    <w:rsid w:val="00AA1676"/>
    <w:rsid w:val="00AA169D"/>
    <w:rsid w:val="00AA1DF8"/>
    <w:rsid w:val="00AA1E26"/>
    <w:rsid w:val="00AA2393"/>
    <w:rsid w:val="00AA2460"/>
    <w:rsid w:val="00AA258B"/>
    <w:rsid w:val="00AA28F2"/>
    <w:rsid w:val="00AA3827"/>
    <w:rsid w:val="00AA3B5E"/>
    <w:rsid w:val="00AA3C7D"/>
    <w:rsid w:val="00AA3FE3"/>
    <w:rsid w:val="00AA429D"/>
    <w:rsid w:val="00AA43EC"/>
    <w:rsid w:val="00AA456D"/>
    <w:rsid w:val="00AA47BD"/>
    <w:rsid w:val="00AA4A48"/>
    <w:rsid w:val="00AA4ED8"/>
    <w:rsid w:val="00AA5561"/>
    <w:rsid w:val="00AA5AA9"/>
    <w:rsid w:val="00AA6446"/>
    <w:rsid w:val="00AA66B3"/>
    <w:rsid w:val="00AA6877"/>
    <w:rsid w:val="00AA6CAF"/>
    <w:rsid w:val="00AA6D92"/>
    <w:rsid w:val="00AA6E62"/>
    <w:rsid w:val="00AA719B"/>
    <w:rsid w:val="00AA7787"/>
    <w:rsid w:val="00AA7A16"/>
    <w:rsid w:val="00AA7E4C"/>
    <w:rsid w:val="00AA7E56"/>
    <w:rsid w:val="00AA7E87"/>
    <w:rsid w:val="00AA7EEF"/>
    <w:rsid w:val="00AB093A"/>
    <w:rsid w:val="00AB0DAA"/>
    <w:rsid w:val="00AB1392"/>
    <w:rsid w:val="00AB20D5"/>
    <w:rsid w:val="00AB2321"/>
    <w:rsid w:val="00AB23AA"/>
    <w:rsid w:val="00AB23CA"/>
    <w:rsid w:val="00AB2412"/>
    <w:rsid w:val="00AB3125"/>
    <w:rsid w:val="00AB3187"/>
    <w:rsid w:val="00AB3387"/>
    <w:rsid w:val="00AB3BA4"/>
    <w:rsid w:val="00AB3C98"/>
    <w:rsid w:val="00AB42A1"/>
    <w:rsid w:val="00AB4386"/>
    <w:rsid w:val="00AB4EEE"/>
    <w:rsid w:val="00AB5366"/>
    <w:rsid w:val="00AB53AB"/>
    <w:rsid w:val="00AB547D"/>
    <w:rsid w:val="00AB5BB4"/>
    <w:rsid w:val="00AB6655"/>
    <w:rsid w:val="00AB6694"/>
    <w:rsid w:val="00AB6B69"/>
    <w:rsid w:val="00AB75A2"/>
    <w:rsid w:val="00AB79D8"/>
    <w:rsid w:val="00AB7B5E"/>
    <w:rsid w:val="00AC001F"/>
    <w:rsid w:val="00AC0053"/>
    <w:rsid w:val="00AC0333"/>
    <w:rsid w:val="00AC08D8"/>
    <w:rsid w:val="00AC09B7"/>
    <w:rsid w:val="00AC0AC2"/>
    <w:rsid w:val="00AC0E0B"/>
    <w:rsid w:val="00AC1330"/>
    <w:rsid w:val="00AC13AE"/>
    <w:rsid w:val="00AC14DE"/>
    <w:rsid w:val="00AC158B"/>
    <w:rsid w:val="00AC168B"/>
    <w:rsid w:val="00AC1912"/>
    <w:rsid w:val="00AC1B41"/>
    <w:rsid w:val="00AC2024"/>
    <w:rsid w:val="00AC206A"/>
    <w:rsid w:val="00AC2187"/>
    <w:rsid w:val="00AC31EA"/>
    <w:rsid w:val="00AC3324"/>
    <w:rsid w:val="00AC342B"/>
    <w:rsid w:val="00AC348C"/>
    <w:rsid w:val="00AC3521"/>
    <w:rsid w:val="00AC35CD"/>
    <w:rsid w:val="00AC5022"/>
    <w:rsid w:val="00AC5880"/>
    <w:rsid w:val="00AC5EBA"/>
    <w:rsid w:val="00AC5FD8"/>
    <w:rsid w:val="00AC630A"/>
    <w:rsid w:val="00AC682E"/>
    <w:rsid w:val="00AC6DF0"/>
    <w:rsid w:val="00AC6F2F"/>
    <w:rsid w:val="00AC7004"/>
    <w:rsid w:val="00AC72D4"/>
    <w:rsid w:val="00AC7BE5"/>
    <w:rsid w:val="00AC7F5E"/>
    <w:rsid w:val="00AC7FE4"/>
    <w:rsid w:val="00AD0376"/>
    <w:rsid w:val="00AD07AF"/>
    <w:rsid w:val="00AD081C"/>
    <w:rsid w:val="00AD0915"/>
    <w:rsid w:val="00AD128B"/>
    <w:rsid w:val="00AD14A4"/>
    <w:rsid w:val="00AD1746"/>
    <w:rsid w:val="00AD1A62"/>
    <w:rsid w:val="00AD1F8D"/>
    <w:rsid w:val="00AD232F"/>
    <w:rsid w:val="00AD26C4"/>
    <w:rsid w:val="00AD2839"/>
    <w:rsid w:val="00AD2B3E"/>
    <w:rsid w:val="00AD2D46"/>
    <w:rsid w:val="00AD2F0E"/>
    <w:rsid w:val="00AD3A21"/>
    <w:rsid w:val="00AD3EAA"/>
    <w:rsid w:val="00AD3FD9"/>
    <w:rsid w:val="00AD4040"/>
    <w:rsid w:val="00AD4753"/>
    <w:rsid w:val="00AD4783"/>
    <w:rsid w:val="00AD4B79"/>
    <w:rsid w:val="00AD4EDA"/>
    <w:rsid w:val="00AD5118"/>
    <w:rsid w:val="00AD5296"/>
    <w:rsid w:val="00AD5507"/>
    <w:rsid w:val="00AD5BB7"/>
    <w:rsid w:val="00AD6093"/>
    <w:rsid w:val="00AD68A1"/>
    <w:rsid w:val="00AD70CF"/>
    <w:rsid w:val="00AD723B"/>
    <w:rsid w:val="00AD7651"/>
    <w:rsid w:val="00AE0875"/>
    <w:rsid w:val="00AE0E06"/>
    <w:rsid w:val="00AE1507"/>
    <w:rsid w:val="00AE1A24"/>
    <w:rsid w:val="00AE1BBC"/>
    <w:rsid w:val="00AE200A"/>
    <w:rsid w:val="00AE229D"/>
    <w:rsid w:val="00AE2474"/>
    <w:rsid w:val="00AE2486"/>
    <w:rsid w:val="00AE2788"/>
    <w:rsid w:val="00AE2B5A"/>
    <w:rsid w:val="00AE35D0"/>
    <w:rsid w:val="00AE3AB9"/>
    <w:rsid w:val="00AE3E17"/>
    <w:rsid w:val="00AE3EB1"/>
    <w:rsid w:val="00AE4332"/>
    <w:rsid w:val="00AE4A23"/>
    <w:rsid w:val="00AE54EC"/>
    <w:rsid w:val="00AE580D"/>
    <w:rsid w:val="00AE58B0"/>
    <w:rsid w:val="00AE59F3"/>
    <w:rsid w:val="00AE6087"/>
    <w:rsid w:val="00AE695E"/>
    <w:rsid w:val="00AE6B0E"/>
    <w:rsid w:val="00AE6F56"/>
    <w:rsid w:val="00AE7B62"/>
    <w:rsid w:val="00AE7BD5"/>
    <w:rsid w:val="00AF013E"/>
    <w:rsid w:val="00AF0215"/>
    <w:rsid w:val="00AF08E8"/>
    <w:rsid w:val="00AF0D35"/>
    <w:rsid w:val="00AF112B"/>
    <w:rsid w:val="00AF1B4E"/>
    <w:rsid w:val="00AF1D56"/>
    <w:rsid w:val="00AF2010"/>
    <w:rsid w:val="00AF27C4"/>
    <w:rsid w:val="00AF3345"/>
    <w:rsid w:val="00AF3C34"/>
    <w:rsid w:val="00AF3C53"/>
    <w:rsid w:val="00AF3F1E"/>
    <w:rsid w:val="00AF4134"/>
    <w:rsid w:val="00AF42C3"/>
    <w:rsid w:val="00AF46FC"/>
    <w:rsid w:val="00AF4776"/>
    <w:rsid w:val="00AF505C"/>
    <w:rsid w:val="00AF51E0"/>
    <w:rsid w:val="00AF5A41"/>
    <w:rsid w:val="00AF5D79"/>
    <w:rsid w:val="00AF62C8"/>
    <w:rsid w:val="00AF62CD"/>
    <w:rsid w:val="00AF6935"/>
    <w:rsid w:val="00AF6BE4"/>
    <w:rsid w:val="00AF7426"/>
    <w:rsid w:val="00AF766A"/>
    <w:rsid w:val="00AF7CA4"/>
    <w:rsid w:val="00B00379"/>
    <w:rsid w:val="00B00A7E"/>
    <w:rsid w:val="00B00CA0"/>
    <w:rsid w:val="00B00DB3"/>
    <w:rsid w:val="00B01124"/>
    <w:rsid w:val="00B01548"/>
    <w:rsid w:val="00B01C34"/>
    <w:rsid w:val="00B02D19"/>
    <w:rsid w:val="00B03DA6"/>
    <w:rsid w:val="00B03E0F"/>
    <w:rsid w:val="00B041DF"/>
    <w:rsid w:val="00B042DD"/>
    <w:rsid w:val="00B04F4E"/>
    <w:rsid w:val="00B04F9A"/>
    <w:rsid w:val="00B054AB"/>
    <w:rsid w:val="00B05D2C"/>
    <w:rsid w:val="00B0601E"/>
    <w:rsid w:val="00B060FB"/>
    <w:rsid w:val="00B0629C"/>
    <w:rsid w:val="00B06E2D"/>
    <w:rsid w:val="00B074E5"/>
    <w:rsid w:val="00B07523"/>
    <w:rsid w:val="00B07ADD"/>
    <w:rsid w:val="00B07C07"/>
    <w:rsid w:val="00B10205"/>
    <w:rsid w:val="00B10718"/>
    <w:rsid w:val="00B11230"/>
    <w:rsid w:val="00B1124F"/>
    <w:rsid w:val="00B11258"/>
    <w:rsid w:val="00B11673"/>
    <w:rsid w:val="00B11B4C"/>
    <w:rsid w:val="00B11BEF"/>
    <w:rsid w:val="00B12109"/>
    <w:rsid w:val="00B12153"/>
    <w:rsid w:val="00B1224F"/>
    <w:rsid w:val="00B1242D"/>
    <w:rsid w:val="00B127A2"/>
    <w:rsid w:val="00B128BA"/>
    <w:rsid w:val="00B12C26"/>
    <w:rsid w:val="00B12D6F"/>
    <w:rsid w:val="00B1312E"/>
    <w:rsid w:val="00B1342B"/>
    <w:rsid w:val="00B134DC"/>
    <w:rsid w:val="00B137F1"/>
    <w:rsid w:val="00B13962"/>
    <w:rsid w:val="00B13ABF"/>
    <w:rsid w:val="00B140D5"/>
    <w:rsid w:val="00B143FD"/>
    <w:rsid w:val="00B147CC"/>
    <w:rsid w:val="00B15280"/>
    <w:rsid w:val="00B158D8"/>
    <w:rsid w:val="00B167A2"/>
    <w:rsid w:val="00B168A5"/>
    <w:rsid w:val="00B16961"/>
    <w:rsid w:val="00B16C17"/>
    <w:rsid w:val="00B171C3"/>
    <w:rsid w:val="00B174F6"/>
    <w:rsid w:val="00B17D44"/>
    <w:rsid w:val="00B17DEA"/>
    <w:rsid w:val="00B20299"/>
    <w:rsid w:val="00B20D3C"/>
    <w:rsid w:val="00B20EA9"/>
    <w:rsid w:val="00B21694"/>
    <w:rsid w:val="00B218A6"/>
    <w:rsid w:val="00B21D4A"/>
    <w:rsid w:val="00B220B0"/>
    <w:rsid w:val="00B226C4"/>
    <w:rsid w:val="00B227B9"/>
    <w:rsid w:val="00B22B63"/>
    <w:rsid w:val="00B22C7D"/>
    <w:rsid w:val="00B22CD5"/>
    <w:rsid w:val="00B22F65"/>
    <w:rsid w:val="00B22FB7"/>
    <w:rsid w:val="00B23816"/>
    <w:rsid w:val="00B23892"/>
    <w:rsid w:val="00B23CB7"/>
    <w:rsid w:val="00B246BB"/>
    <w:rsid w:val="00B24926"/>
    <w:rsid w:val="00B24B9D"/>
    <w:rsid w:val="00B24F50"/>
    <w:rsid w:val="00B24FD7"/>
    <w:rsid w:val="00B251E9"/>
    <w:rsid w:val="00B2542A"/>
    <w:rsid w:val="00B25719"/>
    <w:rsid w:val="00B257AC"/>
    <w:rsid w:val="00B258DC"/>
    <w:rsid w:val="00B26040"/>
    <w:rsid w:val="00B261A8"/>
    <w:rsid w:val="00B26B6A"/>
    <w:rsid w:val="00B26E36"/>
    <w:rsid w:val="00B27089"/>
    <w:rsid w:val="00B2740B"/>
    <w:rsid w:val="00B27610"/>
    <w:rsid w:val="00B27763"/>
    <w:rsid w:val="00B27B23"/>
    <w:rsid w:val="00B30203"/>
    <w:rsid w:val="00B3089C"/>
    <w:rsid w:val="00B30ACA"/>
    <w:rsid w:val="00B30BE9"/>
    <w:rsid w:val="00B30BED"/>
    <w:rsid w:val="00B3109C"/>
    <w:rsid w:val="00B3112A"/>
    <w:rsid w:val="00B31467"/>
    <w:rsid w:val="00B31948"/>
    <w:rsid w:val="00B31D00"/>
    <w:rsid w:val="00B31DA2"/>
    <w:rsid w:val="00B32110"/>
    <w:rsid w:val="00B327AE"/>
    <w:rsid w:val="00B32AF1"/>
    <w:rsid w:val="00B32C70"/>
    <w:rsid w:val="00B334FC"/>
    <w:rsid w:val="00B33693"/>
    <w:rsid w:val="00B33AAE"/>
    <w:rsid w:val="00B33CFF"/>
    <w:rsid w:val="00B33F58"/>
    <w:rsid w:val="00B33F74"/>
    <w:rsid w:val="00B33FD0"/>
    <w:rsid w:val="00B33FEB"/>
    <w:rsid w:val="00B34001"/>
    <w:rsid w:val="00B3421A"/>
    <w:rsid w:val="00B3495D"/>
    <w:rsid w:val="00B34AB9"/>
    <w:rsid w:val="00B34FA9"/>
    <w:rsid w:val="00B357E1"/>
    <w:rsid w:val="00B35D06"/>
    <w:rsid w:val="00B36370"/>
    <w:rsid w:val="00B36646"/>
    <w:rsid w:val="00B36BFD"/>
    <w:rsid w:val="00B36DCC"/>
    <w:rsid w:val="00B36E26"/>
    <w:rsid w:val="00B37163"/>
    <w:rsid w:val="00B4022E"/>
    <w:rsid w:val="00B402D7"/>
    <w:rsid w:val="00B4033C"/>
    <w:rsid w:val="00B404D6"/>
    <w:rsid w:val="00B406EC"/>
    <w:rsid w:val="00B412D4"/>
    <w:rsid w:val="00B41867"/>
    <w:rsid w:val="00B419AB"/>
    <w:rsid w:val="00B41DA5"/>
    <w:rsid w:val="00B41EBF"/>
    <w:rsid w:val="00B42805"/>
    <w:rsid w:val="00B42817"/>
    <w:rsid w:val="00B42CBC"/>
    <w:rsid w:val="00B43306"/>
    <w:rsid w:val="00B43439"/>
    <w:rsid w:val="00B435FB"/>
    <w:rsid w:val="00B43753"/>
    <w:rsid w:val="00B4386A"/>
    <w:rsid w:val="00B43942"/>
    <w:rsid w:val="00B4399F"/>
    <w:rsid w:val="00B43A84"/>
    <w:rsid w:val="00B44536"/>
    <w:rsid w:val="00B44581"/>
    <w:rsid w:val="00B446B2"/>
    <w:rsid w:val="00B44A02"/>
    <w:rsid w:val="00B44AE4"/>
    <w:rsid w:val="00B44B96"/>
    <w:rsid w:val="00B44EBB"/>
    <w:rsid w:val="00B454DC"/>
    <w:rsid w:val="00B455F7"/>
    <w:rsid w:val="00B45921"/>
    <w:rsid w:val="00B45C2F"/>
    <w:rsid w:val="00B460A1"/>
    <w:rsid w:val="00B46A74"/>
    <w:rsid w:val="00B46B76"/>
    <w:rsid w:val="00B47189"/>
    <w:rsid w:val="00B4728D"/>
    <w:rsid w:val="00B47605"/>
    <w:rsid w:val="00B479F5"/>
    <w:rsid w:val="00B47A2F"/>
    <w:rsid w:val="00B47BDE"/>
    <w:rsid w:val="00B47C24"/>
    <w:rsid w:val="00B47DA6"/>
    <w:rsid w:val="00B47FB4"/>
    <w:rsid w:val="00B47FDB"/>
    <w:rsid w:val="00B501C0"/>
    <w:rsid w:val="00B50323"/>
    <w:rsid w:val="00B50703"/>
    <w:rsid w:val="00B5071E"/>
    <w:rsid w:val="00B507E7"/>
    <w:rsid w:val="00B509B5"/>
    <w:rsid w:val="00B509DD"/>
    <w:rsid w:val="00B50A1A"/>
    <w:rsid w:val="00B51802"/>
    <w:rsid w:val="00B526BF"/>
    <w:rsid w:val="00B526F0"/>
    <w:rsid w:val="00B52752"/>
    <w:rsid w:val="00B5298A"/>
    <w:rsid w:val="00B52CA7"/>
    <w:rsid w:val="00B52DA6"/>
    <w:rsid w:val="00B52DCB"/>
    <w:rsid w:val="00B534F1"/>
    <w:rsid w:val="00B53AEE"/>
    <w:rsid w:val="00B53C27"/>
    <w:rsid w:val="00B53D64"/>
    <w:rsid w:val="00B53E94"/>
    <w:rsid w:val="00B54268"/>
    <w:rsid w:val="00B54902"/>
    <w:rsid w:val="00B554AD"/>
    <w:rsid w:val="00B55AEA"/>
    <w:rsid w:val="00B56242"/>
    <w:rsid w:val="00B5656B"/>
    <w:rsid w:val="00B5676C"/>
    <w:rsid w:val="00B56961"/>
    <w:rsid w:val="00B56CA8"/>
    <w:rsid w:val="00B56CD7"/>
    <w:rsid w:val="00B56E58"/>
    <w:rsid w:val="00B575C9"/>
    <w:rsid w:val="00B575F1"/>
    <w:rsid w:val="00B5779A"/>
    <w:rsid w:val="00B57C37"/>
    <w:rsid w:val="00B57C42"/>
    <w:rsid w:val="00B57CD0"/>
    <w:rsid w:val="00B57F53"/>
    <w:rsid w:val="00B57F7D"/>
    <w:rsid w:val="00B60363"/>
    <w:rsid w:val="00B604E2"/>
    <w:rsid w:val="00B6127C"/>
    <w:rsid w:val="00B622D0"/>
    <w:rsid w:val="00B62690"/>
    <w:rsid w:val="00B62706"/>
    <w:rsid w:val="00B62A7A"/>
    <w:rsid w:val="00B634E8"/>
    <w:rsid w:val="00B63EBE"/>
    <w:rsid w:val="00B64180"/>
    <w:rsid w:val="00B643A0"/>
    <w:rsid w:val="00B648D0"/>
    <w:rsid w:val="00B652A6"/>
    <w:rsid w:val="00B658D9"/>
    <w:rsid w:val="00B65934"/>
    <w:rsid w:val="00B65967"/>
    <w:rsid w:val="00B65CFC"/>
    <w:rsid w:val="00B665F9"/>
    <w:rsid w:val="00B66623"/>
    <w:rsid w:val="00B6677D"/>
    <w:rsid w:val="00B66882"/>
    <w:rsid w:val="00B66B1A"/>
    <w:rsid w:val="00B6717E"/>
    <w:rsid w:val="00B67203"/>
    <w:rsid w:val="00B67786"/>
    <w:rsid w:val="00B6784A"/>
    <w:rsid w:val="00B67973"/>
    <w:rsid w:val="00B67A81"/>
    <w:rsid w:val="00B67D58"/>
    <w:rsid w:val="00B67E70"/>
    <w:rsid w:val="00B67E7F"/>
    <w:rsid w:val="00B700D4"/>
    <w:rsid w:val="00B7016E"/>
    <w:rsid w:val="00B7049F"/>
    <w:rsid w:val="00B707C0"/>
    <w:rsid w:val="00B70B31"/>
    <w:rsid w:val="00B70CF9"/>
    <w:rsid w:val="00B71092"/>
    <w:rsid w:val="00B7135F"/>
    <w:rsid w:val="00B7148C"/>
    <w:rsid w:val="00B71629"/>
    <w:rsid w:val="00B71A53"/>
    <w:rsid w:val="00B71BD3"/>
    <w:rsid w:val="00B71C82"/>
    <w:rsid w:val="00B71D57"/>
    <w:rsid w:val="00B7221F"/>
    <w:rsid w:val="00B7226F"/>
    <w:rsid w:val="00B72A43"/>
    <w:rsid w:val="00B72BF1"/>
    <w:rsid w:val="00B72C57"/>
    <w:rsid w:val="00B72DEF"/>
    <w:rsid w:val="00B72E2A"/>
    <w:rsid w:val="00B7390B"/>
    <w:rsid w:val="00B739DE"/>
    <w:rsid w:val="00B73B1B"/>
    <w:rsid w:val="00B73C1B"/>
    <w:rsid w:val="00B73C67"/>
    <w:rsid w:val="00B74146"/>
    <w:rsid w:val="00B74B72"/>
    <w:rsid w:val="00B74BD7"/>
    <w:rsid w:val="00B7527E"/>
    <w:rsid w:val="00B757FF"/>
    <w:rsid w:val="00B75967"/>
    <w:rsid w:val="00B759D6"/>
    <w:rsid w:val="00B759E4"/>
    <w:rsid w:val="00B75C72"/>
    <w:rsid w:val="00B76024"/>
    <w:rsid w:val="00B7628F"/>
    <w:rsid w:val="00B762F3"/>
    <w:rsid w:val="00B76BCF"/>
    <w:rsid w:val="00B76F60"/>
    <w:rsid w:val="00B7753F"/>
    <w:rsid w:val="00B806C9"/>
    <w:rsid w:val="00B809AF"/>
    <w:rsid w:val="00B80C1A"/>
    <w:rsid w:val="00B80EEC"/>
    <w:rsid w:val="00B80F23"/>
    <w:rsid w:val="00B811D0"/>
    <w:rsid w:val="00B8163E"/>
    <w:rsid w:val="00B81650"/>
    <w:rsid w:val="00B816BF"/>
    <w:rsid w:val="00B81B42"/>
    <w:rsid w:val="00B81D46"/>
    <w:rsid w:val="00B81E1B"/>
    <w:rsid w:val="00B81E29"/>
    <w:rsid w:val="00B81EAE"/>
    <w:rsid w:val="00B81FF6"/>
    <w:rsid w:val="00B8283C"/>
    <w:rsid w:val="00B828E9"/>
    <w:rsid w:val="00B82B63"/>
    <w:rsid w:val="00B82D5B"/>
    <w:rsid w:val="00B82F26"/>
    <w:rsid w:val="00B83460"/>
    <w:rsid w:val="00B836C7"/>
    <w:rsid w:val="00B83BB8"/>
    <w:rsid w:val="00B83E4A"/>
    <w:rsid w:val="00B83F47"/>
    <w:rsid w:val="00B845B4"/>
    <w:rsid w:val="00B84928"/>
    <w:rsid w:val="00B84C12"/>
    <w:rsid w:val="00B84FF2"/>
    <w:rsid w:val="00B8516C"/>
    <w:rsid w:val="00B86042"/>
    <w:rsid w:val="00B862D6"/>
    <w:rsid w:val="00B863DB"/>
    <w:rsid w:val="00B86774"/>
    <w:rsid w:val="00B87A82"/>
    <w:rsid w:val="00B87AEC"/>
    <w:rsid w:val="00B87BD6"/>
    <w:rsid w:val="00B87FCB"/>
    <w:rsid w:val="00B9072F"/>
    <w:rsid w:val="00B909A3"/>
    <w:rsid w:val="00B90A38"/>
    <w:rsid w:val="00B90A60"/>
    <w:rsid w:val="00B90B0E"/>
    <w:rsid w:val="00B90E50"/>
    <w:rsid w:val="00B91191"/>
    <w:rsid w:val="00B9124C"/>
    <w:rsid w:val="00B916B1"/>
    <w:rsid w:val="00B91801"/>
    <w:rsid w:val="00B91BE0"/>
    <w:rsid w:val="00B92443"/>
    <w:rsid w:val="00B92E5A"/>
    <w:rsid w:val="00B9362A"/>
    <w:rsid w:val="00B9374E"/>
    <w:rsid w:val="00B93836"/>
    <w:rsid w:val="00B93C35"/>
    <w:rsid w:val="00B93E4F"/>
    <w:rsid w:val="00B9429B"/>
    <w:rsid w:val="00B94B0C"/>
    <w:rsid w:val="00B94BFB"/>
    <w:rsid w:val="00B94DE1"/>
    <w:rsid w:val="00B9571E"/>
    <w:rsid w:val="00B95888"/>
    <w:rsid w:val="00B958EE"/>
    <w:rsid w:val="00B96268"/>
    <w:rsid w:val="00B96586"/>
    <w:rsid w:val="00B96B6D"/>
    <w:rsid w:val="00B96CAE"/>
    <w:rsid w:val="00B96FCA"/>
    <w:rsid w:val="00B977C4"/>
    <w:rsid w:val="00B97FA7"/>
    <w:rsid w:val="00BA0039"/>
    <w:rsid w:val="00BA054B"/>
    <w:rsid w:val="00BA065B"/>
    <w:rsid w:val="00BA0B35"/>
    <w:rsid w:val="00BA1344"/>
    <w:rsid w:val="00BA18EB"/>
    <w:rsid w:val="00BA1910"/>
    <w:rsid w:val="00BA193D"/>
    <w:rsid w:val="00BA27EB"/>
    <w:rsid w:val="00BA2A31"/>
    <w:rsid w:val="00BA2B5C"/>
    <w:rsid w:val="00BA3CC0"/>
    <w:rsid w:val="00BA3E95"/>
    <w:rsid w:val="00BA45F5"/>
    <w:rsid w:val="00BA4AF3"/>
    <w:rsid w:val="00BA4BB8"/>
    <w:rsid w:val="00BA4F05"/>
    <w:rsid w:val="00BA5088"/>
    <w:rsid w:val="00BA50E1"/>
    <w:rsid w:val="00BA51F9"/>
    <w:rsid w:val="00BA5626"/>
    <w:rsid w:val="00BA57A1"/>
    <w:rsid w:val="00BA5948"/>
    <w:rsid w:val="00BA599E"/>
    <w:rsid w:val="00BA5BCA"/>
    <w:rsid w:val="00BA5D19"/>
    <w:rsid w:val="00BA5D76"/>
    <w:rsid w:val="00BA65DB"/>
    <w:rsid w:val="00BA6727"/>
    <w:rsid w:val="00BA6789"/>
    <w:rsid w:val="00BA7057"/>
    <w:rsid w:val="00BA713C"/>
    <w:rsid w:val="00BA7534"/>
    <w:rsid w:val="00BA7BB7"/>
    <w:rsid w:val="00BA7C86"/>
    <w:rsid w:val="00BA7D61"/>
    <w:rsid w:val="00BA7FF2"/>
    <w:rsid w:val="00BB0218"/>
    <w:rsid w:val="00BB0500"/>
    <w:rsid w:val="00BB0EAD"/>
    <w:rsid w:val="00BB0EF9"/>
    <w:rsid w:val="00BB1447"/>
    <w:rsid w:val="00BB14ED"/>
    <w:rsid w:val="00BB158F"/>
    <w:rsid w:val="00BB1683"/>
    <w:rsid w:val="00BB1A7E"/>
    <w:rsid w:val="00BB1BEE"/>
    <w:rsid w:val="00BB1CBA"/>
    <w:rsid w:val="00BB1DC9"/>
    <w:rsid w:val="00BB2143"/>
    <w:rsid w:val="00BB2661"/>
    <w:rsid w:val="00BB2890"/>
    <w:rsid w:val="00BB28CB"/>
    <w:rsid w:val="00BB2AA9"/>
    <w:rsid w:val="00BB2C3D"/>
    <w:rsid w:val="00BB2CA7"/>
    <w:rsid w:val="00BB3158"/>
    <w:rsid w:val="00BB35E3"/>
    <w:rsid w:val="00BB3752"/>
    <w:rsid w:val="00BB37D9"/>
    <w:rsid w:val="00BB38DA"/>
    <w:rsid w:val="00BB391F"/>
    <w:rsid w:val="00BB3B43"/>
    <w:rsid w:val="00BB3E92"/>
    <w:rsid w:val="00BB4039"/>
    <w:rsid w:val="00BB46FB"/>
    <w:rsid w:val="00BB4822"/>
    <w:rsid w:val="00BB49C4"/>
    <w:rsid w:val="00BB4CF0"/>
    <w:rsid w:val="00BB508B"/>
    <w:rsid w:val="00BB53B8"/>
    <w:rsid w:val="00BB58C1"/>
    <w:rsid w:val="00BB5F81"/>
    <w:rsid w:val="00BB61CB"/>
    <w:rsid w:val="00BB6538"/>
    <w:rsid w:val="00BB6AA9"/>
    <w:rsid w:val="00BB732F"/>
    <w:rsid w:val="00BB740B"/>
    <w:rsid w:val="00BB7796"/>
    <w:rsid w:val="00BB7A3F"/>
    <w:rsid w:val="00BB7B7A"/>
    <w:rsid w:val="00BB7CB9"/>
    <w:rsid w:val="00BB7D42"/>
    <w:rsid w:val="00BC014B"/>
    <w:rsid w:val="00BC0152"/>
    <w:rsid w:val="00BC0FAE"/>
    <w:rsid w:val="00BC1238"/>
    <w:rsid w:val="00BC12FA"/>
    <w:rsid w:val="00BC13DE"/>
    <w:rsid w:val="00BC1913"/>
    <w:rsid w:val="00BC1A0B"/>
    <w:rsid w:val="00BC1B14"/>
    <w:rsid w:val="00BC1F88"/>
    <w:rsid w:val="00BC201C"/>
    <w:rsid w:val="00BC20F1"/>
    <w:rsid w:val="00BC2C8A"/>
    <w:rsid w:val="00BC2D06"/>
    <w:rsid w:val="00BC2FF9"/>
    <w:rsid w:val="00BC3205"/>
    <w:rsid w:val="00BC32A2"/>
    <w:rsid w:val="00BC3414"/>
    <w:rsid w:val="00BC3663"/>
    <w:rsid w:val="00BC3E50"/>
    <w:rsid w:val="00BC41A4"/>
    <w:rsid w:val="00BC483A"/>
    <w:rsid w:val="00BC4907"/>
    <w:rsid w:val="00BC4F95"/>
    <w:rsid w:val="00BC52C6"/>
    <w:rsid w:val="00BC5B2C"/>
    <w:rsid w:val="00BC5D65"/>
    <w:rsid w:val="00BC60D9"/>
    <w:rsid w:val="00BC60F8"/>
    <w:rsid w:val="00BC6333"/>
    <w:rsid w:val="00BC6654"/>
    <w:rsid w:val="00BC6942"/>
    <w:rsid w:val="00BC69F1"/>
    <w:rsid w:val="00BC6CCB"/>
    <w:rsid w:val="00BC6FE7"/>
    <w:rsid w:val="00BC7170"/>
    <w:rsid w:val="00BC773A"/>
    <w:rsid w:val="00BC7883"/>
    <w:rsid w:val="00BD05F3"/>
    <w:rsid w:val="00BD16BE"/>
    <w:rsid w:val="00BD185B"/>
    <w:rsid w:val="00BD1C93"/>
    <w:rsid w:val="00BD1E5E"/>
    <w:rsid w:val="00BD1ED6"/>
    <w:rsid w:val="00BD238F"/>
    <w:rsid w:val="00BD289C"/>
    <w:rsid w:val="00BD2B5C"/>
    <w:rsid w:val="00BD2B94"/>
    <w:rsid w:val="00BD2D1B"/>
    <w:rsid w:val="00BD3146"/>
    <w:rsid w:val="00BD3829"/>
    <w:rsid w:val="00BD3AC2"/>
    <w:rsid w:val="00BD3E45"/>
    <w:rsid w:val="00BD41B8"/>
    <w:rsid w:val="00BD4CFC"/>
    <w:rsid w:val="00BD5121"/>
    <w:rsid w:val="00BD51D7"/>
    <w:rsid w:val="00BD5845"/>
    <w:rsid w:val="00BD5BF7"/>
    <w:rsid w:val="00BD5DD6"/>
    <w:rsid w:val="00BD5E6C"/>
    <w:rsid w:val="00BD68D6"/>
    <w:rsid w:val="00BD691C"/>
    <w:rsid w:val="00BD6AAD"/>
    <w:rsid w:val="00BD6B87"/>
    <w:rsid w:val="00BD6D66"/>
    <w:rsid w:val="00BD6FE9"/>
    <w:rsid w:val="00BD7103"/>
    <w:rsid w:val="00BD7321"/>
    <w:rsid w:val="00BD774B"/>
    <w:rsid w:val="00BD7CE9"/>
    <w:rsid w:val="00BE0098"/>
    <w:rsid w:val="00BE01FB"/>
    <w:rsid w:val="00BE076D"/>
    <w:rsid w:val="00BE0A9A"/>
    <w:rsid w:val="00BE0AC1"/>
    <w:rsid w:val="00BE0AC2"/>
    <w:rsid w:val="00BE0AFB"/>
    <w:rsid w:val="00BE0ED0"/>
    <w:rsid w:val="00BE1128"/>
    <w:rsid w:val="00BE1358"/>
    <w:rsid w:val="00BE163B"/>
    <w:rsid w:val="00BE1690"/>
    <w:rsid w:val="00BE1861"/>
    <w:rsid w:val="00BE1F28"/>
    <w:rsid w:val="00BE1F31"/>
    <w:rsid w:val="00BE2515"/>
    <w:rsid w:val="00BE2885"/>
    <w:rsid w:val="00BE2C44"/>
    <w:rsid w:val="00BE2C6A"/>
    <w:rsid w:val="00BE2CA8"/>
    <w:rsid w:val="00BE2E44"/>
    <w:rsid w:val="00BE30CC"/>
    <w:rsid w:val="00BE3391"/>
    <w:rsid w:val="00BE33F5"/>
    <w:rsid w:val="00BE3534"/>
    <w:rsid w:val="00BE3A62"/>
    <w:rsid w:val="00BE3D17"/>
    <w:rsid w:val="00BE4057"/>
    <w:rsid w:val="00BE4181"/>
    <w:rsid w:val="00BE4553"/>
    <w:rsid w:val="00BE4761"/>
    <w:rsid w:val="00BE4C5A"/>
    <w:rsid w:val="00BE5814"/>
    <w:rsid w:val="00BE5D60"/>
    <w:rsid w:val="00BE63E7"/>
    <w:rsid w:val="00BE7448"/>
    <w:rsid w:val="00BE776D"/>
    <w:rsid w:val="00BE7976"/>
    <w:rsid w:val="00BF00C4"/>
    <w:rsid w:val="00BF06A1"/>
    <w:rsid w:val="00BF0D59"/>
    <w:rsid w:val="00BF0E11"/>
    <w:rsid w:val="00BF0EE6"/>
    <w:rsid w:val="00BF0FBB"/>
    <w:rsid w:val="00BF189E"/>
    <w:rsid w:val="00BF1D69"/>
    <w:rsid w:val="00BF22F3"/>
    <w:rsid w:val="00BF2393"/>
    <w:rsid w:val="00BF24D6"/>
    <w:rsid w:val="00BF2735"/>
    <w:rsid w:val="00BF29C8"/>
    <w:rsid w:val="00BF2DC9"/>
    <w:rsid w:val="00BF2FD6"/>
    <w:rsid w:val="00BF36C9"/>
    <w:rsid w:val="00BF3F10"/>
    <w:rsid w:val="00BF3FAC"/>
    <w:rsid w:val="00BF417B"/>
    <w:rsid w:val="00BF44C1"/>
    <w:rsid w:val="00BF5098"/>
    <w:rsid w:val="00BF55EC"/>
    <w:rsid w:val="00BF5683"/>
    <w:rsid w:val="00BF5721"/>
    <w:rsid w:val="00BF5C5E"/>
    <w:rsid w:val="00BF60D6"/>
    <w:rsid w:val="00BF6488"/>
    <w:rsid w:val="00BF6838"/>
    <w:rsid w:val="00BF6E99"/>
    <w:rsid w:val="00BF71E0"/>
    <w:rsid w:val="00BF7A15"/>
    <w:rsid w:val="00C00009"/>
    <w:rsid w:val="00C001C7"/>
    <w:rsid w:val="00C009AB"/>
    <w:rsid w:val="00C01E9A"/>
    <w:rsid w:val="00C01F58"/>
    <w:rsid w:val="00C02284"/>
    <w:rsid w:val="00C02586"/>
    <w:rsid w:val="00C026E0"/>
    <w:rsid w:val="00C02CCE"/>
    <w:rsid w:val="00C03002"/>
    <w:rsid w:val="00C03454"/>
    <w:rsid w:val="00C042DE"/>
    <w:rsid w:val="00C04511"/>
    <w:rsid w:val="00C046A0"/>
    <w:rsid w:val="00C0472D"/>
    <w:rsid w:val="00C05769"/>
    <w:rsid w:val="00C05D0D"/>
    <w:rsid w:val="00C05D3E"/>
    <w:rsid w:val="00C068B9"/>
    <w:rsid w:val="00C069AF"/>
    <w:rsid w:val="00C06CA7"/>
    <w:rsid w:val="00C0737C"/>
    <w:rsid w:val="00C073BB"/>
    <w:rsid w:val="00C10012"/>
    <w:rsid w:val="00C10392"/>
    <w:rsid w:val="00C10445"/>
    <w:rsid w:val="00C10591"/>
    <w:rsid w:val="00C10657"/>
    <w:rsid w:val="00C108D6"/>
    <w:rsid w:val="00C112AA"/>
    <w:rsid w:val="00C112E6"/>
    <w:rsid w:val="00C11478"/>
    <w:rsid w:val="00C1154D"/>
    <w:rsid w:val="00C1179E"/>
    <w:rsid w:val="00C11F32"/>
    <w:rsid w:val="00C1238D"/>
    <w:rsid w:val="00C128EE"/>
    <w:rsid w:val="00C12AA3"/>
    <w:rsid w:val="00C12AE4"/>
    <w:rsid w:val="00C1337C"/>
    <w:rsid w:val="00C13671"/>
    <w:rsid w:val="00C1373F"/>
    <w:rsid w:val="00C139EA"/>
    <w:rsid w:val="00C13A1C"/>
    <w:rsid w:val="00C13D94"/>
    <w:rsid w:val="00C141CE"/>
    <w:rsid w:val="00C14710"/>
    <w:rsid w:val="00C14C30"/>
    <w:rsid w:val="00C14F9F"/>
    <w:rsid w:val="00C1518B"/>
    <w:rsid w:val="00C15524"/>
    <w:rsid w:val="00C15C69"/>
    <w:rsid w:val="00C15DE2"/>
    <w:rsid w:val="00C15F1C"/>
    <w:rsid w:val="00C1608B"/>
    <w:rsid w:val="00C16197"/>
    <w:rsid w:val="00C16433"/>
    <w:rsid w:val="00C164F1"/>
    <w:rsid w:val="00C16A0A"/>
    <w:rsid w:val="00C16AC3"/>
    <w:rsid w:val="00C16BB8"/>
    <w:rsid w:val="00C16EBE"/>
    <w:rsid w:val="00C17238"/>
    <w:rsid w:val="00C17927"/>
    <w:rsid w:val="00C1799C"/>
    <w:rsid w:val="00C17A48"/>
    <w:rsid w:val="00C17DC6"/>
    <w:rsid w:val="00C204C5"/>
    <w:rsid w:val="00C205EF"/>
    <w:rsid w:val="00C20764"/>
    <w:rsid w:val="00C20B65"/>
    <w:rsid w:val="00C20CA7"/>
    <w:rsid w:val="00C20FDE"/>
    <w:rsid w:val="00C21369"/>
    <w:rsid w:val="00C21A37"/>
    <w:rsid w:val="00C21C13"/>
    <w:rsid w:val="00C21D94"/>
    <w:rsid w:val="00C22091"/>
    <w:rsid w:val="00C220D5"/>
    <w:rsid w:val="00C223C2"/>
    <w:rsid w:val="00C2240A"/>
    <w:rsid w:val="00C22592"/>
    <w:rsid w:val="00C22ADD"/>
    <w:rsid w:val="00C23117"/>
    <w:rsid w:val="00C2317B"/>
    <w:rsid w:val="00C23321"/>
    <w:rsid w:val="00C23672"/>
    <w:rsid w:val="00C2368E"/>
    <w:rsid w:val="00C23B0E"/>
    <w:rsid w:val="00C23DE8"/>
    <w:rsid w:val="00C24588"/>
    <w:rsid w:val="00C249A7"/>
    <w:rsid w:val="00C24AAC"/>
    <w:rsid w:val="00C257C2"/>
    <w:rsid w:val="00C258A7"/>
    <w:rsid w:val="00C25A34"/>
    <w:rsid w:val="00C25C37"/>
    <w:rsid w:val="00C2600B"/>
    <w:rsid w:val="00C27515"/>
    <w:rsid w:val="00C278AE"/>
    <w:rsid w:val="00C2796E"/>
    <w:rsid w:val="00C27A37"/>
    <w:rsid w:val="00C30303"/>
    <w:rsid w:val="00C30702"/>
    <w:rsid w:val="00C30838"/>
    <w:rsid w:val="00C30AD7"/>
    <w:rsid w:val="00C30C91"/>
    <w:rsid w:val="00C310CF"/>
    <w:rsid w:val="00C31699"/>
    <w:rsid w:val="00C31D8E"/>
    <w:rsid w:val="00C320EF"/>
    <w:rsid w:val="00C3213B"/>
    <w:rsid w:val="00C32AF1"/>
    <w:rsid w:val="00C32E91"/>
    <w:rsid w:val="00C3318E"/>
    <w:rsid w:val="00C3337C"/>
    <w:rsid w:val="00C3344D"/>
    <w:rsid w:val="00C334EF"/>
    <w:rsid w:val="00C338A3"/>
    <w:rsid w:val="00C339C0"/>
    <w:rsid w:val="00C33B54"/>
    <w:rsid w:val="00C343E5"/>
    <w:rsid w:val="00C34487"/>
    <w:rsid w:val="00C34A16"/>
    <w:rsid w:val="00C34A29"/>
    <w:rsid w:val="00C34A3F"/>
    <w:rsid w:val="00C3514B"/>
    <w:rsid w:val="00C35C8D"/>
    <w:rsid w:val="00C35CE7"/>
    <w:rsid w:val="00C3600A"/>
    <w:rsid w:val="00C36538"/>
    <w:rsid w:val="00C365DE"/>
    <w:rsid w:val="00C36EE8"/>
    <w:rsid w:val="00C370A3"/>
    <w:rsid w:val="00C376BF"/>
    <w:rsid w:val="00C37844"/>
    <w:rsid w:val="00C379EF"/>
    <w:rsid w:val="00C37A46"/>
    <w:rsid w:val="00C37D48"/>
    <w:rsid w:val="00C37FC0"/>
    <w:rsid w:val="00C401DA"/>
    <w:rsid w:val="00C409A2"/>
    <w:rsid w:val="00C40A10"/>
    <w:rsid w:val="00C40B5E"/>
    <w:rsid w:val="00C40E80"/>
    <w:rsid w:val="00C419A7"/>
    <w:rsid w:val="00C41A59"/>
    <w:rsid w:val="00C41A95"/>
    <w:rsid w:val="00C41D4F"/>
    <w:rsid w:val="00C41EC6"/>
    <w:rsid w:val="00C41EFC"/>
    <w:rsid w:val="00C41FDE"/>
    <w:rsid w:val="00C420CF"/>
    <w:rsid w:val="00C4213B"/>
    <w:rsid w:val="00C423A4"/>
    <w:rsid w:val="00C426DE"/>
    <w:rsid w:val="00C428C2"/>
    <w:rsid w:val="00C428FA"/>
    <w:rsid w:val="00C42B00"/>
    <w:rsid w:val="00C42B62"/>
    <w:rsid w:val="00C432E6"/>
    <w:rsid w:val="00C433F2"/>
    <w:rsid w:val="00C435E5"/>
    <w:rsid w:val="00C43A57"/>
    <w:rsid w:val="00C43BD0"/>
    <w:rsid w:val="00C43E08"/>
    <w:rsid w:val="00C44370"/>
    <w:rsid w:val="00C447C2"/>
    <w:rsid w:val="00C44AC4"/>
    <w:rsid w:val="00C44B49"/>
    <w:rsid w:val="00C450CA"/>
    <w:rsid w:val="00C45CA3"/>
    <w:rsid w:val="00C45E22"/>
    <w:rsid w:val="00C46A82"/>
    <w:rsid w:val="00C470C0"/>
    <w:rsid w:val="00C471A3"/>
    <w:rsid w:val="00C47273"/>
    <w:rsid w:val="00C47885"/>
    <w:rsid w:val="00C5003A"/>
    <w:rsid w:val="00C50417"/>
    <w:rsid w:val="00C506AA"/>
    <w:rsid w:val="00C5099B"/>
    <w:rsid w:val="00C514A0"/>
    <w:rsid w:val="00C5151C"/>
    <w:rsid w:val="00C52018"/>
    <w:rsid w:val="00C52067"/>
    <w:rsid w:val="00C52C71"/>
    <w:rsid w:val="00C52EF6"/>
    <w:rsid w:val="00C530AD"/>
    <w:rsid w:val="00C53101"/>
    <w:rsid w:val="00C531A1"/>
    <w:rsid w:val="00C53A75"/>
    <w:rsid w:val="00C53A87"/>
    <w:rsid w:val="00C53B03"/>
    <w:rsid w:val="00C53CB2"/>
    <w:rsid w:val="00C53EFB"/>
    <w:rsid w:val="00C54266"/>
    <w:rsid w:val="00C5426C"/>
    <w:rsid w:val="00C542EE"/>
    <w:rsid w:val="00C5475F"/>
    <w:rsid w:val="00C549D2"/>
    <w:rsid w:val="00C54B8C"/>
    <w:rsid w:val="00C54FB4"/>
    <w:rsid w:val="00C550C3"/>
    <w:rsid w:val="00C551F6"/>
    <w:rsid w:val="00C55973"/>
    <w:rsid w:val="00C55995"/>
    <w:rsid w:val="00C56679"/>
    <w:rsid w:val="00C56AB8"/>
    <w:rsid w:val="00C56F15"/>
    <w:rsid w:val="00C573F9"/>
    <w:rsid w:val="00C5763A"/>
    <w:rsid w:val="00C576DA"/>
    <w:rsid w:val="00C57DC2"/>
    <w:rsid w:val="00C60072"/>
    <w:rsid w:val="00C606B8"/>
    <w:rsid w:val="00C60813"/>
    <w:rsid w:val="00C60A6D"/>
    <w:rsid w:val="00C6112E"/>
    <w:rsid w:val="00C611E3"/>
    <w:rsid w:val="00C612CB"/>
    <w:rsid w:val="00C61846"/>
    <w:rsid w:val="00C61A7C"/>
    <w:rsid w:val="00C61B2E"/>
    <w:rsid w:val="00C6207B"/>
    <w:rsid w:val="00C622CD"/>
    <w:rsid w:val="00C6253E"/>
    <w:rsid w:val="00C62846"/>
    <w:rsid w:val="00C63108"/>
    <w:rsid w:val="00C6311C"/>
    <w:rsid w:val="00C63962"/>
    <w:rsid w:val="00C6398F"/>
    <w:rsid w:val="00C63D7E"/>
    <w:rsid w:val="00C6437A"/>
    <w:rsid w:val="00C6457D"/>
    <w:rsid w:val="00C64A97"/>
    <w:rsid w:val="00C64C61"/>
    <w:rsid w:val="00C650CD"/>
    <w:rsid w:val="00C65504"/>
    <w:rsid w:val="00C6578B"/>
    <w:rsid w:val="00C65DDD"/>
    <w:rsid w:val="00C6608A"/>
    <w:rsid w:val="00C672C4"/>
    <w:rsid w:val="00C67348"/>
    <w:rsid w:val="00C673C6"/>
    <w:rsid w:val="00C7040C"/>
    <w:rsid w:val="00C7085B"/>
    <w:rsid w:val="00C70A68"/>
    <w:rsid w:val="00C70AA7"/>
    <w:rsid w:val="00C70FD7"/>
    <w:rsid w:val="00C712C7"/>
    <w:rsid w:val="00C7146E"/>
    <w:rsid w:val="00C71653"/>
    <w:rsid w:val="00C71884"/>
    <w:rsid w:val="00C718B5"/>
    <w:rsid w:val="00C718FA"/>
    <w:rsid w:val="00C729BE"/>
    <w:rsid w:val="00C72D62"/>
    <w:rsid w:val="00C73394"/>
    <w:rsid w:val="00C7344A"/>
    <w:rsid w:val="00C73782"/>
    <w:rsid w:val="00C73992"/>
    <w:rsid w:val="00C73E14"/>
    <w:rsid w:val="00C74362"/>
    <w:rsid w:val="00C743C8"/>
    <w:rsid w:val="00C749A3"/>
    <w:rsid w:val="00C74BC8"/>
    <w:rsid w:val="00C74FD4"/>
    <w:rsid w:val="00C758C4"/>
    <w:rsid w:val="00C759CF"/>
    <w:rsid w:val="00C75B15"/>
    <w:rsid w:val="00C75CB7"/>
    <w:rsid w:val="00C75D9B"/>
    <w:rsid w:val="00C76152"/>
    <w:rsid w:val="00C762FF"/>
    <w:rsid w:val="00C764E0"/>
    <w:rsid w:val="00C7653C"/>
    <w:rsid w:val="00C76B53"/>
    <w:rsid w:val="00C76D98"/>
    <w:rsid w:val="00C76FAB"/>
    <w:rsid w:val="00C77698"/>
    <w:rsid w:val="00C776DC"/>
    <w:rsid w:val="00C77A56"/>
    <w:rsid w:val="00C77A86"/>
    <w:rsid w:val="00C77B6D"/>
    <w:rsid w:val="00C77D45"/>
    <w:rsid w:val="00C80AE2"/>
    <w:rsid w:val="00C81491"/>
    <w:rsid w:val="00C815C6"/>
    <w:rsid w:val="00C81664"/>
    <w:rsid w:val="00C818EF"/>
    <w:rsid w:val="00C82434"/>
    <w:rsid w:val="00C82827"/>
    <w:rsid w:val="00C82D3B"/>
    <w:rsid w:val="00C82E82"/>
    <w:rsid w:val="00C83185"/>
    <w:rsid w:val="00C83304"/>
    <w:rsid w:val="00C8335F"/>
    <w:rsid w:val="00C834DA"/>
    <w:rsid w:val="00C839A6"/>
    <w:rsid w:val="00C84168"/>
    <w:rsid w:val="00C841E6"/>
    <w:rsid w:val="00C84A44"/>
    <w:rsid w:val="00C84C20"/>
    <w:rsid w:val="00C850E7"/>
    <w:rsid w:val="00C85239"/>
    <w:rsid w:val="00C858BC"/>
    <w:rsid w:val="00C859E5"/>
    <w:rsid w:val="00C85C42"/>
    <w:rsid w:val="00C85EC4"/>
    <w:rsid w:val="00C86316"/>
    <w:rsid w:val="00C8654A"/>
    <w:rsid w:val="00C86A2D"/>
    <w:rsid w:val="00C86BB5"/>
    <w:rsid w:val="00C86EE7"/>
    <w:rsid w:val="00C870A7"/>
    <w:rsid w:val="00C8754B"/>
    <w:rsid w:val="00C8795D"/>
    <w:rsid w:val="00C87975"/>
    <w:rsid w:val="00C87BBE"/>
    <w:rsid w:val="00C87D52"/>
    <w:rsid w:val="00C907DC"/>
    <w:rsid w:val="00C9096F"/>
    <w:rsid w:val="00C90F38"/>
    <w:rsid w:val="00C90F73"/>
    <w:rsid w:val="00C910BA"/>
    <w:rsid w:val="00C918EE"/>
    <w:rsid w:val="00C91A99"/>
    <w:rsid w:val="00C9284E"/>
    <w:rsid w:val="00C9298E"/>
    <w:rsid w:val="00C92A96"/>
    <w:rsid w:val="00C92C52"/>
    <w:rsid w:val="00C93276"/>
    <w:rsid w:val="00C938C6"/>
    <w:rsid w:val="00C93AFA"/>
    <w:rsid w:val="00C93CEF"/>
    <w:rsid w:val="00C93F39"/>
    <w:rsid w:val="00C94294"/>
    <w:rsid w:val="00C950D9"/>
    <w:rsid w:val="00C95170"/>
    <w:rsid w:val="00C952BC"/>
    <w:rsid w:val="00C95A76"/>
    <w:rsid w:val="00C95BFA"/>
    <w:rsid w:val="00C95FB1"/>
    <w:rsid w:val="00C96055"/>
    <w:rsid w:val="00C96099"/>
    <w:rsid w:val="00C961E8"/>
    <w:rsid w:val="00C966CC"/>
    <w:rsid w:val="00C969CF"/>
    <w:rsid w:val="00C96A22"/>
    <w:rsid w:val="00C972FF"/>
    <w:rsid w:val="00C973DD"/>
    <w:rsid w:val="00C976BE"/>
    <w:rsid w:val="00C979DB"/>
    <w:rsid w:val="00C97A8F"/>
    <w:rsid w:val="00C97AE9"/>
    <w:rsid w:val="00C97D39"/>
    <w:rsid w:val="00CA0030"/>
    <w:rsid w:val="00CA007A"/>
    <w:rsid w:val="00CA0137"/>
    <w:rsid w:val="00CA0195"/>
    <w:rsid w:val="00CA01CE"/>
    <w:rsid w:val="00CA028C"/>
    <w:rsid w:val="00CA054E"/>
    <w:rsid w:val="00CA0772"/>
    <w:rsid w:val="00CA088F"/>
    <w:rsid w:val="00CA0D2C"/>
    <w:rsid w:val="00CA0F84"/>
    <w:rsid w:val="00CA0FD0"/>
    <w:rsid w:val="00CA13DE"/>
    <w:rsid w:val="00CA169C"/>
    <w:rsid w:val="00CA19D5"/>
    <w:rsid w:val="00CA1AC7"/>
    <w:rsid w:val="00CA1C7E"/>
    <w:rsid w:val="00CA1E55"/>
    <w:rsid w:val="00CA23C1"/>
    <w:rsid w:val="00CA2519"/>
    <w:rsid w:val="00CA2677"/>
    <w:rsid w:val="00CA3148"/>
    <w:rsid w:val="00CA33A8"/>
    <w:rsid w:val="00CA350C"/>
    <w:rsid w:val="00CA3651"/>
    <w:rsid w:val="00CA3A02"/>
    <w:rsid w:val="00CA3DE2"/>
    <w:rsid w:val="00CA3EF2"/>
    <w:rsid w:val="00CA44AF"/>
    <w:rsid w:val="00CA47E2"/>
    <w:rsid w:val="00CA540E"/>
    <w:rsid w:val="00CA5D94"/>
    <w:rsid w:val="00CA6200"/>
    <w:rsid w:val="00CA63CF"/>
    <w:rsid w:val="00CA64E5"/>
    <w:rsid w:val="00CA66D8"/>
    <w:rsid w:val="00CA6899"/>
    <w:rsid w:val="00CA6B27"/>
    <w:rsid w:val="00CA6BB9"/>
    <w:rsid w:val="00CA6F7F"/>
    <w:rsid w:val="00CA7345"/>
    <w:rsid w:val="00CA743D"/>
    <w:rsid w:val="00CA7A1B"/>
    <w:rsid w:val="00CA7A8C"/>
    <w:rsid w:val="00CA7F3F"/>
    <w:rsid w:val="00CB06C9"/>
    <w:rsid w:val="00CB0922"/>
    <w:rsid w:val="00CB0991"/>
    <w:rsid w:val="00CB107E"/>
    <w:rsid w:val="00CB13FC"/>
    <w:rsid w:val="00CB1741"/>
    <w:rsid w:val="00CB17F7"/>
    <w:rsid w:val="00CB23E2"/>
    <w:rsid w:val="00CB2560"/>
    <w:rsid w:val="00CB2734"/>
    <w:rsid w:val="00CB2762"/>
    <w:rsid w:val="00CB2B06"/>
    <w:rsid w:val="00CB2B5F"/>
    <w:rsid w:val="00CB2EF0"/>
    <w:rsid w:val="00CB31BE"/>
    <w:rsid w:val="00CB33D4"/>
    <w:rsid w:val="00CB340A"/>
    <w:rsid w:val="00CB407B"/>
    <w:rsid w:val="00CB4180"/>
    <w:rsid w:val="00CB430D"/>
    <w:rsid w:val="00CB4451"/>
    <w:rsid w:val="00CB45B4"/>
    <w:rsid w:val="00CB473C"/>
    <w:rsid w:val="00CB4C54"/>
    <w:rsid w:val="00CB4F5E"/>
    <w:rsid w:val="00CB546E"/>
    <w:rsid w:val="00CB59A1"/>
    <w:rsid w:val="00CB5A57"/>
    <w:rsid w:val="00CB5B0C"/>
    <w:rsid w:val="00CB5C0B"/>
    <w:rsid w:val="00CB6A7D"/>
    <w:rsid w:val="00CB6D2C"/>
    <w:rsid w:val="00CB6FDF"/>
    <w:rsid w:val="00CB75D0"/>
    <w:rsid w:val="00CB75E3"/>
    <w:rsid w:val="00CB7898"/>
    <w:rsid w:val="00CC01A1"/>
    <w:rsid w:val="00CC01DD"/>
    <w:rsid w:val="00CC0399"/>
    <w:rsid w:val="00CC0687"/>
    <w:rsid w:val="00CC08AF"/>
    <w:rsid w:val="00CC0A44"/>
    <w:rsid w:val="00CC161D"/>
    <w:rsid w:val="00CC174D"/>
    <w:rsid w:val="00CC18FD"/>
    <w:rsid w:val="00CC1B8B"/>
    <w:rsid w:val="00CC215D"/>
    <w:rsid w:val="00CC23C2"/>
    <w:rsid w:val="00CC256A"/>
    <w:rsid w:val="00CC25D6"/>
    <w:rsid w:val="00CC280A"/>
    <w:rsid w:val="00CC2ABC"/>
    <w:rsid w:val="00CC2BF0"/>
    <w:rsid w:val="00CC2D1B"/>
    <w:rsid w:val="00CC2DA1"/>
    <w:rsid w:val="00CC2DF7"/>
    <w:rsid w:val="00CC2E29"/>
    <w:rsid w:val="00CC2FB1"/>
    <w:rsid w:val="00CC3088"/>
    <w:rsid w:val="00CC3215"/>
    <w:rsid w:val="00CC3B56"/>
    <w:rsid w:val="00CC3B98"/>
    <w:rsid w:val="00CC3E99"/>
    <w:rsid w:val="00CC4081"/>
    <w:rsid w:val="00CC43AA"/>
    <w:rsid w:val="00CC4CCE"/>
    <w:rsid w:val="00CC56FE"/>
    <w:rsid w:val="00CC5EFC"/>
    <w:rsid w:val="00CC5F41"/>
    <w:rsid w:val="00CC6395"/>
    <w:rsid w:val="00CC65DA"/>
    <w:rsid w:val="00CC6E9A"/>
    <w:rsid w:val="00CC7EC5"/>
    <w:rsid w:val="00CD04F9"/>
    <w:rsid w:val="00CD0789"/>
    <w:rsid w:val="00CD0CE3"/>
    <w:rsid w:val="00CD0D02"/>
    <w:rsid w:val="00CD0DBA"/>
    <w:rsid w:val="00CD1038"/>
    <w:rsid w:val="00CD10FB"/>
    <w:rsid w:val="00CD146A"/>
    <w:rsid w:val="00CD1618"/>
    <w:rsid w:val="00CD1808"/>
    <w:rsid w:val="00CD1895"/>
    <w:rsid w:val="00CD1C27"/>
    <w:rsid w:val="00CD1D20"/>
    <w:rsid w:val="00CD1D22"/>
    <w:rsid w:val="00CD1F0D"/>
    <w:rsid w:val="00CD2025"/>
    <w:rsid w:val="00CD2342"/>
    <w:rsid w:val="00CD2C1B"/>
    <w:rsid w:val="00CD2FA6"/>
    <w:rsid w:val="00CD3445"/>
    <w:rsid w:val="00CD37A2"/>
    <w:rsid w:val="00CD4884"/>
    <w:rsid w:val="00CD4ED6"/>
    <w:rsid w:val="00CD515D"/>
    <w:rsid w:val="00CD554D"/>
    <w:rsid w:val="00CD556F"/>
    <w:rsid w:val="00CD55F6"/>
    <w:rsid w:val="00CD591E"/>
    <w:rsid w:val="00CD5CDD"/>
    <w:rsid w:val="00CD63F7"/>
    <w:rsid w:val="00CD67DE"/>
    <w:rsid w:val="00CD712D"/>
    <w:rsid w:val="00CD7551"/>
    <w:rsid w:val="00CD7573"/>
    <w:rsid w:val="00CD765F"/>
    <w:rsid w:val="00CD7757"/>
    <w:rsid w:val="00CD7EAA"/>
    <w:rsid w:val="00CE0001"/>
    <w:rsid w:val="00CE009F"/>
    <w:rsid w:val="00CE06EB"/>
    <w:rsid w:val="00CE0A28"/>
    <w:rsid w:val="00CE0F8C"/>
    <w:rsid w:val="00CE1649"/>
    <w:rsid w:val="00CE1726"/>
    <w:rsid w:val="00CE192C"/>
    <w:rsid w:val="00CE1B14"/>
    <w:rsid w:val="00CE21B4"/>
    <w:rsid w:val="00CE21C1"/>
    <w:rsid w:val="00CE2547"/>
    <w:rsid w:val="00CE2686"/>
    <w:rsid w:val="00CE2765"/>
    <w:rsid w:val="00CE298B"/>
    <w:rsid w:val="00CE2CB9"/>
    <w:rsid w:val="00CE2E26"/>
    <w:rsid w:val="00CE34BB"/>
    <w:rsid w:val="00CE36DC"/>
    <w:rsid w:val="00CE3BDF"/>
    <w:rsid w:val="00CE3CEB"/>
    <w:rsid w:val="00CE4022"/>
    <w:rsid w:val="00CE4259"/>
    <w:rsid w:val="00CE47B1"/>
    <w:rsid w:val="00CE493E"/>
    <w:rsid w:val="00CE49D5"/>
    <w:rsid w:val="00CE4D03"/>
    <w:rsid w:val="00CE54CC"/>
    <w:rsid w:val="00CE5561"/>
    <w:rsid w:val="00CE6049"/>
    <w:rsid w:val="00CE6235"/>
    <w:rsid w:val="00CE6274"/>
    <w:rsid w:val="00CE68D0"/>
    <w:rsid w:val="00CE6E5F"/>
    <w:rsid w:val="00CE6EEC"/>
    <w:rsid w:val="00CE74B0"/>
    <w:rsid w:val="00CE752E"/>
    <w:rsid w:val="00CE7AE4"/>
    <w:rsid w:val="00CF03B4"/>
    <w:rsid w:val="00CF0542"/>
    <w:rsid w:val="00CF0763"/>
    <w:rsid w:val="00CF08F6"/>
    <w:rsid w:val="00CF0F87"/>
    <w:rsid w:val="00CF12C8"/>
    <w:rsid w:val="00CF12DA"/>
    <w:rsid w:val="00CF133E"/>
    <w:rsid w:val="00CF13E1"/>
    <w:rsid w:val="00CF1505"/>
    <w:rsid w:val="00CF15F9"/>
    <w:rsid w:val="00CF1851"/>
    <w:rsid w:val="00CF18DC"/>
    <w:rsid w:val="00CF1AD3"/>
    <w:rsid w:val="00CF1F81"/>
    <w:rsid w:val="00CF200C"/>
    <w:rsid w:val="00CF20B2"/>
    <w:rsid w:val="00CF2504"/>
    <w:rsid w:val="00CF2D84"/>
    <w:rsid w:val="00CF2F9B"/>
    <w:rsid w:val="00CF343D"/>
    <w:rsid w:val="00CF3489"/>
    <w:rsid w:val="00CF34FC"/>
    <w:rsid w:val="00CF3AC0"/>
    <w:rsid w:val="00CF3D5F"/>
    <w:rsid w:val="00CF3E38"/>
    <w:rsid w:val="00CF43AA"/>
    <w:rsid w:val="00CF44F6"/>
    <w:rsid w:val="00CF4A6E"/>
    <w:rsid w:val="00CF4C7D"/>
    <w:rsid w:val="00CF50A8"/>
    <w:rsid w:val="00CF51E5"/>
    <w:rsid w:val="00CF5210"/>
    <w:rsid w:val="00CF52EF"/>
    <w:rsid w:val="00CF56A8"/>
    <w:rsid w:val="00CF5EA4"/>
    <w:rsid w:val="00CF63D4"/>
    <w:rsid w:val="00CF6746"/>
    <w:rsid w:val="00CF6868"/>
    <w:rsid w:val="00CF6D93"/>
    <w:rsid w:val="00CF75C1"/>
    <w:rsid w:val="00CF76B1"/>
    <w:rsid w:val="00CF7AF7"/>
    <w:rsid w:val="00D00C09"/>
    <w:rsid w:val="00D00D8D"/>
    <w:rsid w:val="00D00E87"/>
    <w:rsid w:val="00D01762"/>
    <w:rsid w:val="00D01AC5"/>
    <w:rsid w:val="00D02004"/>
    <w:rsid w:val="00D0225D"/>
    <w:rsid w:val="00D0248F"/>
    <w:rsid w:val="00D0269C"/>
    <w:rsid w:val="00D0269D"/>
    <w:rsid w:val="00D0275D"/>
    <w:rsid w:val="00D03180"/>
    <w:rsid w:val="00D036CB"/>
    <w:rsid w:val="00D03EF7"/>
    <w:rsid w:val="00D03FE8"/>
    <w:rsid w:val="00D0431E"/>
    <w:rsid w:val="00D0454B"/>
    <w:rsid w:val="00D048B9"/>
    <w:rsid w:val="00D048F1"/>
    <w:rsid w:val="00D04D3B"/>
    <w:rsid w:val="00D04DE9"/>
    <w:rsid w:val="00D04EAE"/>
    <w:rsid w:val="00D04F71"/>
    <w:rsid w:val="00D05176"/>
    <w:rsid w:val="00D052EC"/>
    <w:rsid w:val="00D05BDB"/>
    <w:rsid w:val="00D05D3F"/>
    <w:rsid w:val="00D05E45"/>
    <w:rsid w:val="00D060A0"/>
    <w:rsid w:val="00D07231"/>
    <w:rsid w:val="00D075AC"/>
    <w:rsid w:val="00D078A5"/>
    <w:rsid w:val="00D07B25"/>
    <w:rsid w:val="00D07CEB"/>
    <w:rsid w:val="00D10692"/>
    <w:rsid w:val="00D10E5E"/>
    <w:rsid w:val="00D10F67"/>
    <w:rsid w:val="00D10FA7"/>
    <w:rsid w:val="00D111AE"/>
    <w:rsid w:val="00D111C5"/>
    <w:rsid w:val="00D1159E"/>
    <w:rsid w:val="00D11A1B"/>
    <w:rsid w:val="00D122ED"/>
    <w:rsid w:val="00D12418"/>
    <w:rsid w:val="00D12755"/>
    <w:rsid w:val="00D12F7E"/>
    <w:rsid w:val="00D13511"/>
    <w:rsid w:val="00D13685"/>
    <w:rsid w:val="00D1397A"/>
    <w:rsid w:val="00D13F3F"/>
    <w:rsid w:val="00D140CF"/>
    <w:rsid w:val="00D1422B"/>
    <w:rsid w:val="00D14293"/>
    <w:rsid w:val="00D142B2"/>
    <w:rsid w:val="00D145B4"/>
    <w:rsid w:val="00D1464D"/>
    <w:rsid w:val="00D146C4"/>
    <w:rsid w:val="00D14E90"/>
    <w:rsid w:val="00D152C2"/>
    <w:rsid w:val="00D158A0"/>
    <w:rsid w:val="00D16505"/>
    <w:rsid w:val="00D166A3"/>
    <w:rsid w:val="00D177DC"/>
    <w:rsid w:val="00D17A33"/>
    <w:rsid w:val="00D17AA7"/>
    <w:rsid w:val="00D20155"/>
    <w:rsid w:val="00D203D8"/>
    <w:rsid w:val="00D2044B"/>
    <w:rsid w:val="00D204E6"/>
    <w:rsid w:val="00D20B1A"/>
    <w:rsid w:val="00D20C92"/>
    <w:rsid w:val="00D21466"/>
    <w:rsid w:val="00D21507"/>
    <w:rsid w:val="00D21F31"/>
    <w:rsid w:val="00D21FE0"/>
    <w:rsid w:val="00D2261C"/>
    <w:rsid w:val="00D22964"/>
    <w:rsid w:val="00D2296B"/>
    <w:rsid w:val="00D22A05"/>
    <w:rsid w:val="00D23240"/>
    <w:rsid w:val="00D232C7"/>
    <w:rsid w:val="00D237F1"/>
    <w:rsid w:val="00D23D2E"/>
    <w:rsid w:val="00D24398"/>
    <w:rsid w:val="00D243B4"/>
    <w:rsid w:val="00D243F6"/>
    <w:rsid w:val="00D24A9A"/>
    <w:rsid w:val="00D24ED7"/>
    <w:rsid w:val="00D24F2E"/>
    <w:rsid w:val="00D24F33"/>
    <w:rsid w:val="00D25257"/>
    <w:rsid w:val="00D252CA"/>
    <w:rsid w:val="00D25590"/>
    <w:rsid w:val="00D25AE5"/>
    <w:rsid w:val="00D2660A"/>
    <w:rsid w:val="00D27262"/>
    <w:rsid w:val="00D2763C"/>
    <w:rsid w:val="00D2768A"/>
    <w:rsid w:val="00D302A4"/>
    <w:rsid w:val="00D304FD"/>
    <w:rsid w:val="00D3052E"/>
    <w:rsid w:val="00D30EEE"/>
    <w:rsid w:val="00D31AC9"/>
    <w:rsid w:val="00D31BF6"/>
    <w:rsid w:val="00D31C9A"/>
    <w:rsid w:val="00D31FF8"/>
    <w:rsid w:val="00D3213D"/>
    <w:rsid w:val="00D326BB"/>
    <w:rsid w:val="00D329D0"/>
    <w:rsid w:val="00D330A1"/>
    <w:rsid w:val="00D338B7"/>
    <w:rsid w:val="00D33A80"/>
    <w:rsid w:val="00D33B5B"/>
    <w:rsid w:val="00D33F71"/>
    <w:rsid w:val="00D3458E"/>
    <w:rsid w:val="00D34626"/>
    <w:rsid w:val="00D34911"/>
    <w:rsid w:val="00D34F82"/>
    <w:rsid w:val="00D34FDF"/>
    <w:rsid w:val="00D35551"/>
    <w:rsid w:val="00D3583F"/>
    <w:rsid w:val="00D35842"/>
    <w:rsid w:val="00D35D8B"/>
    <w:rsid w:val="00D35FFD"/>
    <w:rsid w:val="00D36174"/>
    <w:rsid w:val="00D36AE5"/>
    <w:rsid w:val="00D37A9A"/>
    <w:rsid w:val="00D37AE9"/>
    <w:rsid w:val="00D37C18"/>
    <w:rsid w:val="00D37F2B"/>
    <w:rsid w:val="00D4028C"/>
    <w:rsid w:val="00D4080E"/>
    <w:rsid w:val="00D409A1"/>
    <w:rsid w:val="00D4106B"/>
    <w:rsid w:val="00D410BF"/>
    <w:rsid w:val="00D4115F"/>
    <w:rsid w:val="00D41C06"/>
    <w:rsid w:val="00D41D87"/>
    <w:rsid w:val="00D42848"/>
    <w:rsid w:val="00D42938"/>
    <w:rsid w:val="00D42959"/>
    <w:rsid w:val="00D42AD4"/>
    <w:rsid w:val="00D42BF7"/>
    <w:rsid w:val="00D42F7E"/>
    <w:rsid w:val="00D431B8"/>
    <w:rsid w:val="00D434D9"/>
    <w:rsid w:val="00D43D9B"/>
    <w:rsid w:val="00D43EF0"/>
    <w:rsid w:val="00D4405C"/>
    <w:rsid w:val="00D4438C"/>
    <w:rsid w:val="00D443EC"/>
    <w:rsid w:val="00D44548"/>
    <w:rsid w:val="00D44D17"/>
    <w:rsid w:val="00D44E3F"/>
    <w:rsid w:val="00D452BB"/>
    <w:rsid w:val="00D453B0"/>
    <w:rsid w:val="00D458B9"/>
    <w:rsid w:val="00D459A5"/>
    <w:rsid w:val="00D45A09"/>
    <w:rsid w:val="00D45B05"/>
    <w:rsid w:val="00D45B40"/>
    <w:rsid w:val="00D45DFA"/>
    <w:rsid w:val="00D45E5D"/>
    <w:rsid w:val="00D460DB"/>
    <w:rsid w:val="00D46656"/>
    <w:rsid w:val="00D469A3"/>
    <w:rsid w:val="00D4726E"/>
    <w:rsid w:val="00D477F5"/>
    <w:rsid w:val="00D478CC"/>
    <w:rsid w:val="00D4794A"/>
    <w:rsid w:val="00D47AFB"/>
    <w:rsid w:val="00D500DD"/>
    <w:rsid w:val="00D502D8"/>
    <w:rsid w:val="00D506BD"/>
    <w:rsid w:val="00D50BB0"/>
    <w:rsid w:val="00D51397"/>
    <w:rsid w:val="00D51591"/>
    <w:rsid w:val="00D51B13"/>
    <w:rsid w:val="00D51FA9"/>
    <w:rsid w:val="00D523AD"/>
    <w:rsid w:val="00D525FE"/>
    <w:rsid w:val="00D531B9"/>
    <w:rsid w:val="00D5325A"/>
    <w:rsid w:val="00D5333E"/>
    <w:rsid w:val="00D53655"/>
    <w:rsid w:val="00D53B10"/>
    <w:rsid w:val="00D53E22"/>
    <w:rsid w:val="00D54884"/>
    <w:rsid w:val="00D54978"/>
    <w:rsid w:val="00D5543B"/>
    <w:rsid w:val="00D557D8"/>
    <w:rsid w:val="00D55CB1"/>
    <w:rsid w:val="00D55E44"/>
    <w:rsid w:val="00D55E88"/>
    <w:rsid w:val="00D56055"/>
    <w:rsid w:val="00D564AF"/>
    <w:rsid w:val="00D5683B"/>
    <w:rsid w:val="00D5687A"/>
    <w:rsid w:val="00D579B9"/>
    <w:rsid w:val="00D57AC8"/>
    <w:rsid w:val="00D57CFE"/>
    <w:rsid w:val="00D57D65"/>
    <w:rsid w:val="00D605AC"/>
    <w:rsid w:val="00D60BF6"/>
    <w:rsid w:val="00D60DF1"/>
    <w:rsid w:val="00D60EAA"/>
    <w:rsid w:val="00D61286"/>
    <w:rsid w:val="00D614BA"/>
    <w:rsid w:val="00D6172F"/>
    <w:rsid w:val="00D618B3"/>
    <w:rsid w:val="00D61A7E"/>
    <w:rsid w:val="00D61F43"/>
    <w:rsid w:val="00D6242B"/>
    <w:rsid w:val="00D634B7"/>
    <w:rsid w:val="00D63ABC"/>
    <w:rsid w:val="00D63D05"/>
    <w:rsid w:val="00D63ECE"/>
    <w:rsid w:val="00D64018"/>
    <w:rsid w:val="00D6443E"/>
    <w:rsid w:val="00D644A2"/>
    <w:rsid w:val="00D645E4"/>
    <w:rsid w:val="00D653BC"/>
    <w:rsid w:val="00D6553B"/>
    <w:rsid w:val="00D6558F"/>
    <w:rsid w:val="00D65AC0"/>
    <w:rsid w:val="00D65B5E"/>
    <w:rsid w:val="00D65E6B"/>
    <w:rsid w:val="00D65E8B"/>
    <w:rsid w:val="00D6614E"/>
    <w:rsid w:val="00D66715"/>
    <w:rsid w:val="00D66DA1"/>
    <w:rsid w:val="00D676A9"/>
    <w:rsid w:val="00D67954"/>
    <w:rsid w:val="00D67CA8"/>
    <w:rsid w:val="00D67D34"/>
    <w:rsid w:val="00D70084"/>
    <w:rsid w:val="00D70545"/>
    <w:rsid w:val="00D70747"/>
    <w:rsid w:val="00D70D5D"/>
    <w:rsid w:val="00D7130A"/>
    <w:rsid w:val="00D717C6"/>
    <w:rsid w:val="00D71D67"/>
    <w:rsid w:val="00D7201E"/>
    <w:rsid w:val="00D721D3"/>
    <w:rsid w:val="00D72468"/>
    <w:rsid w:val="00D72835"/>
    <w:rsid w:val="00D72A04"/>
    <w:rsid w:val="00D72A11"/>
    <w:rsid w:val="00D72B4C"/>
    <w:rsid w:val="00D72DD9"/>
    <w:rsid w:val="00D732A6"/>
    <w:rsid w:val="00D73355"/>
    <w:rsid w:val="00D734B6"/>
    <w:rsid w:val="00D73621"/>
    <w:rsid w:val="00D7386C"/>
    <w:rsid w:val="00D738AB"/>
    <w:rsid w:val="00D73A89"/>
    <w:rsid w:val="00D73B1F"/>
    <w:rsid w:val="00D73E11"/>
    <w:rsid w:val="00D741A4"/>
    <w:rsid w:val="00D74416"/>
    <w:rsid w:val="00D7471D"/>
    <w:rsid w:val="00D7474E"/>
    <w:rsid w:val="00D75176"/>
    <w:rsid w:val="00D75669"/>
    <w:rsid w:val="00D7574E"/>
    <w:rsid w:val="00D75DF0"/>
    <w:rsid w:val="00D76333"/>
    <w:rsid w:val="00D76343"/>
    <w:rsid w:val="00D768F7"/>
    <w:rsid w:val="00D7741F"/>
    <w:rsid w:val="00D77A27"/>
    <w:rsid w:val="00D77C13"/>
    <w:rsid w:val="00D80381"/>
    <w:rsid w:val="00D806CE"/>
    <w:rsid w:val="00D80FE6"/>
    <w:rsid w:val="00D81835"/>
    <w:rsid w:val="00D819AB"/>
    <w:rsid w:val="00D81BAD"/>
    <w:rsid w:val="00D81F7E"/>
    <w:rsid w:val="00D82286"/>
    <w:rsid w:val="00D822F5"/>
    <w:rsid w:val="00D8287E"/>
    <w:rsid w:val="00D82944"/>
    <w:rsid w:val="00D82AB0"/>
    <w:rsid w:val="00D831C6"/>
    <w:rsid w:val="00D83679"/>
    <w:rsid w:val="00D83A75"/>
    <w:rsid w:val="00D83AE2"/>
    <w:rsid w:val="00D83D4F"/>
    <w:rsid w:val="00D84836"/>
    <w:rsid w:val="00D84ACD"/>
    <w:rsid w:val="00D84BF3"/>
    <w:rsid w:val="00D84D43"/>
    <w:rsid w:val="00D84D47"/>
    <w:rsid w:val="00D8523D"/>
    <w:rsid w:val="00D85756"/>
    <w:rsid w:val="00D857D1"/>
    <w:rsid w:val="00D85B0C"/>
    <w:rsid w:val="00D85CB6"/>
    <w:rsid w:val="00D85E29"/>
    <w:rsid w:val="00D85F3F"/>
    <w:rsid w:val="00D864FF"/>
    <w:rsid w:val="00D865CB"/>
    <w:rsid w:val="00D866CD"/>
    <w:rsid w:val="00D86A0B"/>
    <w:rsid w:val="00D87574"/>
    <w:rsid w:val="00D87BE4"/>
    <w:rsid w:val="00D87C10"/>
    <w:rsid w:val="00D87D3E"/>
    <w:rsid w:val="00D90C69"/>
    <w:rsid w:val="00D90CE3"/>
    <w:rsid w:val="00D90F56"/>
    <w:rsid w:val="00D90F5D"/>
    <w:rsid w:val="00D911BF"/>
    <w:rsid w:val="00D915A9"/>
    <w:rsid w:val="00D91795"/>
    <w:rsid w:val="00D92259"/>
    <w:rsid w:val="00D92442"/>
    <w:rsid w:val="00D9293A"/>
    <w:rsid w:val="00D92F4E"/>
    <w:rsid w:val="00D9322D"/>
    <w:rsid w:val="00D93416"/>
    <w:rsid w:val="00D93B73"/>
    <w:rsid w:val="00D93E62"/>
    <w:rsid w:val="00D93EDE"/>
    <w:rsid w:val="00D945BD"/>
    <w:rsid w:val="00D9489C"/>
    <w:rsid w:val="00D94940"/>
    <w:rsid w:val="00D94991"/>
    <w:rsid w:val="00D94BF0"/>
    <w:rsid w:val="00D94F00"/>
    <w:rsid w:val="00D950A7"/>
    <w:rsid w:val="00D950AA"/>
    <w:rsid w:val="00D95ACB"/>
    <w:rsid w:val="00D95D7A"/>
    <w:rsid w:val="00D95E49"/>
    <w:rsid w:val="00D96899"/>
    <w:rsid w:val="00D96AC2"/>
    <w:rsid w:val="00D96CC0"/>
    <w:rsid w:val="00D97185"/>
    <w:rsid w:val="00D97216"/>
    <w:rsid w:val="00D97384"/>
    <w:rsid w:val="00D97618"/>
    <w:rsid w:val="00D97BF0"/>
    <w:rsid w:val="00DA03A4"/>
    <w:rsid w:val="00DA04C5"/>
    <w:rsid w:val="00DA0630"/>
    <w:rsid w:val="00DA0826"/>
    <w:rsid w:val="00DA0A7A"/>
    <w:rsid w:val="00DA0E7A"/>
    <w:rsid w:val="00DA0E93"/>
    <w:rsid w:val="00DA1040"/>
    <w:rsid w:val="00DA1BBA"/>
    <w:rsid w:val="00DA1E3E"/>
    <w:rsid w:val="00DA1F2F"/>
    <w:rsid w:val="00DA1FDC"/>
    <w:rsid w:val="00DA236D"/>
    <w:rsid w:val="00DA2410"/>
    <w:rsid w:val="00DA2DE2"/>
    <w:rsid w:val="00DA2E40"/>
    <w:rsid w:val="00DA2EBE"/>
    <w:rsid w:val="00DA3705"/>
    <w:rsid w:val="00DA38B2"/>
    <w:rsid w:val="00DA3D8A"/>
    <w:rsid w:val="00DA4117"/>
    <w:rsid w:val="00DA41B1"/>
    <w:rsid w:val="00DA46AD"/>
    <w:rsid w:val="00DA5025"/>
    <w:rsid w:val="00DA55BB"/>
    <w:rsid w:val="00DA5BFC"/>
    <w:rsid w:val="00DA5D53"/>
    <w:rsid w:val="00DA60B5"/>
    <w:rsid w:val="00DA63AF"/>
    <w:rsid w:val="00DA69EF"/>
    <w:rsid w:val="00DA6C4E"/>
    <w:rsid w:val="00DA6FC4"/>
    <w:rsid w:val="00DB03CF"/>
    <w:rsid w:val="00DB0749"/>
    <w:rsid w:val="00DB0AB3"/>
    <w:rsid w:val="00DB10E8"/>
    <w:rsid w:val="00DB156B"/>
    <w:rsid w:val="00DB169B"/>
    <w:rsid w:val="00DB19D6"/>
    <w:rsid w:val="00DB1AD5"/>
    <w:rsid w:val="00DB1D86"/>
    <w:rsid w:val="00DB20CA"/>
    <w:rsid w:val="00DB219C"/>
    <w:rsid w:val="00DB23CF"/>
    <w:rsid w:val="00DB25CF"/>
    <w:rsid w:val="00DB2D3D"/>
    <w:rsid w:val="00DB2E31"/>
    <w:rsid w:val="00DB2F25"/>
    <w:rsid w:val="00DB32F6"/>
    <w:rsid w:val="00DB3734"/>
    <w:rsid w:val="00DB3A2C"/>
    <w:rsid w:val="00DB3B9B"/>
    <w:rsid w:val="00DB3D75"/>
    <w:rsid w:val="00DB410C"/>
    <w:rsid w:val="00DB4179"/>
    <w:rsid w:val="00DB444E"/>
    <w:rsid w:val="00DB5345"/>
    <w:rsid w:val="00DB5645"/>
    <w:rsid w:val="00DB5B21"/>
    <w:rsid w:val="00DB5BC2"/>
    <w:rsid w:val="00DB5C96"/>
    <w:rsid w:val="00DB5EA4"/>
    <w:rsid w:val="00DB66DA"/>
    <w:rsid w:val="00DB713A"/>
    <w:rsid w:val="00DB737F"/>
    <w:rsid w:val="00DB7834"/>
    <w:rsid w:val="00DC00AA"/>
    <w:rsid w:val="00DC07D7"/>
    <w:rsid w:val="00DC104F"/>
    <w:rsid w:val="00DC1059"/>
    <w:rsid w:val="00DC10B0"/>
    <w:rsid w:val="00DC13AE"/>
    <w:rsid w:val="00DC1ABF"/>
    <w:rsid w:val="00DC1B2E"/>
    <w:rsid w:val="00DC1FF1"/>
    <w:rsid w:val="00DC2169"/>
    <w:rsid w:val="00DC2519"/>
    <w:rsid w:val="00DC271A"/>
    <w:rsid w:val="00DC2A6A"/>
    <w:rsid w:val="00DC2C82"/>
    <w:rsid w:val="00DC3479"/>
    <w:rsid w:val="00DC3868"/>
    <w:rsid w:val="00DC3AF0"/>
    <w:rsid w:val="00DC3BC2"/>
    <w:rsid w:val="00DC3C78"/>
    <w:rsid w:val="00DC3F20"/>
    <w:rsid w:val="00DC42F5"/>
    <w:rsid w:val="00DC44FC"/>
    <w:rsid w:val="00DC4E55"/>
    <w:rsid w:val="00DC4EDA"/>
    <w:rsid w:val="00DC515A"/>
    <w:rsid w:val="00DC563C"/>
    <w:rsid w:val="00DC6399"/>
    <w:rsid w:val="00DC67A0"/>
    <w:rsid w:val="00DC68EF"/>
    <w:rsid w:val="00DC7183"/>
    <w:rsid w:val="00DC733A"/>
    <w:rsid w:val="00DC7532"/>
    <w:rsid w:val="00DC7936"/>
    <w:rsid w:val="00DC7B8D"/>
    <w:rsid w:val="00DC7CFF"/>
    <w:rsid w:val="00DC7F81"/>
    <w:rsid w:val="00DD004D"/>
    <w:rsid w:val="00DD0564"/>
    <w:rsid w:val="00DD076F"/>
    <w:rsid w:val="00DD0CE8"/>
    <w:rsid w:val="00DD0E01"/>
    <w:rsid w:val="00DD10F7"/>
    <w:rsid w:val="00DD185A"/>
    <w:rsid w:val="00DD19CF"/>
    <w:rsid w:val="00DD1AD7"/>
    <w:rsid w:val="00DD2079"/>
    <w:rsid w:val="00DD20BA"/>
    <w:rsid w:val="00DD2702"/>
    <w:rsid w:val="00DD2766"/>
    <w:rsid w:val="00DD29C4"/>
    <w:rsid w:val="00DD2B3B"/>
    <w:rsid w:val="00DD2F07"/>
    <w:rsid w:val="00DD312F"/>
    <w:rsid w:val="00DD32A6"/>
    <w:rsid w:val="00DD333F"/>
    <w:rsid w:val="00DD35A5"/>
    <w:rsid w:val="00DD3936"/>
    <w:rsid w:val="00DD3BB6"/>
    <w:rsid w:val="00DD3E79"/>
    <w:rsid w:val="00DD41D4"/>
    <w:rsid w:val="00DD4552"/>
    <w:rsid w:val="00DD47C8"/>
    <w:rsid w:val="00DD48D6"/>
    <w:rsid w:val="00DD4A3B"/>
    <w:rsid w:val="00DD516D"/>
    <w:rsid w:val="00DD52F2"/>
    <w:rsid w:val="00DD52F3"/>
    <w:rsid w:val="00DD590F"/>
    <w:rsid w:val="00DD5DF1"/>
    <w:rsid w:val="00DD5F00"/>
    <w:rsid w:val="00DD6377"/>
    <w:rsid w:val="00DD68FB"/>
    <w:rsid w:val="00DD6B21"/>
    <w:rsid w:val="00DD71B6"/>
    <w:rsid w:val="00DD78C8"/>
    <w:rsid w:val="00DD7A80"/>
    <w:rsid w:val="00DD7F31"/>
    <w:rsid w:val="00DE0117"/>
    <w:rsid w:val="00DE047C"/>
    <w:rsid w:val="00DE0804"/>
    <w:rsid w:val="00DE099F"/>
    <w:rsid w:val="00DE0DD6"/>
    <w:rsid w:val="00DE1156"/>
    <w:rsid w:val="00DE17D0"/>
    <w:rsid w:val="00DE19B1"/>
    <w:rsid w:val="00DE19CD"/>
    <w:rsid w:val="00DE20E8"/>
    <w:rsid w:val="00DE2480"/>
    <w:rsid w:val="00DE250B"/>
    <w:rsid w:val="00DE257F"/>
    <w:rsid w:val="00DE27B3"/>
    <w:rsid w:val="00DE289A"/>
    <w:rsid w:val="00DE2ABE"/>
    <w:rsid w:val="00DE3138"/>
    <w:rsid w:val="00DE3692"/>
    <w:rsid w:val="00DE3759"/>
    <w:rsid w:val="00DE38ED"/>
    <w:rsid w:val="00DE3FE9"/>
    <w:rsid w:val="00DE4F96"/>
    <w:rsid w:val="00DE54C6"/>
    <w:rsid w:val="00DE5C7B"/>
    <w:rsid w:val="00DE5E4D"/>
    <w:rsid w:val="00DE5F99"/>
    <w:rsid w:val="00DE5FA2"/>
    <w:rsid w:val="00DE65BB"/>
    <w:rsid w:val="00DE66A7"/>
    <w:rsid w:val="00DE684C"/>
    <w:rsid w:val="00DE688B"/>
    <w:rsid w:val="00DE7897"/>
    <w:rsid w:val="00DE7F5A"/>
    <w:rsid w:val="00DF015B"/>
    <w:rsid w:val="00DF0187"/>
    <w:rsid w:val="00DF049E"/>
    <w:rsid w:val="00DF06A2"/>
    <w:rsid w:val="00DF0840"/>
    <w:rsid w:val="00DF11C3"/>
    <w:rsid w:val="00DF1312"/>
    <w:rsid w:val="00DF1E21"/>
    <w:rsid w:val="00DF1F23"/>
    <w:rsid w:val="00DF1F7B"/>
    <w:rsid w:val="00DF255D"/>
    <w:rsid w:val="00DF28D6"/>
    <w:rsid w:val="00DF28FE"/>
    <w:rsid w:val="00DF29A8"/>
    <w:rsid w:val="00DF317E"/>
    <w:rsid w:val="00DF33D2"/>
    <w:rsid w:val="00DF33FF"/>
    <w:rsid w:val="00DF3683"/>
    <w:rsid w:val="00DF3AFF"/>
    <w:rsid w:val="00DF4209"/>
    <w:rsid w:val="00DF445C"/>
    <w:rsid w:val="00DF4829"/>
    <w:rsid w:val="00DF4965"/>
    <w:rsid w:val="00DF49FF"/>
    <w:rsid w:val="00DF507A"/>
    <w:rsid w:val="00DF5358"/>
    <w:rsid w:val="00DF57DA"/>
    <w:rsid w:val="00DF5F74"/>
    <w:rsid w:val="00DF6266"/>
    <w:rsid w:val="00DF6BFB"/>
    <w:rsid w:val="00DF6D1C"/>
    <w:rsid w:val="00DF6E86"/>
    <w:rsid w:val="00DF7469"/>
    <w:rsid w:val="00DF7504"/>
    <w:rsid w:val="00DF7814"/>
    <w:rsid w:val="00DF7D72"/>
    <w:rsid w:val="00DF7F55"/>
    <w:rsid w:val="00E00155"/>
    <w:rsid w:val="00E002EE"/>
    <w:rsid w:val="00E00397"/>
    <w:rsid w:val="00E0065C"/>
    <w:rsid w:val="00E0068D"/>
    <w:rsid w:val="00E00817"/>
    <w:rsid w:val="00E00AA4"/>
    <w:rsid w:val="00E00E8C"/>
    <w:rsid w:val="00E011E3"/>
    <w:rsid w:val="00E0226D"/>
    <w:rsid w:val="00E0250E"/>
    <w:rsid w:val="00E02777"/>
    <w:rsid w:val="00E03085"/>
    <w:rsid w:val="00E034B5"/>
    <w:rsid w:val="00E03958"/>
    <w:rsid w:val="00E040FE"/>
    <w:rsid w:val="00E043CA"/>
    <w:rsid w:val="00E0466D"/>
    <w:rsid w:val="00E048BE"/>
    <w:rsid w:val="00E04925"/>
    <w:rsid w:val="00E049C1"/>
    <w:rsid w:val="00E04A5B"/>
    <w:rsid w:val="00E04ACD"/>
    <w:rsid w:val="00E04F8F"/>
    <w:rsid w:val="00E055E6"/>
    <w:rsid w:val="00E05AA4"/>
    <w:rsid w:val="00E05E1C"/>
    <w:rsid w:val="00E05F0D"/>
    <w:rsid w:val="00E060D5"/>
    <w:rsid w:val="00E0768D"/>
    <w:rsid w:val="00E07AD7"/>
    <w:rsid w:val="00E107EE"/>
    <w:rsid w:val="00E10BFA"/>
    <w:rsid w:val="00E10D7B"/>
    <w:rsid w:val="00E1108D"/>
    <w:rsid w:val="00E1122C"/>
    <w:rsid w:val="00E119AA"/>
    <w:rsid w:val="00E11C34"/>
    <w:rsid w:val="00E11F61"/>
    <w:rsid w:val="00E11F84"/>
    <w:rsid w:val="00E11FF9"/>
    <w:rsid w:val="00E1201D"/>
    <w:rsid w:val="00E1212E"/>
    <w:rsid w:val="00E12525"/>
    <w:rsid w:val="00E1261B"/>
    <w:rsid w:val="00E1294F"/>
    <w:rsid w:val="00E12A30"/>
    <w:rsid w:val="00E12B07"/>
    <w:rsid w:val="00E12CA5"/>
    <w:rsid w:val="00E12EE0"/>
    <w:rsid w:val="00E13016"/>
    <w:rsid w:val="00E13599"/>
    <w:rsid w:val="00E1367D"/>
    <w:rsid w:val="00E13A99"/>
    <w:rsid w:val="00E13B98"/>
    <w:rsid w:val="00E13E4B"/>
    <w:rsid w:val="00E141C0"/>
    <w:rsid w:val="00E14376"/>
    <w:rsid w:val="00E14824"/>
    <w:rsid w:val="00E14CD9"/>
    <w:rsid w:val="00E14EAC"/>
    <w:rsid w:val="00E15073"/>
    <w:rsid w:val="00E15187"/>
    <w:rsid w:val="00E151CF"/>
    <w:rsid w:val="00E1529F"/>
    <w:rsid w:val="00E158A2"/>
    <w:rsid w:val="00E166DD"/>
    <w:rsid w:val="00E1677F"/>
    <w:rsid w:val="00E16A55"/>
    <w:rsid w:val="00E16CAF"/>
    <w:rsid w:val="00E16D17"/>
    <w:rsid w:val="00E170F9"/>
    <w:rsid w:val="00E1749A"/>
    <w:rsid w:val="00E17CEE"/>
    <w:rsid w:val="00E2080F"/>
    <w:rsid w:val="00E208E1"/>
    <w:rsid w:val="00E20C25"/>
    <w:rsid w:val="00E20CEF"/>
    <w:rsid w:val="00E20D2E"/>
    <w:rsid w:val="00E2135F"/>
    <w:rsid w:val="00E214C3"/>
    <w:rsid w:val="00E21817"/>
    <w:rsid w:val="00E2188E"/>
    <w:rsid w:val="00E219D6"/>
    <w:rsid w:val="00E21C71"/>
    <w:rsid w:val="00E21CCE"/>
    <w:rsid w:val="00E21F26"/>
    <w:rsid w:val="00E223F4"/>
    <w:rsid w:val="00E2242C"/>
    <w:rsid w:val="00E22A79"/>
    <w:rsid w:val="00E22B72"/>
    <w:rsid w:val="00E22F02"/>
    <w:rsid w:val="00E23074"/>
    <w:rsid w:val="00E230CC"/>
    <w:rsid w:val="00E237AB"/>
    <w:rsid w:val="00E2384B"/>
    <w:rsid w:val="00E239B5"/>
    <w:rsid w:val="00E23DD8"/>
    <w:rsid w:val="00E243D4"/>
    <w:rsid w:val="00E248FD"/>
    <w:rsid w:val="00E24CF0"/>
    <w:rsid w:val="00E24FF0"/>
    <w:rsid w:val="00E25099"/>
    <w:rsid w:val="00E25594"/>
    <w:rsid w:val="00E255BC"/>
    <w:rsid w:val="00E2568A"/>
    <w:rsid w:val="00E256B7"/>
    <w:rsid w:val="00E26041"/>
    <w:rsid w:val="00E26166"/>
    <w:rsid w:val="00E263F8"/>
    <w:rsid w:val="00E26944"/>
    <w:rsid w:val="00E26D68"/>
    <w:rsid w:val="00E274BD"/>
    <w:rsid w:val="00E27810"/>
    <w:rsid w:val="00E279AF"/>
    <w:rsid w:val="00E27C25"/>
    <w:rsid w:val="00E300CD"/>
    <w:rsid w:val="00E302FB"/>
    <w:rsid w:val="00E304AB"/>
    <w:rsid w:val="00E30969"/>
    <w:rsid w:val="00E310CD"/>
    <w:rsid w:val="00E315C4"/>
    <w:rsid w:val="00E315FD"/>
    <w:rsid w:val="00E3162A"/>
    <w:rsid w:val="00E31643"/>
    <w:rsid w:val="00E318A5"/>
    <w:rsid w:val="00E318E1"/>
    <w:rsid w:val="00E31B35"/>
    <w:rsid w:val="00E31FF2"/>
    <w:rsid w:val="00E32253"/>
    <w:rsid w:val="00E3278D"/>
    <w:rsid w:val="00E32957"/>
    <w:rsid w:val="00E32A9F"/>
    <w:rsid w:val="00E33023"/>
    <w:rsid w:val="00E33273"/>
    <w:rsid w:val="00E33310"/>
    <w:rsid w:val="00E33605"/>
    <w:rsid w:val="00E3390B"/>
    <w:rsid w:val="00E33A27"/>
    <w:rsid w:val="00E33C5F"/>
    <w:rsid w:val="00E33D32"/>
    <w:rsid w:val="00E351FD"/>
    <w:rsid w:val="00E358C1"/>
    <w:rsid w:val="00E35AF4"/>
    <w:rsid w:val="00E35CDA"/>
    <w:rsid w:val="00E361AA"/>
    <w:rsid w:val="00E365AD"/>
    <w:rsid w:val="00E368C2"/>
    <w:rsid w:val="00E36E59"/>
    <w:rsid w:val="00E36E9A"/>
    <w:rsid w:val="00E3710F"/>
    <w:rsid w:val="00E37C14"/>
    <w:rsid w:val="00E37CE5"/>
    <w:rsid w:val="00E37D35"/>
    <w:rsid w:val="00E40466"/>
    <w:rsid w:val="00E40674"/>
    <w:rsid w:val="00E40938"/>
    <w:rsid w:val="00E40C26"/>
    <w:rsid w:val="00E4104D"/>
    <w:rsid w:val="00E41561"/>
    <w:rsid w:val="00E4163B"/>
    <w:rsid w:val="00E416D3"/>
    <w:rsid w:val="00E4183B"/>
    <w:rsid w:val="00E42326"/>
    <w:rsid w:val="00E42519"/>
    <w:rsid w:val="00E43871"/>
    <w:rsid w:val="00E43B94"/>
    <w:rsid w:val="00E43F00"/>
    <w:rsid w:val="00E44300"/>
    <w:rsid w:val="00E44311"/>
    <w:rsid w:val="00E44A77"/>
    <w:rsid w:val="00E45060"/>
    <w:rsid w:val="00E451C3"/>
    <w:rsid w:val="00E452F3"/>
    <w:rsid w:val="00E454E4"/>
    <w:rsid w:val="00E45BE9"/>
    <w:rsid w:val="00E4676A"/>
    <w:rsid w:val="00E46816"/>
    <w:rsid w:val="00E46916"/>
    <w:rsid w:val="00E46BA6"/>
    <w:rsid w:val="00E473F1"/>
    <w:rsid w:val="00E474EE"/>
    <w:rsid w:val="00E475CE"/>
    <w:rsid w:val="00E476D0"/>
    <w:rsid w:val="00E47923"/>
    <w:rsid w:val="00E479BA"/>
    <w:rsid w:val="00E5019C"/>
    <w:rsid w:val="00E50280"/>
    <w:rsid w:val="00E5029D"/>
    <w:rsid w:val="00E507E4"/>
    <w:rsid w:val="00E50EBB"/>
    <w:rsid w:val="00E5171D"/>
    <w:rsid w:val="00E51A0D"/>
    <w:rsid w:val="00E51A44"/>
    <w:rsid w:val="00E51E0B"/>
    <w:rsid w:val="00E52869"/>
    <w:rsid w:val="00E528D8"/>
    <w:rsid w:val="00E5291B"/>
    <w:rsid w:val="00E52A1B"/>
    <w:rsid w:val="00E52CD5"/>
    <w:rsid w:val="00E53123"/>
    <w:rsid w:val="00E534D8"/>
    <w:rsid w:val="00E535C2"/>
    <w:rsid w:val="00E53A89"/>
    <w:rsid w:val="00E53AD6"/>
    <w:rsid w:val="00E5436E"/>
    <w:rsid w:val="00E54403"/>
    <w:rsid w:val="00E54693"/>
    <w:rsid w:val="00E54B52"/>
    <w:rsid w:val="00E54BF9"/>
    <w:rsid w:val="00E5519B"/>
    <w:rsid w:val="00E5547B"/>
    <w:rsid w:val="00E556F2"/>
    <w:rsid w:val="00E558E5"/>
    <w:rsid w:val="00E55C26"/>
    <w:rsid w:val="00E55F40"/>
    <w:rsid w:val="00E562D5"/>
    <w:rsid w:val="00E56537"/>
    <w:rsid w:val="00E5657A"/>
    <w:rsid w:val="00E56DCB"/>
    <w:rsid w:val="00E5783E"/>
    <w:rsid w:val="00E5785B"/>
    <w:rsid w:val="00E57AAB"/>
    <w:rsid w:val="00E57E82"/>
    <w:rsid w:val="00E57F58"/>
    <w:rsid w:val="00E600FF"/>
    <w:rsid w:val="00E6046B"/>
    <w:rsid w:val="00E604DB"/>
    <w:rsid w:val="00E60721"/>
    <w:rsid w:val="00E607F9"/>
    <w:rsid w:val="00E60BD1"/>
    <w:rsid w:val="00E61024"/>
    <w:rsid w:val="00E61117"/>
    <w:rsid w:val="00E6158F"/>
    <w:rsid w:val="00E61892"/>
    <w:rsid w:val="00E619CE"/>
    <w:rsid w:val="00E61C60"/>
    <w:rsid w:val="00E62080"/>
    <w:rsid w:val="00E62990"/>
    <w:rsid w:val="00E629DA"/>
    <w:rsid w:val="00E63122"/>
    <w:rsid w:val="00E6320F"/>
    <w:rsid w:val="00E636AC"/>
    <w:rsid w:val="00E6379E"/>
    <w:rsid w:val="00E638FA"/>
    <w:rsid w:val="00E63B7C"/>
    <w:rsid w:val="00E63F40"/>
    <w:rsid w:val="00E640C4"/>
    <w:rsid w:val="00E64FD2"/>
    <w:rsid w:val="00E6501E"/>
    <w:rsid w:val="00E65381"/>
    <w:rsid w:val="00E65A0E"/>
    <w:rsid w:val="00E65EA1"/>
    <w:rsid w:val="00E662E2"/>
    <w:rsid w:val="00E66850"/>
    <w:rsid w:val="00E6688E"/>
    <w:rsid w:val="00E66BCD"/>
    <w:rsid w:val="00E6725E"/>
    <w:rsid w:val="00E67F0D"/>
    <w:rsid w:val="00E705F7"/>
    <w:rsid w:val="00E70832"/>
    <w:rsid w:val="00E70925"/>
    <w:rsid w:val="00E70B29"/>
    <w:rsid w:val="00E70D97"/>
    <w:rsid w:val="00E70DEB"/>
    <w:rsid w:val="00E710E7"/>
    <w:rsid w:val="00E7155C"/>
    <w:rsid w:val="00E7167D"/>
    <w:rsid w:val="00E71DC9"/>
    <w:rsid w:val="00E71E4A"/>
    <w:rsid w:val="00E71F90"/>
    <w:rsid w:val="00E72279"/>
    <w:rsid w:val="00E7299C"/>
    <w:rsid w:val="00E72CA5"/>
    <w:rsid w:val="00E734B1"/>
    <w:rsid w:val="00E737CA"/>
    <w:rsid w:val="00E7394A"/>
    <w:rsid w:val="00E739BF"/>
    <w:rsid w:val="00E73A23"/>
    <w:rsid w:val="00E73A52"/>
    <w:rsid w:val="00E73C98"/>
    <w:rsid w:val="00E73F1D"/>
    <w:rsid w:val="00E73F62"/>
    <w:rsid w:val="00E7411C"/>
    <w:rsid w:val="00E74341"/>
    <w:rsid w:val="00E745F9"/>
    <w:rsid w:val="00E749E3"/>
    <w:rsid w:val="00E74B16"/>
    <w:rsid w:val="00E74CC4"/>
    <w:rsid w:val="00E75331"/>
    <w:rsid w:val="00E75422"/>
    <w:rsid w:val="00E7582A"/>
    <w:rsid w:val="00E75A8F"/>
    <w:rsid w:val="00E75D6A"/>
    <w:rsid w:val="00E75E4D"/>
    <w:rsid w:val="00E7610E"/>
    <w:rsid w:val="00E767DE"/>
    <w:rsid w:val="00E769D1"/>
    <w:rsid w:val="00E76AF6"/>
    <w:rsid w:val="00E76CA1"/>
    <w:rsid w:val="00E76D53"/>
    <w:rsid w:val="00E77132"/>
    <w:rsid w:val="00E771B6"/>
    <w:rsid w:val="00E779A9"/>
    <w:rsid w:val="00E80126"/>
    <w:rsid w:val="00E806B8"/>
    <w:rsid w:val="00E80AF7"/>
    <w:rsid w:val="00E80D3B"/>
    <w:rsid w:val="00E80DD8"/>
    <w:rsid w:val="00E8151F"/>
    <w:rsid w:val="00E816F7"/>
    <w:rsid w:val="00E81CE5"/>
    <w:rsid w:val="00E81D0C"/>
    <w:rsid w:val="00E81F99"/>
    <w:rsid w:val="00E823B1"/>
    <w:rsid w:val="00E82411"/>
    <w:rsid w:val="00E8252E"/>
    <w:rsid w:val="00E827A6"/>
    <w:rsid w:val="00E8285A"/>
    <w:rsid w:val="00E82DD9"/>
    <w:rsid w:val="00E82F5C"/>
    <w:rsid w:val="00E836F8"/>
    <w:rsid w:val="00E83768"/>
    <w:rsid w:val="00E839D5"/>
    <w:rsid w:val="00E845AE"/>
    <w:rsid w:val="00E84605"/>
    <w:rsid w:val="00E84676"/>
    <w:rsid w:val="00E847FF"/>
    <w:rsid w:val="00E84A36"/>
    <w:rsid w:val="00E85DA5"/>
    <w:rsid w:val="00E85F8F"/>
    <w:rsid w:val="00E86960"/>
    <w:rsid w:val="00E86D1A"/>
    <w:rsid w:val="00E86E16"/>
    <w:rsid w:val="00E87415"/>
    <w:rsid w:val="00E87E54"/>
    <w:rsid w:val="00E9009C"/>
    <w:rsid w:val="00E901A9"/>
    <w:rsid w:val="00E902C1"/>
    <w:rsid w:val="00E90410"/>
    <w:rsid w:val="00E90559"/>
    <w:rsid w:val="00E907A5"/>
    <w:rsid w:val="00E90894"/>
    <w:rsid w:val="00E90D4C"/>
    <w:rsid w:val="00E90EE0"/>
    <w:rsid w:val="00E91751"/>
    <w:rsid w:val="00E91C03"/>
    <w:rsid w:val="00E91D04"/>
    <w:rsid w:val="00E91F66"/>
    <w:rsid w:val="00E91FA0"/>
    <w:rsid w:val="00E920DC"/>
    <w:rsid w:val="00E92AA8"/>
    <w:rsid w:val="00E92DF4"/>
    <w:rsid w:val="00E93524"/>
    <w:rsid w:val="00E936E6"/>
    <w:rsid w:val="00E937B5"/>
    <w:rsid w:val="00E93880"/>
    <w:rsid w:val="00E93A49"/>
    <w:rsid w:val="00E93BDF"/>
    <w:rsid w:val="00E93ED3"/>
    <w:rsid w:val="00E943F5"/>
    <w:rsid w:val="00E9446A"/>
    <w:rsid w:val="00E94671"/>
    <w:rsid w:val="00E947AA"/>
    <w:rsid w:val="00E94A1D"/>
    <w:rsid w:val="00E9523A"/>
    <w:rsid w:val="00E952C8"/>
    <w:rsid w:val="00E9545C"/>
    <w:rsid w:val="00E9546A"/>
    <w:rsid w:val="00E96209"/>
    <w:rsid w:val="00E96387"/>
    <w:rsid w:val="00E96600"/>
    <w:rsid w:val="00E96855"/>
    <w:rsid w:val="00E96B05"/>
    <w:rsid w:val="00E96B67"/>
    <w:rsid w:val="00E970AE"/>
    <w:rsid w:val="00E97765"/>
    <w:rsid w:val="00E97824"/>
    <w:rsid w:val="00E979D3"/>
    <w:rsid w:val="00E97A7B"/>
    <w:rsid w:val="00E97B3A"/>
    <w:rsid w:val="00E97D14"/>
    <w:rsid w:val="00EA087E"/>
    <w:rsid w:val="00EA0A54"/>
    <w:rsid w:val="00EA0C07"/>
    <w:rsid w:val="00EA179E"/>
    <w:rsid w:val="00EA1CF8"/>
    <w:rsid w:val="00EA1EA7"/>
    <w:rsid w:val="00EA265C"/>
    <w:rsid w:val="00EA2AF1"/>
    <w:rsid w:val="00EA2C96"/>
    <w:rsid w:val="00EA2EAD"/>
    <w:rsid w:val="00EA3B17"/>
    <w:rsid w:val="00EA3BD3"/>
    <w:rsid w:val="00EA45ED"/>
    <w:rsid w:val="00EA4650"/>
    <w:rsid w:val="00EA498F"/>
    <w:rsid w:val="00EA5157"/>
    <w:rsid w:val="00EA5219"/>
    <w:rsid w:val="00EA5222"/>
    <w:rsid w:val="00EA53AF"/>
    <w:rsid w:val="00EA54DB"/>
    <w:rsid w:val="00EA5532"/>
    <w:rsid w:val="00EA5689"/>
    <w:rsid w:val="00EA59AD"/>
    <w:rsid w:val="00EA63AF"/>
    <w:rsid w:val="00EA6567"/>
    <w:rsid w:val="00EA6A46"/>
    <w:rsid w:val="00EA6FEC"/>
    <w:rsid w:val="00EA76BD"/>
    <w:rsid w:val="00EA7DD6"/>
    <w:rsid w:val="00EA7E78"/>
    <w:rsid w:val="00EA7F49"/>
    <w:rsid w:val="00EB0980"/>
    <w:rsid w:val="00EB0D35"/>
    <w:rsid w:val="00EB1141"/>
    <w:rsid w:val="00EB15CD"/>
    <w:rsid w:val="00EB1769"/>
    <w:rsid w:val="00EB1AAC"/>
    <w:rsid w:val="00EB1E35"/>
    <w:rsid w:val="00EB1F3B"/>
    <w:rsid w:val="00EB25A5"/>
    <w:rsid w:val="00EB2DF7"/>
    <w:rsid w:val="00EB30E4"/>
    <w:rsid w:val="00EB326A"/>
    <w:rsid w:val="00EB370B"/>
    <w:rsid w:val="00EB4299"/>
    <w:rsid w:val="00EB43E1"/>
    <w:rsid w:val="00EB4457"/>
    <w:rsid w:val="00EB4481"/>
    <w:rsid w:val="00EB46A4"/>
    <w:rsid w:val="00EB4763"/>
    <w:rsid w:val="00EB4DCB"/>
    <w:rsid w:val="00EB54E1"/>
    <w:rsid w:val="00EB590C"/>
    <w:rsid w:val="00EB5F59"/>
    <w:rsid w:val="00EB606F"/>
    <w:rsid w:val="00EB6302"/>
    <w:rsid w:val="00EB65D8"/>
    <w:rsid w:val="00EB6825"/>
    <w:rsid w:val="00EB6BB9"/>
    <w:rsid w:val="00EB6D53"/>
    <w:rsid w:val="00EB7D9D"/>
    <w:rsid w:val="00EC014D"/>
    <w:rsid w:val="00EC044F"/>
    <w:rsid w:val="00EC08A1"/>
    <w:rsid w:val="00EC121B"/>
    <w:rsid w:val="00EC19F3"/>
    <w:rsid w:val="00EC20B6"/>
    <w:rsid w:val="00EC27F2"/>
    <w:rsid w:val="00EC2A28"/>
    <w:rsid w:val="00EC2ADC"/>
    <w:rsid w:val="00EC3323"/>
    <w:rsid w:val="00EC3FBF"/>
    <w:rsid w:val="00EC4189"/>
    <w:rsid w:val="00EC42D4"/>
    <w:rsid w:val="00EC45D6"/>
    <w:rsid w:val="00EC504A"/>
    <w:rsid w:val="00EC56F8"/>
    <w:rsid w:val="00EC6821"/>
    <w:rsid w:val="00EC6B57"/>
    <w:rsid w:val="00EC6BF7"/>
    <w:rsid w:val="00EC6D37"/>
    <w:rsid w:val="00EC779D"/>
    <w:rsid w:val="00EC7B04"/>
    <w:rsid w:val="00EC7E01"/>
    <w:rsid w:val="00ED01C7"/>
    <w:rsid w:val="00ED0416"/>
    <w:rsid w:val="00ED04F6"/>
    <w:rsid w:val="00ED09A2"/>
    <w:rsid w:val="00ED0A6B"/>
    <w:rsid w:val="00ED0E9F"/>
    <w:rsid w:val="00ED1019"/>
    <w:rsid w:val="00ED17FB"/>
    <w:rsid w:val="00ED1AB8"/>
    <w:rsid w:val="00ED1ACE"/>
    <w:rsid w:val="00ED1FC4"/>
    <w:rsid w:val="00ED2149"/>
    <w:rsid w:val="00ED22B9"/>
    <w:rsid w:val="00ED23EA"/>
    <w:rsid w:val="00ED2576"/>
    <w:rsid w:val="00ED2A28"/>
    <w:rsid w:val="00ED3175"/>
    <w:rsid w:val="00ED3279"/>
    <w:rsid w:val="00ED32AF"/>
    <w:rsid w:val="00ED3621"/>
    <w:rsid w:val="00ED3755"/>
    <w:rsid w:val="00ED3CE4"/>
    <w:rsid w:val="00ED3F11"/>
    <w:rsid w:val="00ED4161"/>
    <w:rsid w:val="00ED431C"/>
    <w:rsid w:val="00ED4C3C"/>
    <w:rsid w:val="00ED4D28"/>
    <w:rsid w:val="00ED50FD"/>
    <w:rsid w:val="00ED53E1"/>
    <w:rsid w:val="00ED57EF"/>
    <w:rsid w:val="00ED5904"/>
    <w:rsid w:val="00ED5910"/>
    <w:rsid w:val="00ED622A"/>
    <w:rsid w:val="00ED7103"/>
    <w:rsid w:val="00ED712A"/>
    <w:rsid w:val="00ED7194"/>
    <w:rsid w:val="00ED7279"/>
    <w:rsid w:val="00ED7446"/>
    <w:rsid w:val="00ED76CB"/>
    <w:rsid w:val="00ED76D6"/>
    <w:rsid w:val="00EE050A"/>
    <w:rsid w:val="00EE0DF1"/>
    <w:rsid w:val="00EE13BE"/>
    <w:rsid w:val="00EE162B"/>
    <w:rsid w:val="00EE1BF6"/>
    <w:rsid w:val="00EE2068"/>
    <w:rsid w:val="00EE20F7"/>
    <w:rsid w:val="00EE2387"/>
    <w:rsid w:val="00EE23F0"/>
    <w:rsid w:val="00EE2C04"/>
    <w:rsid w:val="00EE32AD"/>
    <w:rsid w:val="00EE3987"/>
    <w:rsid w:val="00EE3A32"/>
    <w:rsid w:val="00EE4405"/>
    <w:rsid w:val="00EE44AD"/>
    <w:rsid w:val="00EE45A1"/>
    <w:rsid w:val="00EE45DC"/>
    <w:rsid w:val="00EE498A"/>
    <w:rsid w:val="00EE49A4"/>
    <w:rsid w:val="00EE4B98"/>
    <w:rsid w:val="00EE4F29"/>
    <w:rsid w:val="00EE5A7D"/>
    <w:rsid w:val="00EE5B69"/>
    <w:rsid w:val="00EE6194"/>
    <w:rsid w:val="00EE6303"/>
    <w:rsid w:val="00EE64C4"/>
    <w:rsid w:val="00EE65F2"/>
    <w:rsid w:val="00EE6A4B"/>
    <w:rsid w:val="00EE6D33"/>
    <w:rsid w:val="00EE724B"/>
    <w:rsid w:val="00EE73C8"/>
    <w:rsid w:val="00EE75A0"/>
    <w:rsid w:val="00EE7A47"/>
    <w:rsid w:val="00EF022D"/>
    <w:rsid w:val="00EF0640"/>
    <w:rsid w:val="00EF1457"/>
    <w:rsid w:val="00EF1794"/>
    <w:rsid w:val="00EF1BDE"/>
    <w:rsid w:val="00EF1CC5"/>
    <w:rsid w:val="00EF223C"/>
    <w:rsid w:val="00EF2431"/>
    <w:rsid w:val="00EF2AC6"/>
    <w:rsid w:val="00EF2EF9"/>
    <w:rsid w:val="00EF37DE"/>
    <w:rsid w:val="00EF3940"/>
    <w:rsid w:val="00EF3D7E"/>
    <w:rsid w:val="00EF3EA2"/>
    <w:rsid w:val="00EF447A"/>
    <w:rsid w:val="00EF474C"/>
    <w:rsid w:val="00EF475A"/>
    <w:rsid w:val="00EF4924"/>
    <w:rsid w:val="00EF494A"/>
    <w:rsid w:val="00EF49A1"/>
    <w:rsid w:val="00EF4DF7"/>
    <w:rsid w:val="00EF5137"/>
    <w:rsid w:val="00EF5300"/>
    <w:rsid w:val="00EF554F"/>
    <w:rsid w:val="00EF5982"/>
    <w:rsid w:val="00EF5B39"/>
    <w:rsid w:val="00EF5CF7"/>
    <w:rsid w:val="00EF6383"/>
    <w:rsid w:val="00EF67FA"/>
    <w:rsid w:val="00EF6C19"/>
    <w:rsid w:val="00EF6CC1"/>
    <w:rsid w:val="00EF6EB0"/>
    <w:rsid w:val="00EF71F8"/>
    <w:rsid w:val="00EF731F"/>
    <w:rsid w:val="00EF7398"/>
    <w:rsid w:val="00EF73D3"/>
    <w:rsid w:val="00EF7641"/>
    <w:rsid w:val="00EF7B30"/>
    <w:rsid w:val="00EF7E91"/>
    <w:rsid w:val="00F00275"/>
    <w:rsid w:val="00F00452"/>
    <w:rsid w:val="00F00454"/>
    <w:rsid w:val="00F006CA"/>
    <w:rsid w:val="00F00DB3"/>
    <w:rsid w:val="00F00DD5"/>
    <w:rsid w:val="00F015FF"/>
    <w:rsid w:val="00F01B34"/>
    <w:rsid w:val="00F02898"/>
    <w:rsid w:val="00F03556"/>
    <w:rsid w:val="00F0375D"/>
    <w:rsid w:val="00F037F6"/>
    <w:rsid w:val="00F03935"/>
    <w:rsid w:val="00F045F0"/>
    <w:rsid w:val="00F04651"/>
    <w:rsid w:val="00F047BA"/>
    <w:rsid w:val="00F04895"/>
    <w:rsid w:val="00F04EAE"/>
    <w:rsid w:val="00F0508E"/>
    <w:rsid w:val="00F05A5F"/>
    <w:rsid w:val="00F05B2A"/>
    <w:rsid w:val="00F05D42"/>
    <w:rsid w:val="00F05E99"/>
    <w:rsid w:val="00F06515"/>
    <w:rsid w:val="00F06D72"/>
    <w:rsid w:val="00F07220"/>
    <w:rsid w:val="00F072AB"/>
    <w:rsid w:val="00F07493"/>
    <w:rsid w:val="00F0752F"/>
    <w:rsid w:val="00F07752"/>
    <w:rsid w:val="00F07D19"/>
    <w:rsid w:val="00F07D7F"/>
    <w:rsid w:val="00F07DA9"/>
    <w:rsid w:val="00F10028"/>
    <w:rsid w:val="00F10181"/>
    <w:rsid w:val="00F10656"/>
    <w:rsid w:val="00F10FD5"/>
    <w:rsid w:val="00F11182"/>
    <w:rsid w:val="00F111D2"/>
    <w:rsid w:val="00F1126B"/>
    <w:rsid w:val="00F1150B"/>
    <w:rsid w:val="00F1180F"/>
    <w:rsid w:val="00F1189A"/>
    <w:rsid w:val="00F11D24"/>
    <w:rsid w:val="00F11D54"/>
    <w:rsid w:val="00F11FAE"/>
    <w:rsid w:val="00F11FBD"/>
    <w:rsid w:val="00F1251A"/>
    <w:rsid w:val="00F12570"/>
    <w:rsid w:val="00F125CC"/>
    <w:rsid w:val="00F12BF7"/>
    <w:rsid w:val="00F13054"/>
    <w:rsid w:val="00F13288"/>
    <w:rsid w:val="00F1347B"/>
    <w:rsid w:val="00F136CB"/>
    <w:rsid w:val="00F13831"/>
    <w:rsid w:val="00F140EF"/>
    <w:rsid w:val="00F14198"/>
    <w:rsid w:val="00F1426F"/>
    <w:rsid w:val="00F14517"/>
    <w:rsid w:val="00F14E38"/>
    <w:rsid w:val="00F14F54"/>
    <w:rsid w:val="00F1590C"/>
    <w:rsid w:val="00F15CDF"/>
    <w:rsid w:val="00F15DB5"/>
    <w:rsid w:val="00F15E8B"/>
    <w:rsid w:val="00F15FA5"/>
    <w:rsid w:val="00F168CC"/>
    <w:rsid w:val="00F1697B"/>
    <w:rsid w:val="00F16ACD"/>
    <w:rsid w:val="00F16DB4"/>
    <w:rsid w:val="00F17059"/>
    <w:rsid w:val="00F17121"/>
    <w:rsid w:val="00F171A2"/>
    <w:rsid w:val="00F17554"/>
    <w:rsid w:val="00F17580"/>
    <w:rsid w:val="00F17E26"/>
    <w:rsid w:val="00F17FC7"/>
    <w:rsid w:val="00F17FF6"/>
    <w:rsid w:val="00F20025"/>
    <w:rsid w:val="00F201C5"/>
    <w:rsid w:val="00F20636"/>
    <w:rsid w:val="00F20988"/>
    <w:rsid w:val="00F20D93"/>
    <w:rsid w:val="00F20FB8"/>
    <w:rsid w:val="00F2168B"/>
    <w:rsid w:val="00F219D3"/>
    <w:rsid w:val="00F219E1"/>
    <w:rsid w:val="00F21D47"/>
    <w:rsid w:val="00F220C0"/>
    <w:rsid w:val="00F230BC"/>
    <w:rsid w:val="00F231C5"/>
    <w:rsid w:val="00F231EC"/>
    <w:rsid w:val="00F23A21"/>
    <w:rsid w:val="00F23B64"/>
    <w:rsid w:val="00F23D4B"/>
    <w:rsid w:val="00F23D77"/>
    <w:rsid w:val="00F2471D"/>
    <w:rsid w:val="00F247F4"/>
    <w:rsid w:val="00F24A1C"/>
    <w:rsid w:val="00F24DCB"/>
    <w:rsid w:val="00F24FE4"/>
    <w:rsid w:val="00F25404"/>
    <w:rsid w:val="00F255D7"/>
    <w:rsid w:val="00F25AD0"/>
    <w:rsid w:val="00F260FF"/>
    <w:rsid w:val="00F2610C"/>
    <w:rsid w:val="00F261DE"/>
    <w:rsid w:val="00F2655B"/>
    <w:rsid w:val="00F267B8"/>
    <w:rsid w:val="00F26A76"/>
    <w:rsid w:val="00F26B4F"/>
    <w:rsid w:val="00F26E2E"/>
    <w:rsid w:val="00F26FB0"/>
    <w:rsid w:val="00F2716D"/>
    <w:rsid w:val="00F27205"/>
    <w:rsid w:val="00F273F3"/>
    <w:rsid w:val="00F27469"/>
    <w:rsid w:val="00F27C1A"/>
    <w:rsid w:val="00F27F1F"/>
    <w:rsid w:val="00F27F20"/>
    <w:rsid w:val="00F301D4"/>
    <w:rsid w:val="00F301ED"/>
    <w:rsid w:val="00F301FC"/>
    <w:rsid w:val="00F302D2"/>
    <w:rsid w:val="00F304CE"/>
    <w:rsid w:val="00F312F5"/>
    <w:rsid w:val="00F313FC"/>
    <w:rsid w:val="00F31B3A"/>
    <w:rsid w:val="00F31BB8"/>
    <w:rsid w:val="00F31E15"/>
    <w:rsid w:val="00F3216A"/>
    <w:rsid w:val="00F32234"/>
    <w:rsid w:val="00F32363"/>
    <w:rsid w:val="00F3251F"/>
    <w:rsid w:val="00F32E96"/>
    <w:rsid w:val="00F3302A"/>
    <w:rsid w:val="00F332E6"/>
    <w:rsid w:val="00F3379B"/>
    <w:rsid w:val="00F33873"/>
    <w:rsid w:val="00F3507D"/>
    <w:rsid w:val="00F3549E"/>
    <w:rsid w:val="00F35BF4"/>
    <w:rsid w:val="00F36492"/>
    <w:rsid w:val="00F364E9"/>
    <w:rsid w:val="00F368D9"/>
    <w:rsid w:val="00F369B8"/>
    <w:rsid w:val="00F36A06"/>
    <w:rsid w:val="00F36E04"/>
    <w:rsid w:val="00F36F34"/>
    <w:rsid w:val="00F37024"/>
    <w:rsid w:val="00F371A2"/>
    <w:rsid w:val="00F3778E"/>
    <w:rsid w:val="00F37A5A"/>
    <w:rsid w:val="00F37A67"/>
    <w:rsid w:val="00F37C9D"/>
    <w:rsid w:val="00F401FF"/>
    <w:rsid w:val="00F4024A"/>
    <w:rsid w:val="00F403A6"/>
    <w:rsid w:val="00F41954"/>
    <w:rsid w:val="00F41D0B"/>
    <w:rsid w:val="00F42270"/>
    <w:rsid w:val="00F430D6"/>
    <w:rsid w:val="00F43189"/>
    <w:rsid w:val="00F43224"/>
    <w:rsid w:val="00F43237"/>
    <w:rsid w:val="00F43469"/>
    <w:rsid w:val="00F437A8"/>
    <w:rsid w:val="00F437C6"/>
    <w:rsid w:val="00F43B8C"/>
    <w:rsid w:val="00F43BCE"/>
    <w:rsid w:val="00F43F2A"/>
    <w:rsid w:val="00F4406C"/>
    <w:rsid w:val="00F440C1"/>
    <w:rsid w:val="00F44339"/>
    <w:rsid w:val="00F445D7"/>
    <w:rsid w:val="00F44E28"/>
    <w:rsid w:val="00F44E42"/>
    <w:rsid w:val="00F45209"/>
    <w:rsid w:val="00F45C7C"/>
    <w:rsid w:val="00F45CC5"/>
    <w:rsid w:val="00F464ED"/>
    <w:rsid w:val="00F465BD"/>
    <w:rsid w:val="00F46620"/>
    <w:rsid w:val="00F4671F"/>
    <w:rsid w:val="00F47142"/>
    <w:rsid w:val="00F4756B"/>
    <w:rsid w:val="00F47A20"/>
    <w:rsid w:val="00F47E36"/>
    <w:rsid w:val="00F50027"/>
    <w:rsid w:val="00F500DD"/>
    <w:rsid w:val="00F50201"/>
    <w:rsid w:val="00F505B9"/>
    <w:rsid w:val="00F506BA"/>
    <w:rsid w:val="00F5073C"/>
    <w:rsid w:val="00F507C3"/>
    <w:rsid w:val="00F51117"/>
    <w:rsid w:val="00F51362"/>
    <w:rsid w:val="00F51C7C"/>
    <w:rsid w:val="00F51DCF"/>
    <w:rsid w:val="00F51FB0"/>
    <w:rsid w:val="00F52B7D"/>
    <w:rsid w:val="00F52CDC"/>
    <w:rsid w:val="00F53204"/>
    <w:rsid w:val="00F5333D"/>
    <w:rsid w:val="00F53774"/>
    <w:rsid w:val="00F537A8"/>
    <w:rsid w:val="00F539D8"/>
    <w:rsid w:val="00F53AA2"/>
    <w:rsid w:val="00F53C06"/>
    <w:rsid w:val="00F54427"/>
    <w:rsid w:val="00F5456A"/>
    <w:rsid w:val="00F54BEC"/>
    <w:rsid w:val="00F54FB5"/>
    <w:rsid w:val="00F55134"/>
    <w:rsid w:val="00F5545D"/>
    <w:rsid w:val="00F554F0"/>
    <w:rsid w:val="00F559D4"/>
    <w:rsid w:val="00F55F98"/>
    <w:rsid w:val="00F5616D"/>
    <w:rsid w:val="00F564B2"/>
    <w:rsid w:val="00F56803"/>
    <w:rsid w:val="00F5758B"/>
    <w:rsid w:val="00F5765B"/>
    <w:rsid w:val="00F5776E"/>
    <w:rsid w:val="00F57A9B"/>
    <w:rsid w:val="00F57C7D"/>
    <w:rsid w:val="00F57FD1"/>
    <w:rsid w:val="00F61291"/>
    <w:rsid w:val="00F614FA"/>
    <w:rsid w:val="00F61A87"/>
    <w:rsid w:val="00F61AF3"/>
    <w:rsid w:val="00F61C8C"/>
    <w:rsid w:val="00F6231F"/>
    <w:rsid w:val="00F628B1"/>
    <w:rsid w:val="00F628EF"/>
    <w:rsid w:val="00F62EBF"/>
    <w:rsid w:val="00F63726"/>
    <w:rsid w:val="00F63A6A"/>
    <w:rsid w:val="00F63C7A"/>
    <w:rsid w:val="00F63FC4"/>
    <w:rsid w:val="00F64081"/>
    <w:rsid w:val="00F64186"/>
    <w:rsid w:val="00F649AB"/>
    <w:rsid w:val="00F64D7A"/>
    <w:rsid w:val="00F64ED3"/>
    <w:rsid w:val="00F64F34"/>
    <w:rsid w:val="00F65331"/>
    <w:rsid w:val="00F655C2"/>
    <w:rsid w:val="00F6563B"/>
    <w:rsid w:val="00F659E2"/>
    <w:rsid w:val="00F65BBC"/>
    <w:rsid w:val="00F66153"/>
    <w:rsid w:val="00F6626A"/>
    <w:rsid w:val="00F663F6"/>
    <w:rsid w:val="00F66514"/>
    <w:rsid w:val="00F665FC"/>
    <w:rsid w:val="00F6677C"/>
    <w:rsid w:val="00F66E5B"/>
    <w:rsid w:val="00F66F24"/>
    <w:rsid w:val="00F6709F"/>
    <w:rsid w:val="00F67205"/>
    <w:rsid w:val="00F67388"/>
    <w:rsid w:val="00F674D7"/>
    <w:rsid w:val="00F675D4"/>
    <w:rsid w:val="00F67BA0"/>
    <w:rsid w:val="00F67D60"/>
    <w:rsid w:val="00F67D90"/>
    <w:rsid w:val="00F67F6C"/>
    <w:rsid w:val="00F70841"/>
    <w:rsid w:val="00F7171D"/>
    <w:rsid w:val="00F71AE6"/>
    <w:rsid w:val="00F71CFE"/>
    <w:rsid w:val="00F71F49"/>
    <w:rsid w:val="00F726E4"/>
    <w:rsid w:val="00F72AA1"/>
    <w:rsid w:val="00F734F6"/>
    <w:rsid w:val="00F738E8"/>
    <w:rsid w:val="00F73AAF"/>
    <w:rsid w:val="00F73DD6"/>
    <w:rsid w:val="00F73DEA"/>
    <w:rsid w:val="00F73FBB"/>
    <w:rsid w:val="00F7410A"/>
    <w:rsid w:val="00F743EA"/>
    <w:rsid w:val="00F74834"/>
    <w:rsid w:val="00F74A27"/>
    <w:rsid w:val="00F74DF8"/>
    <w:rsid w:val="00F74F9D"/>
    <w:rsid w:val="00F75377"/>
    <w:rsid w:val="00F75899"/>
    <w:rsid w:val="00F75D21"/>
    <w:rsid w:val="00F76015"/>
    <w:rsid w:val="00F761B6"/>
    <w:rsid w:val="00F7647C"/>
    <w:rsid w:val="00F76529"/>
    <w:rsid w:val="00F768A7"/>
    <w:rsid w:val="00F76B51"/>
    <w:rsid w:val="00F76CAC"/>
    <w:rsid w:val="00F76EFC"/>
    <w:rsid w:val="00F77291"/>
    <w:rsid w:val="00F77462"/>
    <w:rsid w:val="00F77B5B"/>
    <w:rsid w:val="00F77B8D"/>
    <w:rsid w:val="00F77D18"/>
    <w:rsid w:val="00F77F94"/>
    <w:rsid w:val="00F80210"/>
    <w:rsid w:val="00F80359"/>
    <w:rsid w:val="00F8058A"/>
    <w:rsid w:val="00F806A6"/>
    <w:rsid w:val="00F806E2"/>
    <w:rsid w:val="00F80841"/>
    <w:rsid w:val="00F80B8B"/>
    <w:rsid w:val="00F8186E"/>
    <w:rsid w:val="00F8238C"/>
    <w:rsid w:val="00F823AB"/>
    <w:rsid w:val="00F8288C"/>
    <w:rsid w:val="00F82971"/>
    <w:rsid w:val="00F82CDD"/>
    <w:rsid w:val="00F830D5"/>
    <w:rsid w:val="00F8353A"/>
    <w:rsid w:val="00F83774"/>
    <w:rsid w:val="00F83B2B"/>
    <w:rsid w:val="00F83D77"/>
    <w:rsid w:val="00F8435B"/>
    <w:rsid w:val="00F84A32"/>
    <w:rsid w:val="00F85359"/>
    <w:rsid w:val="00F85478"/>
    <w:rsid w:val="00F8559E"/>
    <w:rsid w:val="00F855EC"/>
    <w:rsid w:val="00F85AED"/>
    <w:rsid w:val="00F85B42"/>
    <w:rsid w:val="00F85C08"/>
    <w:rsid w:val="00F85C10"/>
    <w:rsid w:val="00F85D28"/>
    <w:rsid w:val="00F85D3A"/>
    <w:rsid w:val="00F85EC8"/>
    <w:rsid w:val="00F85F9B"/>
    <w:rsid w:val="00F86288"/>
    <w:rsid w:val="00F864DA"/>
    <w:rsid w:val="00F865AD"/>
    <w:rsid w:val="00F865BB"/>
    <w:rsid w:val="00F866C5"/>
    <w:rsid w:val="00F86740"/>
    <w:rsid w:val="00F86783"/>
    <w:rsid w:val="00F8682C"/>
    <w:rsid w:val="00F86BBF"/>
    <w:rsid w:val="00F86D1A"/>
    <w:rsid w:val="00F874FE"/>
    <w:rsid w:val="00F87EA1"/>
    <w:rsid w:val="00F9028A"/>
    <w:rsid w:val="00F902E9"/>
    <w:rsid w:val="00F90401"/>
    <w:rsid w:val="00F90571"/>
    <w:rsid w:val="00F90C5A"/>
    <w:rsid w:val="00F90D8B"/>
    <w:rsid w:val="00F90E17"/>
    <w:rsid w:val="00F90E21"/>
    <w:rsid w:val="00F91878"/>
    <w:rsid w:val="00F91C5F"/>
    <w:rsid w:val="00F92202"/>
    <w:rsid w:val="00F923BA"/>
    <w:rsid w:val="00F92906"/>
    <w:rsid w:val="00F92BE3"/>
    <w:rsid w:val="00F92E6E"/>
    <w:rsid w:val="00F932B7"/>
    <w:rsid w:val="00F93707"/>
    <w:rsid w:val="00F94051"/>
    <w:rsid w:val="00F94527"/>
    <w:rsid w:val="00F94BE9"/>
    <w:rsid w:val="00F94EA6"/>
    <w:rsid w:val="00F950A3"/>
    <w:rsid w:val="00F95354"/>
    <w:rsid w:val="00F959D9"/>
    <w:rsid w:val="00F95C05"/>
    <w:rsid w:val="00F95C5C"/>
    <w:rsid w:val="00F961A4"/>
    <w:rsid w:val="00F9626F"/>
    <w:rsid w:val="00F962AD"/>
    <w:rsid w:val="00F96506"/>
    <w:rsid w:val="00F9688E"/>
    <w:rsid w:val="00F969A2"/>
    <w:rsid w:val="00F96BCE"/>
    <w:rsid w:val="00F96CAE"/>
    <w:rsid w:val="00F96D73"/>
    <w:rsid w:val="00F970AF"/>
    <w:rsid w:val="00F976AF"/>
    <w:rsid w:val="00F976ED"/>
    <w:rsid w:val="00FA0376"/>
    <w:rsid w:val="00FA0629"/>
    <w:rsid w:val="00FA0A2E"/>
    <w:rsid w:val="00FA0B26"/>
    <w:rsid w:val="00FA0F66"/>
    <w:rsid w:val="00FA1227"/>
    <w:rsid w:val="00FA188B"/>
    <w:rsid w:val="00FA1C3D"/>
    <w:rsid w:val="00FA1DAB"/>
    <w:rsid w:val="00FA1FAE"/>
    <w:rsid w:val="00FA1FE3"/>
    <w:rsid w:val="00FA227D"/>
    <w:rsid w:val="00FA27D5"/>
    <w:rsid w:val="00FA2899"/>
    <w:rsid w:val="00FA28F4"/>
    <w:rsid w:val="00FA2BF7"/>
    <w:rsid w:val="00FA2CE6"/>
    <w:rsid w:val="00FA3295"/>
    <w:rsid w:val="00FA343A"/>
    <w:rsid w:val="00FA3581"/>
    <w:rsid w:val="00FA3949"/>
    <w:rsid w:val="00FA3D44"/>
    <w:rsid w:val="00FA3EE9"/>
    <w:rsid w:val="00FA42F9"/>
    <w:rsid w:val="00FA4341"/>
    <w:rsid w:val="00FA47D6"/>
    <w:rsid w:val="00FA48DA"/>
    <w:rsid w:val="00FA497B"/>
    <w:rsid w:val="00FA4B0C"/>
    <w:rsid w:val="00FA4D30"/>
    <w:rsid w:val="00FA4EB5"/>
    <w:rsid w:val="00FA5039"/>
    <w:rsid w:val="00FA5C44"/>
    <w:rsid w:val="00FA5E75"/>
    <w:rsid w:val="00FA5EAA"/>
    <w:rsid w:val="00FA638F"/>
    <w:rsid w:val="00FA64AC"/>
    <w:rsid w:val="00FA6985"/>
    <w:rsid w:val="00FA6F54"/>
    <w:rsid w:val="00FA71AF"/>
    <w:rsid w:val="00FA749C"/>
    <w:rsid w:val="00FA7765"/>
    <w:rsid w:val="00FA799C"/>
    <w:rsid w:val="00FA7A1D"/>
    <w:rsid w:val="00FA7AD4"/>
    <w:rsid w:val="00FA7B1D"/>
    <w:rsid w:val="00FA7EDF"/>
    <w:rsid w:val="00FB008D"/>
    <w:rsid w:val="00FB043F"/>
    <w:rsid w:val="00FB0442"/>
    <w:rsid w:val="00FB0A45"/>
    <w:rsid w:val="00FB1598"/>
    <w:rsid w:val="00FB1849"/>
    <w:rsid w:val="00FB1904"/>
    <w:rsid w:val="00FB24E1"/>
    <w:rsid w:val="00FB2514"/>
    <w:rsid w:val="00FB261A"/>
    <w:rsid w:val="00FB285C"/>
    <w:rsid w:val="00FB2950"/>
    <w:rsid w:val="00FB2B17"/>
    <w:rsid w:val="00FB3154"/>
    <w:rsid w:val="00FB32FE"/>
    <w:rsid w:val="00FB357B"/>
    <w:rsid w:val="00FB3696"/>
    <w:rsid w:val="00FB3A52"/>
    <w:rsid w:val="00FB3CAC"/>
    <w:rsid w:val="00FB3EE6"/>
    <w:rsid w:val="00FB4305"/>
    <w:rsid w:val="00FB476B"/>
    <w:rsid w:val="00FB4913"/>
    <w:rsid w:val="00FB497A"/>
    <w:rsid w:val="00FB51BD"/>
    <w:rsid w:val="00FB53FA"/>
    <w:rsid w:val="00FB551F"/>
    <w:rsid w:val="00FB5782"/>
    <w:rsid w:val="00FB57CC"/>
    <w:rsid w:val="00FB5839"/>
    <w:rsid w:val="00FB5873"/>
    <w:rsid w:val="00FB616D"/>
    <w:rsid w:val="00FB6A4F"/>
    <w:rsid w:val="00FB6B6A"/>
    <w:rsid w:val="00FB6BBB"/>
    <w:rsid w:val="00FB6FC6"/>
    <w:rsid w:val="00FB7F71"/>
    <w:rsid w:val="00FC01F7"/>
    <w:rsid w:val="00FC0ABD"/>
    <w:rsid w:val="00FC0FD8"/>
    <w:rsid w:val="00FC13E8"/>
    <w:rsid w:val="00FC1672"/>
    <w:rsid w:val="00FC22E1"/>
    <w:rsid w:val="00FC2354"/>
    <w:rsid w:val="00FC23A4"/>
    <w:rsid w:val="00FC2433"/>
    <w:rsid w:val="00FC2494"/>
    <w:rsid w:val="00FC360D"/>
    <w:rsid w:val="00FC3987"/>
    <w:rsid w:val="00FC39A8"/>
    <w:rsid w:val="00FC3C10"/>
    <w:rsid w:val="00FC3D59"/>
    <w:rsid w:val="00FC45D9"/>
    <w:rsid w:val="00FC4644"/>
    <w:rsid w:val="00FC4670"/>
    <w:rsid w:val="00FC4674"/>
    <w:rsid w:val="00FC469A"/>
    <w:rsid w:val="00FC4A7C"/>
    <w:rsid w:val="00FC5166"/>
    <w:rsid w:val="00FC522A"/>
    <w:rsid w:val="00FC571F"/>
    <w:rsid w:val="00FC5B04"/>
    <w:rsid w:val="00FC6946"/>
    <w:rsid w:val="00FC6C84"/>
    <w:rsid w:val="00FC7357"/>
    <w:rsid w:val="00FC7708"/>
    <w:rsid w:val="00FC77A9"/>
    <w:rsid w:val="00FC78DA"/>
    <w:rsid w:val="00FC7DBB"/>
    <w:rsid w:val="00FD005C"/>
    <w:rsid w:val="00FD0A9D"/>
    <w:rsid w:val="00FD0DE4"/>
    <w:rsid w:val="00FD0E1C"/>
    <w:rsid w:val="00FD141A"/>
    <w:rsid w:val="00FD1684"/>
    <w:rsid w:val="00FD1822"/>
    <w:rsid w:val="00FD1A2D"/>
    <w:rsid w:val="00FD221F"/>
    <w:rsid w:val="00FD24AF"/>
    <w:rsid w:val="00FD268B"/>
    <w:rsid w:val="00FD2999"/>
    <w:rsid w:val="00FD2B92"/>
    <w:rsid w:val="00FD2BD0"/>
    <w:rsid w:val="00FD319C"/>
    <w:rsid w:val="00FD3CB4"/>
    <w:rsid w:val="00FD3CCB"/>
    <w:rsid w:val="00FD446F"/>
    <w:rsid w:val="00FD44DD"/>
    <w:rsid w:val="00FD4781"/>
    <w:rsid w:val="00FD47D3"/>
    <w:rsid w:val="00FD4854"/>
    <w:rsid w:val="00FD4931"/>
    <w:rsid w:val="00FD51DF"/>
    <w:rsid w:val="00FD54B9"/>
    <w:rsid w:val="00FD5823"/>
    <w:rsid w:val="00FD5863"/>
    <w:rsid w:val="00FD5A55"/>
    <w:rsid w:val="00FD5E47"/>
    <w:rsid w:val="00FD5E8D"/>
    <w:rsid w:val="00FD5F2E"/>
    <w:rsid w:val="00FD6074"/>
    <w:rsid w:val="00FD69F9"/>
    <w:rsid w:val="00FD6F8C"/>
    <w:rsid w:val="00FD7355"/>
    <w:rsid w:val="00FD750A"/>
    <w:rsid w:val="00FD754F"/>
    <w:rsid w:val="00FD7E2E"/>
    <w:rsid w:val="00FE020C"/>
    <w:rsid w:val="00FE0216"/>
    <w:rsid w:val="00FE0404"/>
    <w:rsid w:val="00FE08BA"/>
    <w:rsid w:val="00FE0A09"/>
    <w:rsid w:val="00FE109C"/>
    <w:rsid w:val="00FE13CF"/>
    <w:rsid w:val="00FE1489"/>
    <w:rsid w:val="00FE1559"/>
    <w:rsid w:val="00FE16F6"/>
    <w:rsid w:val="00FE1D85"/>
    <w:rsid w:val="00FE2652"/>
    <w:rsid w:val="00FE275D"/>
    <w:rsid w:val="00FE2898"/>
    <w:rsid w:val="00FE296B"/>
    <w:rsid w:val="00FE2B7E"/>
    <w:rsid w:val="00FE30D9"/>
    <w:rsid w:val="00FE3B96"/>
    <w:rsid w:val="00FE3C47"/>
    <w:rsid w:val="00FE4B30"/>
    <w:rsid w:val="00FE4DD5"/>
    <w:rsid w:val="00FE5374"/>
    <w:rsid w:val="00FE551D"/>
    <w:rsid w:val="00FE56B0"/>
    <w:rsid w:val="00FE572E"/>
    <w:rsid w:val="00FE57BB"/>
    <w:rsid w:val="00FE5916"/>
    <w:rsid w:val="00FE5EB8"/>
    <w:rsid w:val="00FE5FFC"/>
    <w:rsid w:val="00FE61E2"/>
    <w:rsid w:val="00FE62FA"/>
    <w:rsid w:val="00FE63C1"/>
    <w:rsid w:val="00FE6682"/>
    <w:rsid w:val="00FE6A68"/>
    <w:rsid w:val="00FE6AB0"/>
    <w:rsid w:val="00FE6E56"/>
    <w:rsid w:val="00FE6FA2"/>
    <w:rsid w:val="00FE71C9"/>
    <w:rsid w:val="00FE7A99"/>
    <w:rsid w:val="00FE7F17"/>
    <w:rsid w:val="00FF03FA"/>
    <w:rsid w:val="00FF0566"/>
    <w:rsid w:val="00FF0F77"/>
    <w:rsid w:val="00FF1307"/>
    <w:rsid w:val="00FF174B"/>
    <w:rsid w:val="00FF1AC7"/>
    <w:rsid w:val="00FF297B"/>
    <w:rsid w:val="00FF32D3"/>
    <w:rsid w:val="00FF342E"/>
    <w:rsid w:val="00FF366B"/>
    <w:rsid w:val="00FF36A6"/>
    <w:rsid w:val="00FF4410"/>
    <w:rsid w:val="00FF484F"/>
    <w:rsid w:val="00FF4A7F"/>
    <w:rsid w:val="00FF4D89"/>
    <w:rsid w:val="00FF4E04"/>
    <w:rsid w:val="00FF4F39"/>
    <w:rsid w:val="00FF4FCE"/>
    <w:rsid w:val="00FF50BA"/>
    <w:rsid w:val="00FF557C"/>
    <w:rsid w:val="00FF5855"/>
    <w:rsid w:val="00FF5FC4"/>
    <w:rsid w:val="00FF6101"/>
    <w:rsid w:val="00FF62E3"/>
    <w:rsid w:val="00FF6317"/>
    <w:rsid w:val="00FF6609"/>
    <w:rsid w:val="00FF7186"/>
    <w:rsid w:val="00FF76D9"/>
    <w:rsid w:val="00FF7713"/>
    <w:rsid w:val="00FF7A8B"/>
    <w:rsid w:val="00FF7CE1"/>
    <w:rsid w:val="00FF7D08"/>
    <w:rsid w:val="00FF7FC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sk-SK" w:eastAsia="sk-SK"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y">
    <w:name w:val="Normal"/>
    <w:qFormat/>
    <w:rsid w:val="00472F8B"/>
    <w:pPr>
      <w:spacing w:after="200" w:line="276" w:lineRule="auto"/>
    </w:pPr>
    <w:rPr>
      <w:rFonts w:cs="Times"/>
      <w:sz w:val="22"/>
      <w:szCs w:val="22"/>
      <w:lang w:eastAsia="en-US"/>
    </w:rPr>
  </w:style>
  <w:style w:type="paragraph" w:styleId="Nadpis1">
    <w:name w:val="heading 1"/>
    <w:basedOn w:val="Normlny"/>
    <w:next w:val="Normlny"/>
    <w:link w:val="Nadpis1Char"/>
    <w:uiPriority w:val="99"/>
    <w:qFormat/>
    <w:rsid w:val="00CE493E"/>
    <w:pPr>
      <w:keepNext/>
      <w:keepLines/>
      <w:spacing w:before="480" w:after="0"/>
      <w:outlineLvl w:val="0"/>
    </w:pPr>
    <w:rPr>
      <w:rFonts w:eastAsia="Times New Roman"/>
      <w:b/>
      <w:bCs/>
      <w:caps/>
      <w:sz w:val="28"/>
      <w:szCs w:val="28"/>
    </w:rPr>
  </w:style>
  <w:style w:type="paragraph" w:styleId="Nadpis2">
    <w:name w:val="heading 2"/>
    <w:basedOn w:val="Normlny"/>
    <w:next w:val="Normlny"/>
    <w:link w:val="Nadpis2Char"/>
    <w:uiPriority w:val="99"/>
    <w:qFormat/>
    <w:rsid w:val="00CE493E"/>
    <w:pPr>
      <w:keepNext/>
      <w:keepLines/>
      <w:spacing w:before="200" w:after="0"/>
      <w:outlineLvl w:val="1"/>
    </w:pPr>
    <w:rPr>
      <w:rFonts w:eastAsia="Times New Roman"/>
      <w:b/>
      <w:bCs/>
      <w:caps/>
      <w:sz w:val="26"/>
      <w:szCs w:val="26"/>
    </w:rPr>
  </w:style>
  <w:style w:type="paragraph" w:styleId="Nadpis3">
    <w:name w:val="heading 3"/>
    <w:basedOn w:val="Normlny"/>
    <w:next w:val="Normlny"/>
    <w:link w:val="Nadpis3Char"/>
    <w:uiPriority w:val="99"/>
    <w:qFormat/>
    <w:rsid w:val="00C86EE7"/>
    <w:pPr>
      <w:keepNext/>
      <w:keepLines/>
      <w:spacing w:before="200" w:after="0"/>
      <w:outlineLvl w:val="2"/>
    </w:pPr>
    <w:rPr>
      <w:rFonts w:eastAsia="Times New Roman"/>
      <w:b/>
      <w:bCs/>
      <w:sz w:val="24"/>
      <w:szCs w:val="24"/>
    </w:rPr>
  </w:style>
  <w:style w:type="paragraph" w:styleId="Nadpis4">
    <w:name w:val="heading 4"/>
    <w:basedOn w:val="Normlny"/>
    <w:next w:val="Normlny"/>
    <w:link w:val="Nadpis4Char"/>
    <w:uiPriority w:val="99"/>
    <w:qFormat/>
    <w:rsid w:val="00472F8B"/>
    <w:pPr>
      <w:keepNext/>
      <w:keepLines/>
      <w:spacing w:before="200" w:after="0"/>
      <w:outlineLvl w:val="3"/>
    </w:pPr>
    <w:rPr>
      <w:rFonts w:eastAsia="Times New Roman"/>
      <w:b/>
      <w:bCs/>
      <w:i/>
      <w:iCs/>
      <w:color w:val="4F81BD"/>
    </w:rPr>
  </w:style>
  <w:style w:type="paragraph" w:styleId="Nadpis5">
    <w:name w:val="heading 5"/>
    <w:basedOn w:val="Normlny"/>
    <w:next w:val="Normlny"/>
    <w:link w:val="Nadpis5Char"/>
    <w:uiPriority w:val="99"/>
    <w:qFormat/>
    <w:rsid w:val="00472F8B"/>
    <w:pPr>
      <w:keepNext/>
      <w:keepLines/>
      <w:spacing w:before="200" w:after="0"/>
      <w:outlineLvl w:val="4"/>
    </w:pPr>
    <w:rPr>
      <w:rFonts w:eastAsia="Times New Roman"/>
      <w:color w:val="243F60"/>
    </w:rPr>
  </w:style>
  <w:style w:type="paragraph" w:styleId="Nadpis6">
    <w:name w:val="heading 6"/>
    <w:basedOn w:val="Normlny"/>
    <w:next w:val="Normlny"/>
    <w:link w:val="Nadpis6Char"/>
    <w:uiPriority w:val="99"/>
    <w:qFormat/>
    <w:rsid w:val="00472F8B"/>
    <w:pPr>
      <w:keepNext/>
      <w:keepLines/>
      <w:spacing w:before="200" w:after="0"/>
      <w:outlineLvl w:val="5"/>
    </w:pPr>
    <w:rPr>
      <w:rFonts w:eastAsia="Times New Roman"/>
      <w:i/>
      <w:iCs/>
      <w:color w:val="243F60"/>
    </w:rPr>
  </w:style>
  <w:style w:type="paragraph" w:styleId="Nadpis7">
    <w:name w:val="heading 7"/>
    <w:basedOn w:val="Normlny"/>
    <w:next w:val="Normlny"/>
    <w:link w:val="Nadpis7Char"/>
    <w:uiPriority w:val="99"/>
    <w:qFormat/>
    <w:rsid w:val="00472F8B"/>
    <w:pPr>
      <w:keepNext/>
      <w:keepLines/>
      <w:spacing w:before="200" w:after="0"/>
      <w:outlineLvl w:val="6"/>
    </w:pPr>
    <w:rPr>
      <w:rFonts w:eastAsia="Times New Roman"/>
      <w:i/>
      <w:iCs/>
      <w:color w:val="404040"/>
    </w:rPr>
  </w:style>
  <w:style w:type="paragraph" w:styleId="Nadpis8">
    <w:name w:val="heading 8"/>
    <w:basedOn w:val="Normlny"/>
    <w:next w:val="Normlny"/>
    <w:link w:val="Nadpis8Char"/>
    <w:uiPriority w:val="99"/>
    <w:qFormat/>
    <w:rsid w:val="00472F8B"/>
    <w:pPr>
      <w:keepNext/>
      <w:keepLines/>
      <w:spacing w:before="200" w:after="0"/>
      <w:outlineLvl w:val="7"/>
    </w:pPr>
    <w:rPr>
      <w:rFonts w:eastAsia="Times New Roman"/>
      <w:color w:val="404040"/>
      <w:sz w:val="20"/>
      <w:szCs w:val="20"/>
    </w:rPr>
  </w:style>
  <w:style w:type="paragraph" w:styleId="Nadpis9">
    <w:name w:val="heading 9"/>
    <w:basedOn w:val="Normlny"/>
    <w:next w:val="Normlny"/>
    <w:link w:val="Nadpis9Char"/>
    <w:uiPriority w:val="99"/>
    <w:qFormat/>
    <w:rsid w:val="00472F8B"/>
    <w:pPr>
      <w:keepNext/>
      <w:keepLines/>
      <w:spacing w:before="200" w:after="0"/>
      <w:outlineLvl w:val="8"/>
    </w:pPr>
    <w:rPr>
      <w:rFonts w:eastAsia="Times New Roman"/>
      <w:i/>
      <w:iCs/>
      <w:color w:val="404040"/>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sid w:val="00CE493E"/>
    <w:rPr>
      <w:rFonts w:ascii="Times" w:hAnsi="Times" w:cs="Times"/>
      <w:b/>
      <w:bCs/>
      <w:caps/>
      <w:sz w:val="28"/>
      <w:szCs w:val="28"/>
    </w:rPr>
  </w:style>
  <w:style w:type="character" w:customStyle="1" w:styleId="Nadpis2Char">
    <w:name w:val="Nadpis 2 Char"/>
    <w:link w:val="Nadpis2"/>
    <w:uiPriority w:val="99"/>
    <w:locked/>
    <w:rsid w:val="00CE493E"/>
    <w:rPr>
      <w:rFonts w:ascii="Times" w:hAnsi="Times" w:cs="Times"/>
      <w:b/>
      <w:bCs/>
      <w:caps/>
      <w:sz w:val="26"/>
      <w:szCs w:val="26"/>
    </w:rPr>
  </w:style>
  <w:style w:type="character" w:customStyle="1" w:styleId="Nadpis3Char">
    <w:name w:val="Nadpis 3 Char"/>
    <w:link w:val="Nadpis3"/>
    <w:uiPriority w:val="99"/>
    <w:locked/>
    <w:rsid w:val="00C86EE7"/>
    <w:rPr>
      <w:rFonts w:ascii="Times" w:hAnsi="Times" w:cs="Times"/>
      <w:b/>
      <w:bCs/>
      <w:sz w:val="24"/>
      <w:szCs w:val="24"/>
    </w:rPr>
  </w:style>
  <w:style w:type="character" w:customStyle="1" w:styleId="Nadpis4Char">
    <w:name w:val="Nadpis 4 Char"/>
    <w:link w:val="Nadpis4"/>
    <w:uiPriority w:val="99"/>
    <w:semiHidden/>
    <w:locked/>
    <w:rsid w:val="00472F8B"/>
    <w:rPr>
      <w:rFonts w:ascii="Times" w:hAnsi="Times" w:cs="Times"/>
      <w:b/>
      <w:bCs/>
      <w:i/>
      <w:iCs/>
      <w:color w:val="4F81BD"/>
    </w:rPr>
  </w:style>
  <w:style w:type="character" w:customStyle="1" w:styleId="Nadpis5Char">
    <w:name w:val="Nadpis 5 Char"/>
    <w:link w:val="Nadpis5"/>
    <w:uiPriority w:val="99"/>
    <w:semiHidden/>
    <w:locked/>
    <w:rsid w:val="00472F8B"/>
    <w:rPr>
      <w:rFonts w:ascii="Times" w:hAnsi="Times" w:cs="Times"/>
      <w:color w:val="243F60"/>
    </w:rPr>
  </w:style>
  <w:style w:type="character" w:customStyle="1" w:styleId="Nadpis6Char">
    <w:name w:val="Nadpis 6 Char"/>
    <w:link w:val="Nadpis6"/>
    <w:uiPriority w:val="99"/>
    <w:semiHidden/>
    <w:locked/>
    <w:rsid w:val="00472F8B"/>
    <w:rPr>
      <w:rFonts w:ascii="Times" w:hAnsi="Times" w:cs="Times"/>
      <w:i/>
      <w:iCs/>
      <w:color w:val="243F60"/>
    </w:rPr>
  </w:style>
  <w:style w:type="character" w:customStyle="1" w:styleId="Nadpis7Char">
    <w:name w:val="Nadpis 7 Char"/>
    <w:link w:val="Nadpis7"/>
    <w:uiPriority w:val="99"/>
    <w:semiHidden/>
    <w:locked/>
    <w:rsid w:val="00472F8B"/>
    <w:rPr>
      <w:rFonts w:ascii="Times" w:hAnsi="Times" w:cs="Times"/>
      <w:i/>
      <w:iCs/>
      <w:color w:val="404040"/>
    </w:rPr>
  </w:style>
  <w:style w:type="character" w:customStyle="1" w:styleId="Nadpis8Char">
    <w:name w:val="Nadpis 8 Char"/>
    <w:link w:val="Nadpis8"/>
    <w:uiPriority w:val="99"/>
    <w:semiHidden/>
    <w:locked/>
    <w:rsid w:val="00472F8B"/>
    <w:rPr>
      <w:rFonts w:ascii="Times" w:hAnsi="Times" w:cs="Times"/>
      <w:color w:val="404040"/>
      <w:sz w:val="20"/>
      <w:szCs w:val="20"/>
    </w:rPr>
  </w:style>
  <w:style w:type="character" w:customStyle="1" w:styleId="Nadpis9Char">
    <w:name w:val="Nadpis 9 Char"/>
    <w:link w:val="Nadpis9"/>
    <w:uiPriority w:val="99"/>
    <w:semiHidden/>
    <w:locked/>
    <w:rsid w:val="00472F8B"/>
    <w:rPr>
      <w:rFonts w:ascii="Times" w:hAnsi="Times" w:cs="Times"/>
      <w:i/>
      <w:iCs/>
      <w:color w:val="404040"/>
      <w:sz w:val="20"/>
      <w:szCs w:val="20"/>
    </w:rPr>
  </w:style>
  <w:style w:type="paragraph" w:styleId="Textbubliny">
    <w:name w:val="Balloon Text"/>
    <w:basedOn w:val="Normlny"/>
    <w:link w:val="TextbublinyChar"/>
    <w:uiPriority w:val="99"/>
    <w:semiHidden/>
    <w:rsid w:val="005612B3"/>
    <w:pPr>
      <w:spacing w:after="0" w:line="240" w:lineRule="auto"/>
    </w:pPr>
    <w:rPr>
      <w:rFonts w:ascii="Tahoma" w:hAnsi="Tahoma" w:cs="Tahoma"/>
      <w:sz w:val="16"/>
      <w:szCs w:val="16"/>
      <w:lang w:eastAsia="sk-SK"/>
    </w:rPr>
  </w:style>
  <w:style w:type="character" w:customStyle="1" w:styleId="TextbublinyChar">
    <w:name w:val="Text bubliny Char"/>
    <w:link w:val="Textbubliny"/>
    <w:uiPriority w:val="99"/>
    <w:semiHidden/>
    <w:locked/>
    <w:rsid w:val="00F5616D"/>
    <w:rPr>
      <w:rFonts w:ascii="Times New Roman" w:hAnsi="Times New Roman" w:cs="Times"/>
      <w:sz w:val="2"/>
      <w:lang w:eastAsia="en-US"/>
    </w:rPr>
  </w:style>
  <w:style w:type="paragraph" w:styleId="Odsekzoznamu">
    <w:name w:val="List Paragraph"/>
    <w:basedOn w:val="Normlny"/>
    <w:link w:val="OdsekzoznamuChar1"/>
    <w:uiPriority w:val="34"/>
    <w:qFormat/>
    <w:rsid w:val="00472F8B"/>
    <w:pPr>
      <w:ind w:left="720"/>
    </w:pPr>
  </w:style>
  <w:style w:type="paragraph" w:customStyle="1" w:styleId="tl1">
    <w:name w:val="Štýl1"/>
    <w:basedOn w:val="Odsekzoznamu"/>
    <w:link w:val="tl1Char"/>
    <w:uiPriority w:val="99"/>
    <w:rsid w:val="00103A88"/>
  </w:style>
  <w:style w:type="paragraph" w:styleId="Normlnywebov">
    <w:name w:val="Normal (Web)"/>
    <w:basedOn w:val="Normlny"/>
    <w:uiPriority w:val="99"/>
    <w:rsid w:val="007A36D8"/>
    <w:pPr>
      <w:spacing w:after="240" w:line="312" w:lineRule="atLeast"/>
    </w:pPr>
  </w:style>
  <w:style w:type="character" w:customStyle="1" w:styleId="OdsekzoznamuChar1">
    <w:name w:val="Odsek zoznamu Char1"/>
    <w:link w:val="Odsekzoznamu"/>
    <w:uiPriority w:val="99"/>
    <w:locked/>
    <w:rsid w:val="00103A88"/>
    <w:rPr>
      <w:rFonts w:cs="Times New Roman"/>
    </w:rPr>
  </w:style>
  <w:style w:type="character" w:customStyle="1" w:styleId="tl1Char">
    <w:name w:val="Štýl1 Char"/>
    <w:link w:val="tl1"/>
    <w:uiPriority w:val="99"/>
    <w:locked/>
    <w:rsid w:val="00103A88"/>
    <w:rPr>
      <w:rFonts w:cs="Times New Roman"/>
    </w:rPr>
  </w:style>
  <w:style w:type="paragraph" w:styleId="Zkladntext">
    <w:name w:val="Body Text"/>
    <w:basedOn w:val="Normlny"/>
    <w:link w:val="ZkladntextChar"/>
    <w:rsid w:val="007A36D8"/>
    <w:pPr>
      <w:spacing w:line="360" w:lineRule="auto"/>
      <w:jc w:val="both"/>
    </w:pPr>
    <w:rPr>
      <w:rFonts w:ascii="Arial" w:hAnsi="Arial" w:cs="Arial"/>
    </w:rPr>
  </w:style>
  <w:style w:type="character" w:customStyle="1" w:styleId="ZkladntextChar">
    <w:name w:val="Základný text Char"/>
    <w:link w:val="Zkladntext"/>
    <w:locked/>
    <w:rsid w:val="007A36D8"/>
    <w:rPr>
      <w:rFonts w:ascii="Arial" w:hAnsi="Arial" w:cs="Arial"/>
      <w:sz w:val="24"/>
      <w:szCs w:val="24"/>
      <w:lang w:eastAsia="sk-SK"/>
    </w:rPr>
  </w:style>
  <w:style w:type="paragraph" w:customStyle="1" w:styleId="Styl1">
    <w:name w:val="Styl1"/>
    <w:basedOn w:val="Normlny"/>
    <w:uiPriority w:val="99"/>
    <w:rsid w:val="007A36D8"/>
    <w:pPr>
      <w:jc w:val="both"/>
    </w:pPr>
  </w:style>
  <w:style w:type="paragraph" w:styleId="Zarkazkladnhotextu">
    <w:name w:val="Body Text Indent"/>
    <w:basedOn w:val="Normlny"/>
    <w:link w:val="ZarkazkladnhotextuChar"/>
    <w:uiPriority w:val="99"/>
    <w:semiHidden/>
    <w:rsid w:val="007A36D8"/>
    <w:pPr>
      <w:spacing w:after="120"/>
      <w:ind w:left="283"/>
    </w:pPr>
  </w:style>
  <w:style w:type="character" w:customStyle="1" w:styleId="ZarkazkladnhotextuChar">
    <w:name w:val="Zarážka základného textu Char"/>
    <w:link w:val="Zarkazkladnhotextu"/>
    <w:uiPriority w:val="99"/>
    <w:semiHidden/>
    <w:locked/>
    <w:rsid w:val="007A36D8"/>
    <w:rPr>
      <w:rFonts w:ascii="Times New Roman" w:hAnsi="Times New Roman" w:cs="Times New Roman"/>
      <w:sz w:val="24"/>
      <w:szCs w:val="24"/>
      <w:lang w:eastAsia="sk-SK"/>
    </w:rPr>
  </w:style>
  <w:style w:type="paragraph" w:styleId="Zkladntext3">
    <w:name w:val="Body Text 3"/>
    <w:basedOn w:val="Normlny"/>
    <w:link w:val="Zkladntext3Char"/>
    <w:uiPriority w:val="99"/>
    <w:semiHidden/>
    <w:rsid w:val="007A36D8"/>
    <w:pPr>
      <w:spacing w:after="120"/>
    </w:pPr>
    <w:rPr>
      <w:sz w:val="16"/>
      <w:szCs w:val="16"/>
    </w:rPr>
  </w:style>
  <w:style w:type="character" w:customStyle="1" w:styleId="Zkladntext3Char">
    <w:name w:val="Základný text 3 Char"/>
    <w:link w:val="Zkladntext3"/>
    <w:uiPriority w:val="99"/>
    <w:semiHidden/>
    <w:locked/>
    <w:rsid w:val="007A36D8"/>
    <w:rPr>
      <w:rFonts w:ascii="Times New Roman" w:hAnsi="Times New Roman" w:cs="Times New Roman"/>
      <w:sz w:val="16"/>
      <w:szCs w:val="16"/>
      <w:lang w:eastAsia="sk-SK"/>
    </w:rPr>
  </w:style>
  <w:style w:type="table" w:styleId="Mriekatabuky">
    <w:name w:val="Table Grid"/>
    <w:basedOn w:val="Normlnatabuka"/>
    <w:rsid w:val="007A36D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y"/>
    <w:link w:val="Zkladntext2Char"/>
    <w:uiPriority w:val="99"/>
    <w:semiHidden/>
    <w:rsid w:val="007A36D8"/>
    <w:pPr>
      <w:spacing w:after="120" w:line="480" w:lineRule="auto"/>
    </w:pPr>
  </w:style>
  <w:style w:type="character" w:customStyle="1" w:styleId="Zkladntext2Char">
    <w:name w:val="Základný text 2 Char"/>
    <w:link w:val="Zkladntext2"/>
    <w:uiPriority w:val="99"/>
    <w:semiHidden/>
    <w:locked/>
    <w:rsid w:val="007A36D8"/>
    <w:rPr>
      <w:rFonts w:ascii="Times New Roman" w:hAnsi="Times New Roman" w:cs="Times New Roman"/>
      <w:sz w:val="24"/>
      <w:szCs w:val="24"/>
      <w:lang w:eastAsia="sk-SK"/>
    </w:rPr>
  </w:style>
  <w:style w:type="paragraph" w:styleId="Podtitul">
    <w:name w:val="Subtitle"/>
    <w:basedOn w:val="Normlny"/>
    <w:next w:val="Normlny"/>
    <w:link w:val="PodtitulChar"/>
    <w:qFormat/>
    <w:rsid w:val="00472F8B"/>
    <w:pPr>
      <w:numPr>
        <w:ilvl w:val="1"/>
      </w:numPr>
    </w:pPr>
    <w:rPr>
      <w:rFonts w:eastAsia="Times New Roman"/>
      <w:i/>
      <w:iCs/>
      <w:color w:val="4F81BD"/>
      <w:spacing w:val="15"/>
      <w:sz w:val="24"/>
      <w:szCs w:val="24"/>
    </w:rPr>
  </w:style>
  <w:style w:type="character" w:customStyle="1" w:styleId="PodtitulChar">
    <w:name w:val="Podtitul Char"/>
    <w:link w:val="Podtitul"/>
    <w:locked/>
    <w:rsid w:val="00472F8B"/>
    <w:rPr>
      <w:rFonts w:ascii="Times" w:hAnsi="Times" w:cs="Times"/>
      <w:i/>
      <w:iCs/>
      <w:color w:val="4F81BD"/>
      <w:spacing w:val="15"/>
      <w:sz w:val="24"/>
      <w:szCs w:val="24"/>
    </w:rPr>
  </w:style>
  <w:style w:type="paragraph" w:customStyle="1" w:styleId="Zkladntext20">
    <w:name w:val="Základní text2"/>
    <w:rsid w:val="007A36D8"/>
    <w:pPr>
      <w:overflowPunct w:val="0"/>
      <w:autoSpaceDE w:val="0"/>
      <w:autoSpaceDN w:val="0"/>
      <w:adjustRightInd w:val="0"/>
      <w:jc w:val="both"/>
      <w:textAlignment w:val="baseline"/>
    </w:pPr>
    <w:rPr>
      <w:rFonts w:ascii="Times New Roman (WE)" w:eastAsia="Times New Roman" w:hAnsi="Times New Roman (WE)" w:cs="Times New Roman (WE)"/>
      <w:sz w:val="24"/>
      <w:szCs w:val="24"/>
      <w:lang w:val="en-GB"/>
    </w:rPr>
  </w:style>
  <w:style w:type="paragraph" w:styleId="PredformtovanHTML">
    <w:name w:val="HTML Preformatted"/>
    <w:basedOn w:val="Normlny"/>
    <w:link w:val="PredformtovanHTMLChar"/>
    <w:rsid w:val="007A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PredformtovanHTMLChar">
    <w:name w:val="Predformátované HTML Char"/>
    <w:link w:val="PredformtovanHTML"/>
    <w:locked/>
    <w:rsid w:val="007A36D8"/>
    <w:rPr>
      <w:rFonts w:ascii="Courier New" w:hAnsi="Courier New" w:cs="Courier New"/>
      <w:color w:val="000000"/>
      <w:sz w:val="20"/>
      <w:szCs w:val="20"/>
      <w:lang w:eastAsia="sk-SK"/>
    </w:rPr>
  </w:style>
  <w:style w:type="paragraph" w:styleId="Popis">
    <w:name w:val="caption"/>
    <w:basedOn w:val="Normlny"/>
    <w:next w:val="Normlny"/>
    <w:uiPriority w:val="99"/>
    <w:qFormat/>
    <w:rsid w:val="00472F8B"/>
    <w:pPr>
      <w:spacing w:line="240" w:lineRule="auto"/>
    </w:pPr>
    <w:rPr>
      <w:b/>
      <w:bCs/>
      <w:color w:val="4F81BD"/>
      <w:sz w:val="18"/>
      <w:szCs w:val="18"/>
    </w:rPr>
  </w:style>
  <w:style w:type="paragraph" w:styleId="Nzov">
    <w:name w:val="Title"/>
    <w:basedOn w:val="Normlny"/>
    <w:next w:val="Normlny"/>
    <w:link w:val="NzovChar"/>
    <w:uiPriority w:val="99"/>
    <w:qFormat/>
    <w:rsid w:val="00472F8B"/>
    <w:pPr>
      <w:pBdr>
        <w:bottom w:val="single" w:sz="8" w:space="4" w:color="4F81BD"/>
      </w:pBdr>
      <w:spacing w:after="300" w:line="240" w:lineRule="auto"/>
    </w:pPr>
    <w:rPr>
      <w:rFonts w:eastAsia="Times New Roman"/>
      <w:color w:val="17365D"/>
      <w:spacing w:val="5"/>
      <w:kern w:val="28"/>
      <w:sz w:val="52"/>
      <w:szCs w:val="52"/>
    </w:rPr>
  </w:style>
  <w:style w:type="character" w:customStyle="1" w:styleId="NzovChar">
    <w:name w:val="Názov Char"/>
    <w:link w:val="Nzov"/>
    <w:uiPriority w:val="99"/>
    <w:locked/>
    <w:rsid w:val="00472F8B"/>
    <w:rPr>
      <w:rFonts w:ascii="Times" w:hAnsi="Times" w:cs="Times"/>
      <w:color w:val="17365D"/>
      <w:spacing w:val="5"/>
      <w:kern w:val="28"/>
      <w:sz w:val="52"/>
      <w:szCs w:val="52"/>
    </w:rPr>
  </w:style>
  <w:style w:type="character" w:styleId="Siln">
    <w:name w:val="Strong"/>
    <w:uiPriority w:val="22"/>
    <w:qFormat/>
    <w:rsid w:val="00472F8B"/>
    <w:rPr>
      <w:rFonts w:cs="Times New Roman"/>
      <w:b/>
      <w:bCs/>
    </w:rPr>
  </w:style>
  <w:style w:type="character" w:styleId="Zvraznenie">
    <w:name w:val="Emphasis"/>
    <w:uiPriority w:val="99"/>
    <w:qFormat/>
    <w:rsid w:val="00472F8B"/>
    <w:rPr>
      <w:rFonts w:cs="Times New Roman"/>
      <w:i/>
      <w:iCs/>
    </w:rPr>
  </w:style>
  <w:style w:type="paragraph" w:styleId="Bezriadkovania">
    <w:name w:val="No Spacing"/>
    <w:basedOn w:val="Normlny"/>
    <w:link w:val="BezriadkovaniaChar"/>
    <w:uiPriority w:val="99"/>
    <w:qFormat/>
    <w:rsid w:val="00472F8B"/>
    <w:pPr>
      <w:spacing w:after="0" w:line="240" w:lineRule="auto"/>
    </w:pPr>
  </w:style>
  <w:style w:type="character" w:customStyle="1" w:styleId="BezriadkovaniaChar">
    <w:name w:val="Bez riadkovania Char"/>
    <w:link w:val="Bezriadkovania"/>
    <w:uiPriority w:val="99"/>
    <w:locked/>
    <w:rsid w:val="00472F8B"/>
    <w:rPr>
      <w:rFonts w:cs="Times New Roman"/>
    </w:rPr>
  </w:style>
  <w:style w:type="paragraph" w:styleId="Citcia">
    <w:name w:val="Quote"/>
    <w:basedOn w:val="Normlny"/>
    <w:next w:val="Normlny"/>
    <w:link w:val="CitciaChar"/>
    <w:uiPriority w:val="99"/>
    <w:qFormat/>
    <w:rsid w:val="00472F8B"/>
    <w:rPr>
      <w:i/>
      <w:iCs/>
      <w:color w:val="000000"/>
    </w:rPr>
  </w:style>
  <w:style w:type="character" w:customStyle="1" w:styleId="CitciaChar">
    <w:name w:val="Citácia Char"/>
    <w:link w:val="Citcia"/>
    <w:uiPriority w:val="99"/>
    <w:locked/>
    <w:rsid w:val="00472F8B"/>
    <w:rPr>
      <w:rFonts w:cs="Times New Roman"/>
      <w:i/>
      <w:iCs/>
      <w:color w:val="000000"/>
    </w:rPr>
  </w:style>
  <w:style w:type="paragraph" w:styleId="Zvraznencitcia">
    <w:name w:val="Intense Quote"/>
    <w:basedOn w:val="Normlny"/>
    <w:next w:val="Normlny"/>
    <w:link w:val="ZvraznencitciaChar"/>
    <w:uiPriority w:val="99"/>
    <w:qFormat/>
    <w:rsid w:val="00472F8B"/>
    <w:pPr>
      <w:pBdr>
        <w:bottom w:val="single" w:sz="4" w:space="4" w:color="4F81BD"/>
      </w:pBdr>
      <w:spacing w:before="200" w:after="280"/>
      <w:ind w:left="936" w:right="936"/>
    </w:pPr>
    <w:rPr>
      <w:b/>
      <w:bCs/>
      <w:i/>
      <w:iCs/>
      <w:color w:val="4F81BD"/>
    </w:rPr>
  </w:style>
  <w:style w:type="character" w:customStyle="1" w:styleId="ZvraznencitciaChar">
    <w:name w:val="Zvýraznená citácia Char"/>
    <w:link w:val="Zvraznencitcia"/>
    <w:uiPriority w:val="99"/>
    <w:locked/>
    <w:rsid w:val="00472F8B"/>
    <w:rPr>
      <w:rFonts w:cs="Times New Roman"/>
      <w:b/>
      <w:bCs/>
      <w:i/>
      <w:iCs/>
      <w:color w:val="4F81BD"/>
    </w:rPr>
  </w:style>
  <w:style w:type="character" w:styleId="Jemnzvraznenie">
    <w:name w:val="Subtle Emphasis"/>
    <w:uiPriority w:val="99"/>
    <w:qFormat/>
    <w:rsid w:val="00472F8B"/>
    <w:rPr>
      <w:rFonts w:cs="Times New Roman"/>
      <w:i/>
      <w:iCs/>
      <w:color w:val="808080"/>
    </w:rPr>
  </w:style>
  <w:style w:type="character" w:styleId="Intenzvnezvraznenie">
    <w:name w:val="Intense Emphasis"/>
    <w:uiPriority w:val="99"/>
    <w:qFormat/>
    <w:rsid w:val="00472F8B"/>
    <w:rPr>
      <w:rFonts w:cs="Times New Roman"/>
      <w:b/>
      <w:bCs/>
      <w:i/>
      <w:iCs/>
      <w:color w:val="4F81BD"/>
    </w:rPr>
  </w:style>
  <w:style w:type="character" w:styleId="Jemnodkaz">
    <w:name w:val="Subtle Reference"/>
    <w:uiPriority w:val="99"/>
    <w:qFormat/>
    <w:rsid w:val="00472F8B"/>
    <w:rPr>
      <w:rFonts w:cs="Times New Roman"/>
      <w:smallCaps/>
      <w:color w:val="auto"/>
      <w:u w:val="single"/>
    </w:rPr>
  </w:style>
  <w:style w:type="character" w:styleId="Intenzvnyodkaz">
    <w:name w:val="Intense Reference"/>
    <w:uiPriority w:val="99"/>
    <w:qFormat/>
    <w:rsid w:val="00472F8B"/>
    <w:rPr>
      <w:rFonts w:cs="Times New Roman"/>
      <w:b/>
      <w:bCs/>
      <w:smallCaps/>
      <w:color w:val="auto"/>
      <w:spacing w:val="5"/>
      <w:u w:val="single"/>
    </w:rPr>
  </w:style>
  <w:style w:type="character" w:styleId="Nzovknihy">
    <w:name w:val="Book Title"/>
    <w:uiPriority w:val="99"/>
    <w:qFormat/>
    <w:rsid w:val="00472F8B"/>
    <w:rPr>
      <w:rFonts w:cs="Times New Roman"/>
      <w:b/>
      <w:bCs/>
      <w:smallCaps/>
      <w:spacing w:val="5"/>
    </w:rPr>
  </w:style>
  <w:style w:type="paragraph" w:styleId="Hlavikaobsahu">
    <w:name w:val="TOC Heading"/>
    <w:basedOn w:val="Nadpis1"/>
    <w:next w:val="Normlny"/>
    <w:uiPriority w:val="99"/>
    <w:qFormat/>
    <w:rsid w:val="00472F8B"/>
    <w:pPr>
      <w:outlineLvl w:val="9"/>
    </w:pPr>
  </w:style>
  <w:style w:type="paragraph" w:styleId="Obsah1">
    <w:name w:val="toc 1"/>
    <w:basedOn w:val="Normlny"/>
    <w:next w:val="Normlny"/>
    <w:autoRedefine/>
    <w:uiPriority w:val="39"/>
    <w:rsid w:val="00821381"/>
    <w:pPr>
      <w:tabs>
        <w:tab w:val="left" w:pos="426"/>
        <w:tab w:val="left" w:pos="9491"/>
      </w:tabs>
      <w:spacing w:after="240" w:line="480" w:lineRule="auto"/>
      <w:ind w:right="-541"/>
      <w:jc w:val="both"/>
    </w:pPr>
    <w:rPr>
      <w:noProof/>
      <w:sz w:val="24"/>
      <w:szCs w:val="24"/>
    </w:rPr>
  </w:style>
  <w:style w:type="paragraph" w:styleId="Obsah2">
    <w:name w:val="toc 2"/>
    <w:basedOn w:val="Normlny"/>
    <w:next w:val="Normlny"/>
    <w:autoRedefine/>
    <w:uiPriority w:val="39"/>
    <w:rsid w:val="00F83B2B"/>
    <w:pPr>
      <w:tabs>
        <w:tab w:val="left" w:pos="880"/>
        <w:tab w:val="right" w:leader="dot" w:pos="9770"/>
      </w:tabs>
      <w:spacing w:after="100" w:line="240" w:lineRule="auto"/>
      <w:ind w:left="1276" w:hanging="1276"/>
      <w:jc w:val="both"/>
    </w:pPr>
    <w:rPr>
      <w:rFonts w:ascii="Times New Roman" w:hAnsi="Times New Roman"/>
      <w:noProof/>
      <w:sz w:val="24"/>
      <w:szCs w:val="24"/>
    </w:rPr>
  </w:style>
  <w:style w:type="paragraph" w:styleId="Obsah3">
    <w:name w:val="toc 3"/>
    <w:basedOn w:val="Normlny"/>
    <w:next w:val="Normlny"/>
    <w:autoRedefine/>
    <w:uiPriority w:val="39"/>
    <w:rsid w:val="00402786"/>
    <w:pPr>
      <w:tabs>
        <w:tab w:val="left" w:pos="1320"/>
        <w:tab w:val="right" w:leader="dot" w:pos="9781"/>
      </w:tabs>
      <w:spacing w:after="0" w:line="360" w:lineRule="auto"/>
      <w:ind w:left="1276" w:right="-336" w:hanging="1276"/>
      <w:jc w:val="both"/>
    </w:pPr>
    <w:rPr>
      <w:rFonts w:ascii="Times New Roman" w:hAnsi="Times New Roman" w:cs="Times New Roman"/>
      <w:sz w:val="24"/>
      <w:szCs w:val="24"/>
    </w:rPr>
  </w:style>
  <w:style w:type="character" w:styleId="Hypertextovprepojenie">
    <w:name w:val="Hyperlink"/>
    <w:uiPriority w:val="99"/>
    <w:rsid w:val="00E27C25"/>
    <w:rPr>
      <w:rFonts w:cs="Times New Roman"/>
      <w:color w:val="0000FF"/>
      <w:u w:val="single"/>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rsid w:val="00BE1F31"/>
    <w:pPr>
      <w:tabs>
        <w:tab w:val="center" w:pos="4536"/>
        <w:tab w:val="right" w:pos="9072"/>
      </w:tabs>
      <w:spacing w:after="0" w:line="240" w:lineRule="auto"/>
    </w:p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link w:val="Hlavika"/>
    <w:locked/>
    <w:rsid w:val="00BE1F31"/>
    <w:rPr>
      <w:rFonts w:cs="Times New Roman"/>
    </w:rPr>
  </w:style>
  <w:style w:type="paragraph" w:styleId="Pta">
    <w:name w:val="footer"/>
    <w:basedOn w:val="Normlny"/>
    <w:link w:val="PtaChar"/>
    <w:uiPriority w:val="99"/>
    <w:rsid w:val="00BE1F31"/>
    <w:pPr>
      <w:tabs>
        <w:tab w:val="center" w:pos="4536"/>
        <w:tab w:val="right" w:pos="9072"/>
      </w:tabs>
      <w:spacing w:after="0" w:line="240" w:lineRule="auto"/>
    </w:pPr>
  </w:style>
  <w:style w:type="character" w:customStyle="1" w:styleId="PtaChar">
    <w:name w:val="Päta Char"/>
    <w:link w:val="Pta"/>
    <w:uiPriority w:val="99"/>
    <w:locked/>
    <w:rsid w:val="00BE1F31"/>
    <w:rPr>
      <w:rFonts w:cs="Times New Roman"/>
    </w:rPr>
  </w:style>
  <w:style w:type="character" w:customStyle="1" w:styleId="CharChar4">
    <w:name w:val="Char Char4"/>
    <w:uiPriority w:val="99"/>
    <w:rsid w:val="00A97692"/>
    <w:rPr>
      <w:rFonts w:cs="Times New Roman"/>
      <w:b/>
      <w:bCs/>
      <w:sz w:val="24"/>
      <w:szCs w:val="24"/>
      <w:lang w:val="sk-SK" w:eastAsia="sk-SK"/>
    </w:rPr>
  </w:style>
  <w:style w:type="paragraph" w:customStyle="1" w:styleId="Zkladntext1">
    <w:name w:val="Základní text1"/>
    <w:rsid w:val="008A4EC0"/>
    <w:pPr>
      <w:jc w:val="both"/>
    </w:pPr>
    <w:rPr>
      <w:rFonts w:cs="Times"/>
      <w:sz w:val="24"/>
      <w:szCs w:val="24"/>
    </w:rPr>
  </w:style>
  <w:style w:type="character" w:customStyle="1" w:styleId="EmailStyle73">
    <w:name w:val="EmailStyle73"/>
    <w:uiPriority w:val="99"/>
    <w:semiHidden/>
    <w:rsid w:val="009D5C67"/>
    <w:rPr>
      <w:rFonts w:ascii="Arial" w:hAnsi="Arial" w:cs="Arial"/>
      <w:color w:val="000080"/>
      <w:sz w:val="20"/>
      <w:szCs w:val="20"/>
    </w:rPr>
  </w:style>
  <w:style w:type="character" w:customStyle="1" w:styleId="EmailStyle741">
    <w:name w:val="EmailStyle741"/>
    <w:uiPriority w:val="99"/>
    <w:semiHidden/>
    <w:rsid w:val="00B128BA"/>
    <w:rPr>
      <w:rFonts w:ascii="Arial" w:hAnsi="Arial" w:cs="Arial"/>
      <w:color w:val="000080"/>
      <w:sz w:val="20"/>
      <w:szCs w:val="20"/>
    </w:rPr>
  </w:style>
  <w:style w:type="character" w:customStyle="1" w:styleId="CharChar3">
    <w:name w:val="Char Char3"/>
    <w:uiPriority w:val="99"/>
    <w:rsid w:val="005C4AEF"/>
    <w:rPr>
      <w:rFonts w:ascii="Courier New" w:hAnsi="Courier New" w:cs="Courier New"/>
      <w:color w:val="000000"/>
      <w:sz w:val="20"/>
      <w:szCs w:val="20"/>
    </w:rPr>
  </w:style>
  <w:style w:type="character" w:customStyle="1" w:styleId="longtext">
    <w:name w:val="long_text"/>
    <w:rsid w:val="005C4AEF"/>
    <w:rPr>
      <w:rFonts w:cs="Times New Roman"/>
    </w:rPr>
  </w:style>
  <w:style w:type="character" w:customStyle="1" w:styleId="hps">
    <w:name w:val="hps"/>
    <w:rsid w:val="005C4AEF"/>
    <w:rPr>
      <w:rFonts w:cs="Times New Roman"/>
    </w:rPr>
  </w:style>
  <w:style w:type="character" w:customStyle="1" w:styleId="ListParagraphChar1">
    <w:name w:val="List Paragraph Char1"/>
    <w:uiPriority w:val="99"/>
    <w:locked/>
    <w:rsid w:val="00492673"/>
    <w:rPr>
      <w:rFonts w:cs="Times New Roman"/>
      <w:noProof/>
      <w:sz w:val="24"/>
      <w:szCs w:val="24"/>
      <w:lang w:val="sk-SK" w:eastAsia="en-US" w:bidi="ar-SA"/>
    </w:rPr>
  </w:style>
  <w:style w:type="paragraph" w:styleId="Zarkazkladnhotextu3">
    <w:name w:val="Body Text Indent 3"/>
    <w:basedOn w:val="Normlny"/>
    <w:link w:val="Zarkazkladnhotextu3Char"/>
    <w:uiPriority w:val="99"/>
    <w:locked/>
    <w:rsid w:val="002F4690"/>
    <w:pPr>
      <w:spacing w:after="120"/>
      <w:ind w:left="283"/>
    </w:pPr>
    <w:rPr>
      <w:sz w:val="16"/>
      <w:szCs w:val="16"/>
    </w:rPr>
  </w:style>
  <w:style w:type="character" w:customStyle="1" w:styleId="Zarkazkladnhotextu3Char">
    <w:name w:val="Zarážka základného textu 3 Char"/>
    <w:link w:val="Zarkazkladnhotextu3"/>
    <w:uiPriority w:val="99"/>
    <w:semiHidden/>
    <w:locked/>
    <w:rsid w:val="00724C28"/>
    <w:rPr>
      <w:rFonts w:cs="Times"/>
      <w:sz w:val="16"/>
      <w:szCs w:val="16"/>
      <w:lang w:eastAsia="en-US"/>
    </w:rPr>
  </w:style>
  <w:style w:type="paragraph" w:customStyle="1" w:styleId="Odsekzoznamu1">
    <w:name w:val="Odsek zoznamu1"/>
    <w:basedOn w:val="Normlny"/>
    <w:link w:val="OdsekzoznamuChar"/>
    <w:uiPriority w:val="99"/>
    <w:rsid w:val="008A7E81"/>
    <w:pPr>
      <w:ind w:left="720"/>
      <w:contextualSpacing/>
    </w:pPr>
    <w:rPr>
      <w:rFonts w:ascii="Calibri" w:eastAsia="Times New Roman" w:hAnsi="Calibri" w:cs="Times New Roman"/>
    </w:rPr>
  </w:style>
  <w:style w:type="paragraph" w:styleId="Textpoznmkypodiarou">
    <w:name w:val="footnote text"/>
    <w:aliases w:val="Text poznámky pod čiarou 007"/>
    <w:basedOn w:val="Normlny"/>
    <w:link w:val="TextpoznmkypodiarouChar"/>
    <w:uiPriority w:val="99"/>
    <w:semiHidden/>
    <w:locked/>
    <w:rsid w:val="008A7E81"/>
    <w:pPr>
      <w:spacing w:after="0" w:line="240" w:lineRule="auto"/>
    </w:pPr>
    <w:rPr>
      <w:rFonts w:cs="Times New Roman"/>
      <w:sz w:val="20"/>
      <w:szCs w:val="20"/>
      <w:lang w:val="en-US" w:eastAsia="cs-CZ"/>
    </w:rPr>
  </w:style>
  <w:style w:type="character" w:customStyle="1" w:styleId="FootnoteTextChar">
    <w:name w:val="Footnote Text Char"/>
    <w:aliases w:val="Text poznámky pod čiarou 007 Char"/>
    <w:uiPriority w:val="99"/>
    <w:semiHidden/>
    <w:locked/>
    <w:rsid w:val="000D0BAF"/>
    <w:rPr>
      <w:rFonts w:cs="Times"/>
      <w:sz w:val="20"/>
      <w:szCs w:val="20"/>
      <w:lang w:eastAsia="en-US"/>
    </w:rPr>
  </w:style>
  <w:style w:type="character" w:customStyle="1" w:styleId="TextpoznmkypodiarouChar">
    <w:name w:val="Text poznámky pod čiarou Char"/>
    <w:aliases w:val="Text poznámky pod čiarou 007 Char1"/>
    <w:link w:val="Textpoznmkypodiarou"/>
    <w:uiPriority w:val="99"/>
    <w:semiHidden/>
    <w:locked/>
    <w:rsid w:val="008A7E81"/>
    <w:rPr>
      <w:rFonts w:cs="Times New Roman"/>
      <w:lang w:val="en-US" w:eastAsia="cs-CZ" w:bidi="ar-SA"/>
    </w:rPr>
  </w:style>
  <w:style w:type="character" w:styleId="Odkaznapoznmkupodiarou">
    <w:name w:val="footnote reference"/>
    <w:uiPriority w:val="99"/>
    <w:semiHidden/>
    <w:locked/>
    <w:rsid w:val="008A7E81"/>
    <w:rPr>
      <w:rFonts w:cs="Times New Roman"/>
      <w:vertAlign w:val="superscript"/>
    </w:rPr>
  </w:style>
  <w:style w:type="paragraph" w:customStyle="1" w:styleId="AUZISTENIE">
    <w:name w:val="AU ZISTENIE"/>
    <w:basedOn w:val="Normlny"/>
    <w:uiPriority w:val="99"/>
    <w:rsid w:val="008A7E81"/>
    <w:pPr>
      <w:overflowPunct w:val="0"/>
      <w:autoSpaceDE w:val="0"/>
      <w:autoSpaceDN w:val="0"/>
      <w:adjustRightInd w:val="0"/>
      <w:spacing w:after="0" w:line="240" w:lineRule="auto"/>
      <w:jc w:val="both"/>
      <w:textAlignment w:val="baseline"/>
    </w:pPr>
    <w:rPr>
      <w:rFonts w:cs="Times New Roman"/>
    </w:rPr>
  </w:style>
  <w:style w:type="paragraph" w:styleId="Obyajntext">
    <w:name w:val="Plain Text"/>
    <w:basedOn w:val="Normlny"/>
    <w:link w:val="ObyajntextChar"/>
    <w:uiPriority w:val="99"/>
    <w:locked/>
    <w:rsid w:val="008A7E81"/>
    <w:pPr>
      <w:spacing w:after="0" w:line="240" w:lineRule="auto"/>
    </w:pPr>
    <w:rPr>
      <w:rFonts w:ascii="Consolas" w:eastAsia="Times New Roman" w:hAnsi="Consolas" w:cs="Times New Roman"/>
      <w:sz w:val="21"/>
      <w:szCs w:val="21"/>
    </w:rPr>
  </w:style>
  <w:style w:type="character" w:customStyle="1" w:styleId="PlainTextChar">
    <w:name w:val="Plain Text Char"/>
    <w:uiPriority w:val="99"/>
    <w:semiHidden/>
    <w:locked/>
    <w:rsid w:val="000D0BAF"/>
    <w:rPr>
      <w:rFonts w:ascii="Courier New" w:hAnsi="Courier New" w:cs="Courier New"/>
      <w:sz w:val="20"/>
      <w:szCs w:val="20"/>
      <w:lang w:eastAsia="en-US"/>
    </w:rPr>
  </w:style>
  <w:style w:type="character" w:customStyle="1" w:styleId="ObyajntextChar">
    <w:name w:val="Obyčajný text Char"/>
    <w:link w:val="Obyajntext"/>
    <w:uiPriority w:val="99"/>
    <w:locked/>
    <w:rsid w:val="008A7E81"/>
    <w:rPr>
      <w:rFonts w:ascii="Consolas" w:hAnsi="Consolas" w:cs="Times New Roman"/>
      <w:sz w:val="21"/>
      <w:szCs w:val="21"/>
      <w:lang w:val="sk-SK" w:eastAsia="en-US" w:bidi="ar-SA"/>
    </w:rPr>
  </w:style>
  <w:style w:type="character" w:customStyle="1" w:styleId="OdsekzoznamuChar">
    <w:name w:val="Odsek zoznamu Char"/>
    <w:link w:val="Odsekzoznamu1"/>
    <w:uiPriority w:val="34"/>
    <w:locked/>
    <w:rsid w:val="008C241B"/>
    <w:rPr>
      <w:rFonts w:ascii="Calibri" w:hAnsi="Calibri" w:cs="Times New Roman"/>
      <w:sz w:val="22"/>
      <w:szCs w:val="22"/>
      <w:lang w:val="sk-SK" w:eastAsia="en-US" w:bidi="ar-SA"/>
    </w:rPr>
  </w:style>
  <w:style w:type="paragraph" w:customStyle="1" w:styleId="Odsekzoznamu10">
    <w:name w:val="Odsek zoznamu1"/>
    <w:basedOn w:val="Normlny"/>
    <w:uiPriority w:val="99"/>
    <w:rsid w:val="00007B5F"/>
    <w:pPr>
      <w:ind w:left="720"/>
      <w:contextualSpacing/>
    </w:pPr>
    <w:rPr>
      <w:rFonts w:ascii="Calibri" w:eastAsia="Times New Roman" w:hAnsi="Calibri" w:cs="Times New Roman"/>
    </w:rPr>
  </w:style>
  <w:style w:type="paragraph" w:customStyle="1" w:styleId="CharChar1CharCharCharChar">
    <w:name w:val="Char Char1 Char Char Char Char"/>
    <w:basedOn w:val="Normlny"/>
    <w:uiPriority w:val="99"/>
    <w:rsid w:val="00C83304"/>
    <w:pPr>
      <w:spacing w:after="160" w:line="240" w:lineRule="exact"/>
    </w:pPr>
    <w:rPr>
      <w:rFonts w:ascii="Tahoma" w:hAnsi="Tahoma" w:cs="Tahoma"/>
      <w:sz w:val="20"/>
      <w:szCs w:val="20"/>
      <w:lang w:val="en-US"/>
    </w:rPr>
  </w:style>
  <w:style w:type="paragraph" w:customStyle="1" w:styleId="BodyText21">
    <w:name w:val="Body Text 21"/>
    <w:basedOn w:val="Normlny"/>
    <w:uiPriority w:val="99"/>
    <w:rsid w:val="004E71B3"/>
    <w:pPr>
      <w:tabs>
        <w:tab w:val="left" w:pos="709"/>
      </w:tabs>
      <w:overflowPunct w:val="0"/>
      <w:autoSpaceDE w:val="0"/>
      <w:autoSpaceDN w:val="0"/>
      <w:adjustRightInd w:val="0"/>
      <w:spacing w:after="0" w:line="240" w:lineRule="auto"/>
      <w:ind w:right="-2"/>
      <w:jc w:val="both"/>
      <w:textAlignment w:val="baseline"/>
    </w:pPr>
    <w:rPr>
      <w:rFonts w:ascii="Times New Roman" w:eastAsia="Times New Roman" w:hAnsi="Times New Roman" w:cs="Times New Roman"/>
      <w:sz w:val="24"/>
      <w:szCs w:val="20"/>
      <w:lang w:eastAsia="sk-SK"/>
    </w:rPr>
  </w:style>
  <w:style w:type="character" w:customStyle="1" w:styleId="EmailStyle941">
    <w:name w:val="EmailStyle941"/>
    <w:uiPriority w:val="99"/>
    <w:semiHidden/>
    <w:rsid w:val="004258B7"/>
    <w:rPr>
      <w:rFonts w:ascii="Arial" w:hAnsi="Arial" w:cs="Arial"/>
      <w:color w:val="000080"/>
      <w:sz w:val="20"/>
      <w:szCs w:val="20"/>
    </w:rPr>
  </w:style>
  <w:style w:type="paragraph" w:customStyle="1" w:styleId="CharChar1CharCharCharChar0">
    <w:name w:val="Char Char1 Char Char Char Char"/>
    <w:basedOn w:val="Normlny"/>
    <w:rsid w:val="000B3FCB"/>
    <w:pPr>
      <w:spacing w:after="160" w:line="240" w:lineRule="exact"/>
      <w:ind w:firstLine="720"/>
    </w:pPr>
    <w:rPr>
      <w:rFonts w:ascii="Tahoma" w:eastAsia="Times New Roman" w:hAnsi="Tahoma" w:cs="Times New Roman"/>
      <w:sz w:val="20"/>
      <w:szCs w:val="20"/>
      <w:lang w:val="en-US"/>
    </w:rPr>
  </w:style>
  <w:style w:type="paragraph" w:customStyle="1" w:styleId="Zakladnystyl">
    <w:name w:val="Zakladny styl"/>
    <w:rsid w:val="00797A8B"/>
    <w:rPr>
      <w:rFonts w:ascii="Times New Roman" w:eastAsia="Times New Roman" w:hAnsi="Times New Roman"/>
      <w:sz w:val="24"/>
      <w:szCs w:val="24"/>
    </w:rPr>
  </w:style>
  <w:style w:type="paragraph" w:customStyle="1" w:styleId="listparagraph">
    <w:name w:val="listparagraph"/>
    <w:basedOn w:val="Normlny"/>
    <w:rsid w:val="002936B0"/>
    <w:pPr>
      <w:ind w:left="720"/>
    </w:pPr>
    <w:rPr>
      <w:rFonts w:ascii="Times New Roman" w:eastAsia="Times New Roman" w:hAnsi="Times New Roman" w:cs="Times New Roman"/>
      <w:sz w:val="24"/>
      <w:szCs w:val="24"/>
      <w:lang w:eastAsia="sk-SK"/>
    </w:rPr>
  </w:style>
  <w:style w:type="paragraph" w:customStyle="1" w:styleId="Default">
    <w:name w:val="Default"/>
    <w:rsid w:val="0078104F"/>
    <w:pPr>
      <w:autoSpaceDE w:val="0"/>
      <w:autoSpaceDN w:val="0"/>
      <w:adjustRightInd w:val="0"/>
    </w:pPr>
    <w:rPr>
      <w:rFonts w:ascii="Arial" w:eastAsia="Times New Roman" w:hAnsi="Arial" w:cs="Arial"/>
      <w:color w:val="000000"/>
      <w:sz w:val="24"/>
      <w:szCs w:val="24"/>
    </w:rPr>
  </w:style>
  <w:style w:type="character" w:customStyle="1" w:styleId="FontStyle67">
    <w:name w:val="Font Style67"/>
    <w:rsid w:val="00614C6B"/>
    <w:rPr>
      <w:rFonts w:ascii="Times New Roman" w:hAnsi="Times New Roman" w:cs="Times New Roman"/>
      <w:sz w:val="22"/>
      <w:szCs w:val="22"/>
    </w:rPr>
  </w:style>
  <w:style w:type="paragraph" w:customStyle="1" w:styleId="WW-Zkladntextodsazen2">
    <w:name w:val="WW-Základní text odsazený 2"/>
    <w:basedOn w:val="Normlny"/>
    <w:uiPriority w:val="99"/>
    <w:rsid w:val="004A7C9B"/>
    <w:pPr>
      <w:widowControl w:val="0"/>
      <w:suppressAutoHyphens/>
      <w:spacing w:after="0" w:line="240" w:lineRule="auto"/>
      <w:ind w:firstLine="709"/>
      <w:jc w:val="both"/>
    </w:pPr>
    <w:rPr>
      <w:rFonts w:ascii="Times New Roman" w:eastAsia="Times New Roman" w:hAnsi="Times New Roman" w:cs="Times New Roman"/>
      <w:sz w:val="24"/>
      <w:szCs w:val="20"/>
      <w:lang w:eastAsia="sk-SK"/>
    </w:rPr>
  </w:style>
  <w:style w:type="paragraph" w:customStyle="1" w:styleId="z-BottomofForm">
    <w:name w:val="z-Bottom of Form"/>
    <w:next w:val="Normlny"/>
    <w:hidden/>
    <w:uiPriority w:val="99"/>
    <w:rsid w:val="003A6376"/>
    <w:pPr>
      <w:pBdr>
        <w:top w:val="double" w:sz="2" w:space="0" w:color="000000"/>
      </w:pBdr>
      <w:autoSpaceDE w:val="0"/>
      <w:autoSpaceDN w:val="0"/>
      <w:adjustRightInd w:val="0"/>
      <w:jc w:val="center"/>
    </w:pPr>
    <w:rPr>
      <w:rFonts w:ascii="Arial" w:hAnsi="Arial" w:cs="Arial"/>
      <w:vanish/>
      <w:sz w:val="16"/>
      <w:szCs w:val="16"/>
    </w:rPr>
  </w:style>
  <w:style w:type="paragraph" w:customStyle="1" w:styleId="z-TopofForm">
    <w:name w:val="z-Top of Form"/>
    <w:next w:val="Normlny"/>
    <w:hidden/>
    <w:uiPriority w:val="99"/>
    <w:rsid w:val="003A6376"/>
    <w:pPr>
      <w:pBdr>
        <w:bottom w:val="double" w:sz="2" w:space="0" w:color="000000"/>
      </w:pBdr>
      <w:autoSpaceDE w:val="0"/>
      <w:autoSpaceDN w:val="0"/>
      <w:adjustRightInd w:val="0"/>
      <w:jc w:val="center"/>
    </w:pPr>
    <w:rPr>
      <w:rFonts w:ascii="Arial" w:hAnsi="Arial" w:cs="Arial"/>
      <w:vanish/>
      <w:sz w:val="16"/>
      <w:szCs w:val="16"/>
    </w:rPr>
  </w:style>
  <w:style w:type="character" w:customStyle="1" w:styleId="Textzstupnhosymbolu1">
    <w:name w:val="Text zástupného symbolu1"/>
    <w:semiHidden/>
    <w:rsid w:val="0098744C"/>
    <w:rPr>
      <w:rFonts w:ascii="Times New Roman" w:hAnsi="Times New Roman" w:cs="Times New Roman"/>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86939">
      <w:bodyDiv w:val="1"/>
      <w:marLeft w:val="0"/>
      <w:marRight w:val="0"/>
      <w:marTop w:val="0"/>
      <w:marBottom w:val="0"/>
      <w:divBdr>
        <w:top w:val="none" w:sz="0" w:space="0" w:color="auto"/>
        <w:left w:val="none" w:sz="0" w:space="0" w:color="auto"/>
        <w:bottom w:val="none" w:sz="0" w:space="0" w:color="auto"/>
        <w:right w:val="none" w:sz="0" w:space="0" w:color="auto"/>
      </w:divBdr>
    </w:div>
    <w:div w:id="74131533">
      <w:bodyDiv w:val="1"/>
      <w:marLeft w:val="0"/>
      <w:marRight w:val="0"/>
      <w:marTop w:val="0"/>
      <w:marBottom w:val="0"/>
      <w:divBdr>
        <w:top w:val="none" w:sz="0" w:space="0" w:color="auto"/>
        <w:left w:val="none" w:sz="0" w:space="0" w:color="auto"/>
        <w:bottom w:val="none" w:sz="0" w:space="0" w:color="auto"/>
        <w:right w:val="none" w:sz="0" w:space="0" w:color="auto"/>
      </w:divBdr>
    </w:div>
    <w:div w:id="92632905">
      <w:bodyDiv w:val="1"/>
      <w:marLeft w:val="0"/>
      <w:marRight w:val="0"/>
      <w:marTop w:val="0"/>
      <w:marBottom w:val="0"/>
      <w:divBdr>
        <w:top w:val="none" w:sz="0" w:space="0" w:color="auto"/>
        <w:left w:val="none" w:sz="0" w:space="0" w:color="auto"/>
        <w:bottom w:val="none" w:sz="0" w:space="0" w:color="auto"/>
        <w:right w:val="none" w:sz="0" w:space="0" w:color="auto"/>
      </w:divBdr>
    </w:div>
    <w:div w:id="99111495">
      <w:bodyDiv w:val="1"/>
      <w:marLeft w:val="0"/>
      <w:marRight w:val="0"/>
      <w:marTop w:val="0"/>
      <w:marBottom w:val="0"/>
      <w:divBdr>
        <w:top w:val="none" w:sz="0" w:space="0" w:color="auto"/>
        <w:left w:val="none" w:sz="0" w:space="0" w:color="auto"/>
        <w:bottom w:val="none" w:sz="0" w:space="0" w:color="auto"/>
        <w:right w:val="none" w:sz="0" w:space="0" w:color="auto"/>
      </w:divBdr>
    </w:div>
    <w:div w:id="145560964">
      <w:bodyDiv w:val="1"/>
      <w:marLeft w:val="0"/>
      <w:marRight w:val="0"/>
      <w:marTop w:val="0"/>
      <w:marBottom w:val="0"/>
      <w:divBdr>
        <w:top w:val="none" w:sz="0" w:space="0" w:color="auto"/>
        <w:left w:val="none" w:sz="0" w:space="0" w:color="auto"/>
        <w:bottom w:val="none" w:sz="0" w:space="0" w:color="auto"/>
        <w:right w:val="none" w:sz="0" w:space="0" w:color="auto"/>
      </w:divBdr>
    </w:div>
    <w:div w:id="160702781">
      <w:bodyDiv w:val="1"/>
      <w:marLeft w:val="0"/>
      <w:marRight w:val="0"/>
      <w:marTop w:val="0"/>
      <w:marBottom w:val="0"/>
      <w:divBdr>
        <w:top w:val="none" w:sz="0" w:space="0" w:color="auto"/>
        <w:left w:val="none" w:sz="0" w:space="0" w:color="auto"/>
        <w:bottom w:val="none" w:sz="0" w:space="0" w:color="auto"/>
        <w:right w:val="none" w:sz="0" w:space="0" w:color="auto"/>
      </w:divBdr>
    </w:div>
    <w:div w:id="201065906">
      <w:bodyDiv w:val="1"/>
      <w:marLeft w:val="0"/>
      <w:marRight w:val="0"/>
      <w:marTop w:val="0"/>
      <w:marBottom w:val="0"/>
      <w:divBdr>
        <w:top w:val="none" w:sz="0" w:space="0" w:color="auto"/>
        <w:left w:val="none" w:sz="0" w:space="0" w:color="auto"/>
        <w:bottom w:val="none" w:sz="0" w:space="0" w:color="auto"/>
        <w:right w:val="none" w:sz="0" w:space="0" w:color="auto"/>
      </w:divBdr>
    </w:div>
    <w:div w:id="215508848">
      <w:bodyDiv w:val="1"/>
      <w:marLeft w:val="0"/>
      <w:marRight w:val="0"/>
      <w:marTop w:val="0"/>
      <w:marBottom w:val="0"/>
      <w:divBdr>
        <w:top w:val="none" w:sz="0" w:space="0" w:color="auto"/>
        <w:left w:val="none" w:sz="0" w:space="0" w:color="auto"/>
        <w:bottom w:val="none" w:sz="0" w:space="0" w:color="auto"/>
        <w:right w:val="none" w:sz="0" w:space="0" w:color="auto"/>
      </w:divBdr>
    </w:div>
    <w:div w:id="287977686">
      <w:bodyDiv w:val="1"/>
      <w:marLeft w:val="0"/>
      <w:marRight w:val="0"/>
      <w:marTop w:val="0"/>
      <w:marBottom w:val="0"/>
      <w:divBdr>
        <w:top w:val="none" w:sz="0" w:space="0" w:color="auto"/>
        <w:left w:val="none" w:sz="0" w:space="0" w:color="auto"/>
        <w:bottom w:val="none" w:sz="0" w:space="0" w:color="auto"/>
        <w:right w:val="none" w:sz="0" w:space="0" w:color="auto"/>
      </w:divBdr>
    </w:div>
    <w:div w:id="291329295">
      <w:bodyDiv w:val="1"/>
      <w:marLeft w:val="0"/>
      <w:marRight w:val="0"/>
      <w:marTop w:val="0"/>
      <w:marBottom w:val="0"/>
      <w:divBdr>
        <w:top w:val="none" w:sz="0" w:space="0" w:color="auto"/>
        <w:left w:val="none" w:sz="0" w:space="0" w:color="auto"/>
        <w:bottom w:val="none" w:sz="0" w:space="0" w:color="auto"/>
        <w:right w:val="none" w:sz="0" w:space="0" w:color="auto"/>
      </w:divBdr>
    </w:div>
    <w:div w:id="315426362">
      <w:bodyDiv w:val="1"/>
      <w:marLeft w:val="0"/>
      <w:marRight w:val="0"/>
      <w:marTop w:val="0"/>
      <w:marBottom w:val="0"/>
      <w:divBdr>
        <w:top w:val="none" w:sz="0" w:space="0" w:color="auto"/>
        <w:left w:val="none" w:sz="0" w:space="0" w:color="auto"/>
        <w:bottom w:val="none" w:sz="0" w:space="0" w:color="auto"/>
        <w:right w:val="none" w:sz="0" w:space="0" w:color="auto"/>
      </w:divBdr>
    </w:div>
    <w:div w:id="327028179">
      <w:bodyDiv w:val="1"/>
      <w:marLeft w:val="0"/>
      <w:marRight w:val="0"/>
      <w:marTop w:val="0"/>
      <w:marBottom w:val="0"/>
      <w:divBdr>
        <w:top w:val="none" w:sz="0" w:space="0" w:color="auto"/>
        <w:left w:val="none" w:sz="0" w:space="0" w:color="auto"/>
        <w:bottom w:val="none" w:sz="0" w:space="0" w:color="auto"/>
        <w:right w:val="none" w:sz="0" w:space="0" w:color="auto"/>
      </w:divBdr>
    </w:div>
    <w:div w:id="334570985">
      <w:bodyDiv w:val="1"/>
      <w:marLeft w:val="0"/>
      <w:marRight w:val="0"/>
      <w:marTop w:val="0"/>
      <w:marBottom w:val="0"/>
      <w:divBdr>
        <w:top w:val="none" w:sz="0" w:space="0" w:color="auto"/>
        <w:left w:val="none" w:sz="0" w:space="0" w:color="auto"/>
        <w:bottom w:val="none" w:sz="0" w:space="0" w:color="auto"/>
        <w:right w:val="none" w:sz="0" w:space="0" w:color="auto"/>
      </w:divBdr>
    </w:div>
    <w:div w:id="547180884">
      <w:bodyDiv w:val="1"/>
      <w:marLeft w:val="0"/>
      <w:marRight w:val="0"/>
      <w:marTop w:val="0"/>
      <w:marBottom w:val="0"/>
      <w:divBdr>
        <w:top w:val="none" w:sz="0" w:space="0" w:color="auto"/>
        <w:left w:val="none" w:sz="0" w:space="0" w:color="auto"/>
        <w:bottom w:val="none" w:sz="0" w:space="0" w:color="auto"/>
        <w:right w:val="none" w:sz="0" w:space="0" w:color="auto"/>
      </w:divBdr>
    </w:div>
    <w:div w:id="573205017">
      <w:marLeft w:val="0"/>
      <w:marRight w:val="0"/>
      <w:marTop w:val="0"/>
      <w:marBottom w:val="0"/>
      <w:divBdr>
        <w:top w:val="none" w:sz="0" w:space="0" w:color="auto"/>
        <w:left w:val="none" w:sz="0" w:space="0" w:color="auto"/>
        <w:bottom w:val="none" w:sz="0" w:space="0" w:color="auto"/>
        <w:right w:val="none" w:sz="0" w:space="0" w:color="auto"/>
      </w:divBdr>
    </w:div>
    <w:div w:id="573205018">
      <w:marLeft w:val="0"/>
      <w:marRight w:val="0"/>
      <w:marTop w:val="0"/>
      <w:marBottom w:val="0"/>
      <w:divBdr>
        <w:top w:val="none" w:sz="0" w:space="0" w:color="auto"/>
        <w:left w:val="none" w:sz="0" w:space="0" w:color="auto"/>
        <w:bottom w:val="none" w:sz="0" w:space="0" w:color="auto"/>
        <w:right w:val="none" w:sz="0" w:space="0" w:color="auto"/>
      </w:divBdr>
    </w:div>
    <w:div w:id="573205019">
      <w:marLeft w:val="0"/>
      <w:marRight w:val="0"/>
      <w:marTop w:val="0"/>
      <w:marBottom w:val="0"/>
      <w:divBdr>
        <w:top w:val="none" w:sz="0" w:space="0" w:color="auto"/>
        <w:left w:val="none" w:sz="0" w:space="0" w:color="auto"/>
        <w:bottom w:val="none" w:sz="0" w:space="0" w:color="auto"/>
        <w:right w:val="none" w:sz="0" w:space="0" w:color="auto"/>
      </w:divBdr>
    </w:div>
    <w:div w:id="573205020">
      <w:marLeft w:val="0"/>
      <w:marRight w:val="0"/>
      <w:marTop w:val="0"/>
      <w:marBottom w:val="0"/>
      <w:divBdr>
        <w:top w:val="none" w:sz="0" w:space="0" w:color="auto"/>
        <w:left w:val="none" w:sz="0" w:space="0" w:color="auto"/>
        <w:bottom w:val="none" w:sz="0" w:space="0" w:color="auto"/>
        <w:right w:val="none" w:sz="0" w:space="0" w:color="auto"/>
      </w:divBdr>
    </w:div>
    <w:div w:id="573205021">
      <w:marLeft w:val="0"/>
      <w:marRight w:val="0"/>
      <w:marTop w:val="0"/>
      <w:marBottom w:val="0"/>
      <w:divBdr>
        <w:top w:val="none" w:sz="0" w:space="0" w:color="auto"/>
        <w:left w:val="none" w:sz="0" w:space="0" w:color="auto"/>
        <w:bottom w:val="none" w:sz="0" w:space="0" w:color="auto"/>
        <w:right w:val="none" w:sz="0" w:space="0" w:color="auto"/>
      </w:divBdr>
    </w:div>
    <w:div w:id="573205022">
      <w:marLeft w:val="0"/>
      <w:marRight w:val="0"/>
      <w:marTop w:val="0"/>
      <w:marBottom w:val="0"/>
      <w:divBdr>
        <w:top w:val="none" w:sz="0" w:space="0" w:color="auto"/>
        <w:left w:val="none" w:sz="0" w:space="0" w:color="auto"/>
        <w:bottom w:val="none" w:sz="0" w:space="0" w:color="auto"/>
        <w:right w:val="none" w:sz="0" w:space="0" w:color="auto"/>
      </w:divBdr>
    </w:div>
    <w:div w:id="573205023">
      <w:marLeft w:val="0"/>
      <w:marRight w:val="0"/>
      <w:marTop w:val="0"/>
      <w:marBottom w:val="0"/>
      <w:divBdr>
        <w:top w:val="none" w:sz="0" w:space="0" w:color="auto"/>
        <w:left w:val="none" w:sz="0" w:space="0" w:color="auto"/>
        <w:bottom w:val="none" w:sz="0" w:space="0" w:color="auto"/>
        <w:right w:val="none" w:sz="0" w:space="0" w:color="auto"/>
      </w:divBdr>
    </w:div>
    <w:div w:id="573205024">
      <w:marLeft w:val="0"/>
      <w:marRight w:val="0"/>
      <w:marTop w:val="0"/>
      <w:marBottom w:val="0"/>
      <w:divBdr>
        <w:top w:val="none" w:sz="0" w:space="0" w:color="auto"/>
        <w:left w:val="none" w:sz="0" w:space="0" w:color="auto"/>
        <w:bottom w:val="none" w:sz="0" w:space="0" w:color="auto"/>
        <w:right w:val="none" w:sz="0" w:space="0" w:color="auto"/>
      </w:divBdr>
    </w:div>
    <w:div w:id="573205025">
      <w:marLeft w:val="0"/>
      <w:marRight w:val="0"/>
      <w:marTop w:val="0"/>
      <w:marBottom w:val="0"/>
      <w:divBdr>
        <w:top w:val="none" w:sz="0" w:space="0" w:color="auto"/>
        <w:left w:val="none" w:sz="0" w:space="0" w:color="auto"/>
        <w:bottom w:val="none" w:sz="0" w:space="0" w:color="auto"/>
        <w:right w:val="none" w:sz="0" w:space="0" w:color="auto"/>
      </w:divBdr>
    </w:div>
    <w:div w:id="573205026">
      <w:marLeft w:val="0"/>
      <w:marRight w:val="0"/>
      <w:marTop w:val="0"/>
      <w:marBottom w:val="0"/>
      <w:divBdr>
        <w:top w:val="none" w:sz="0" w:space="0" w:color="auto"/>
        <w:left w:val="none" w:sz="0" w:space="0" w:color="auto"/>
        <w:bottom w:val="none" w:sz="0" w:space="0" w:color="auto"/>
        <w:right w:val="none" w:sz="0" w:space="0" w:color="auto"/>
      </w:divBdr>
    </w:div>
    <w:div w:id="573205027">
      <w:marLeft w:val="0"/>
      <w:marRight w:val="0"/>
      <w:marTop w:val="0"/>
      <w:marBottom w:val="0"/>
      <w:divBdr>
        <w:top w:val="none" w:sz="0" w:space="0" w:color="auto"/>
        <w:left w:val="none" w:sz="0" w:space="0" w:color="auto"/>
        <w:bottom w:val="none" w:sz="0" w:space="0" w:color="auto"/>
        <w:right w:val="none" w:sz="0" w:space="0" w:color="auto"/>
      </w:divBdr>
    </w:div>
    <w:div w:id="573205028">
      <w:marLeft w:val="0"/>
      <w:marRight w:val="0"/>
      <w:marTop w:val="0"/>
      <w:marBottom w:val="0"/>
      <w:divBdr>
        <w:top w:val="none" w:sz="0" w:space="0" w:color="auto"/>
        <w:left w:val="none" w:sz="0" w:space="0" w:color="auto"/>
        <w:bottom w:val="none" w:sz="0" w:space="0" w:color="auto"/>
        <w:right w:val="none" w:sz="0" w:space="0" w:color="auto"/>
      </w:divBdr>
    </w:div>
    <w:div w:id="573205029">
      <w:marLeft w:val="0"/>
      <w:marRight w:val="0"/>
      <w:marTop w:val="0"/>
      <w:marBottom w:val="0"/>
      <w:divBdr>
        <w:top w:val="none" w:sz="0" w:space="0" w:color="auto"/>
        <w:left w:val="none" w:sz="0" w:space="0" w:color="auto"/>
        <w:bottom w:val="none" w:sz="0" w:space="0" w:color="auto"/>
        <w:right w:val="none" w:sz="0" w:space="0" w:color="auto"/>
      </w:divBdr>
    </w:div>
    <w:div w:id="573205030">
      <w:marLeft w:val="0"/>
      <w:marRight w:val="0"/>
      <w:marTop w:val="0"/>
      <w:marBottom w:val="0"/>
      <w:divBdr>
        <w:top w:val="none" w:sz="0" w:space="0" w:color="auto"/>
        <w:left w:val="none" w:sz="0" w:space="0" w:color="auto"/>
        <w:bottom w:val="none" w:sz="0" w:space="0" w:color="auto"/>
        <w:right w:val="none" w:sz="0" w:space="0" w:color="auto"/>
      </w:divBdr>
    </w:div>
    <w:div w:id="573205031">
      <w:marLeft w:val="0"/>
      <w:marRight w:val="0"/>
      <w:marTop w:val="0"/>
      <w:marBottom w:val="0"/>
      <w:divBdr>
        <w:top w:val="none" w:sz="0" w:space="0" w:color="auto"/>
        <w:left w:val="none" w:sz="0" w:space="0" w:color="auto"/>
        <w:bottom w:val="none" w:sz="0" w:space="0" w:color="auto"/>
        <w:right w:val="none" w:sz="0" w:space="0" w:color="auto"/>
      </w:divBdr>
    </w:div>
    <w:div w:id="573205032">
      <w:marLeft w:val="0"/>
      <w:marRight w:val="0"/>
      <w:marTop w:val="0"/>
      <w:marBottom w:val="0"/>
      <w:divBdr>
        <w:top w:val="none" w:sz="0" w:space="0" w:color="auto"/>
        <w:left w:val="none" w:sz="0" w:space="0" w:color="auto"/>
        <w:bottom w:val="none" w:sz="0" w:space="0" w:color="auto"/>
        <w:right w:val="none" w:sz="0" w:space="0" w:color="auto"/>
      </w:divBdr>
    </w:div>
    <w:div w:id="573205033">
      <w:marLeft w:val="0"/>
      <w:marRight w:val="0"/>
      <w:marTop w:val="0"/>
      <w:marBottom w:val="0"/>
      <w:divBdr>
        <w:top w:val="none" w:sz="0" w:space="0" w:color="auto"/>
        <w:left w:val="none" w:sz="0" w:space="0" w:color="auto"/>
        <w:bottom w:val="none" w:sz="0" w:space="0" w:color="auto"/>
        <w:right w:val="none" w:sz="0" w:space="0" w:color="auto"/>
      </w:divBdr>
    </w:div>
    <w:div w:id="573205034">
      <w:marLeft w:val="0"/>
      <w:marRight w:val="0"/>
      <w:marTop w:val="0"/>
      <w:marBottom w:val="0"/>
      <w:divBdr>
        <w:top w:val="none" w:sz="0" w:space="0" w:color="auto"/>
        <w:left w:val="none" w:sz="0" w:space="0" w:color="auto"/>
        <w:bottom w:val="none" w:sz="0" w:space="0" w:color="auto"/>
        <w:right w:val="none" w:sz="0" w:space="0" w:color="auto"/>
      </w:divBdr>
    </w:div>
    <w:div w:id="573205035">
      <w:marLeft w:val="0"/>
      <w:marRight w:val="0"/>
      <w:marTop w:val="0"/>
      <w:marBottom w:val="0"/>
      <w:divBdr>
        <w:top w:val="none" w:sz="0" w:space="0" w:color="auto"/>
        <w:left w:val="none" w:sz="0" w:space="0" w:color="auto"/>
        <w:bottom w:val="none" w:sz="0" w:space="0" w:color="auto"/>
        <w:right w:val="none" w:sz="0" w:space="0" w:color="auto"/>
      </w:divBdr>
    </w:div>
    <w:div w:id="573205036">
      <w:marLeft w:val="0"/>
      <w:marRight w:val="0"/>
      <w:marTop w:val="0"/>
      <w:marBottom w:val="0"/>
      <w:divBdr>
        <w:top w:val="none" w:sz="0" w:space="0" w:color="auto"/>
        <w:left w:val="none" w:sz="0" w:space="0" w:color="auto"/>
        <w:bottom w:val="none" w:sz="0" w:space="0" w:color="auto"/>
        <w:right w:val="none" w:sz="0" w:space="0" w:color="auto"/>
      </w:divBdr>
    </w:div>
    <w:div w:id="573205037">
      <w:marLeft w:val="0"/>
      <w:marRight w:val="0"/>
      <w:marTop w:val="0"/>
      <w:marBottom w:val="0"/>
      <w:divBdr>
        <w:top w:val="none" w:sz="0" w:space="0" w:color="auto"/>
        <w:left w:val="none" w:sz="0" w:space="0" w:color="auto"/>
        <w:bottom w:val="none" w:sz="0" w:space="0" w:color="auto"/>
        <w:right w:val="none" w:sz="0" w:space="0" w:color="auto"/>
      </w:divBdr>
    </w:div>
    <w:div w:id="573205038">
      <w:marLeft w:val="0"/>
      <w:marRight w:val="0"/>
      <w:marTop w:val="0"/>
      <w:marBottom w:val="0"/>
      <w:divBdr>
        <w:top w:val="none" w:sz="0" w:space="0" w:color="auto"/>
        <w:left w:val="none" w:sz="0" w:space="0" w:color="auto"/>
        <w:bottom w:val="none" w:sz="0" w:space="0" w:color="auto"/>
        <w:right w:val="none" w:sz="0" w:space="0" w:color="auto"/>
      </w:divBdr>
    </w:div>
    <w:div w:id="573205039">
      <w:marLeft w:val="0"/>
      <w:marRight w:val="0"/>
      <w:marTop w:val="0"/>
      <w:marBottom w:val="0"/>
      <w:divBdr>
        <w:top w:val="none" w:sz="0" w:space="0" w:color="auto"/>
        <w:left w:val="none" w:sz="0" w:space="0" w:color="auto"/>
        <w:bottom w:val="none" w:sz="0" w:space="0" w:color="auto"/>
        <w:right w:val="none" w:sz="0" w:space="0" w:color="auto"/>
      </w:divBdr>
    </w:div>
    <w:div w:id="573205040">
      <w:marLeft w:val="0"/>
      <w:marRight w:val="0"/>
      <w:marTop w:val="0"/>
      <w:marBottom w:val="0"/>
      <w:divBdr>
        <w:top w:val="none" w:sz="0" w:space="0" w:color="auto"/>
        <w:left w:val="none" w:sz="0" w:space="0" w:color="auto"/>
        <w:bottom w:val="none" w:sz="0" w:space="0" w:color="auto"/>
        <w:right w:val="none" w:sz="0" w:space="0" w:color="auto"/>
      </w:divBdr>
    </w:div>
    <w:div w:id="573205041">
      <w:marLeft w:val="0"/>
      <w:marRight w:val="0"/>
      <w:marTop w:val="0"/>
      <w:marBottom w:val="0"/>
      <w:divBdr>
        <w:top w:val="none" w:sz="0" w:space="0" w:color="auto"/>
        <w:left w:val="none" w:sz="0" w:space="0" w:color="auto"/>
        <w:bottom w:val="none" w:sz="0" w:space="0" w:color="auto"/>
        <w:right w:val="none" w:sz="0" w:space="0" w:color="auto"/>
      </w:divBdr>
    </w:div>
    <w:div w:id="573205042">
      <w:marLeft w:val="0"/>
      <w:marRight w:val="0"/>
      <w:marTop w:val="0"/>
      <w:marBottom w:val="0"/>
      <w:divBdr>
        <w:top w:val="none" w:sz="0" w:space="0" w:color="auto"/>
        <w:left w:val="none" w:sz="0" w:space="0" w:color="auto"/>
        <w:bottom w:val="none" w:sz="0" w:space="0" w:color="auto"/>
        <w:right w:val="none" w:sz="0" w:space="0" w:color="auto"/>
      </w:divBdr>
    </w:div>
    <w:div w:id="573205043">
      <w:marLeft w:val="0"/>
      <w:marRight w:val="0"/>
      <w:marTop w:val="0"/>
      <w:marBottom w:val="0"/>
      <w:divBdr>
        <w:top w:val="none" w:sz="0" w:space="0" w:color="auto"/>
        <w:left w:val="none" w:sz="0" w:space="0" w:color="auto"/>
        <w:bottom w:val="none" w:sz="0" w:space="0" w:color="auto"/>
        <w:right w:val="none" w:sz="0" w:space="0" w:color="auto"/>
      </w:divBdr>
    </w:div>
    <w:div w:id="573205044">
      <w:marLeft w:val="0"/>
      <w:marRight w:val="0"/>
      <w:marTop w:val="0"/>
      <w:marBottom w:val="0"/>
      <w:divBdr>
        <w:top w:val="none" w:sz="0" w:space="0" w:color="auto"/>
        <w:left w:val="none" w:sz="0" w:space="0" w:color="auto"/>
        <w:bottom w:val="none" w:sz="0" w:space="0" w:color="auto"/>
        <w:right w:val="none" w:sz="0" w:space="0" w:color="auto"/>
      </w:divBdr>
    </w:div>
    <w:div w:id="573205045">
      <w:marLeft w:val="0"/>
      <w:marRight w:val="0"/>
      <w:marTop w:val="0"/>
      <w:marBottom w:val="0"/>
      <w:divBdr>
        <w:top w:val="none" w:sz="0" w:space="0" w:color="auto"/>
        <w:left w:val="none" w:sz="0" w:space="0" w:color="auto"/>
        <w:bottom w:val="none" w:sz="0" w:space="0" w:color="auto"/>
        <w:right w:val="none" w:sz="0" w:space="0" w:color="auto"/>
      </w:divBdr>
    </w:div>
    <w:div w:id="573205046">
      <w:marLeft w:val="0"/>
      <w:marRight w:val="0"/>
      <w:marTop w:val="0"/>
      <w:marBottom w:val="0"/>
      <w:divBdr>
        <w:top w:val="none" w:sz="0" w:space="0" w:color="auto"/>
        <w:left w:val="none" w:sz="0" w:space="0" w:color="auto"/>
        <w:bottom w:val="none" w:sz="0" w:space="0" w:color="auto"/>
        <w:right w:val="none" w:sz="0" w:space="0" w:color="auto"/>
      </w:divBdr>
    </w:div>
    <w:div w:id="573205047">
      <w:marLeft w:val="0"/>
      <w:marRight w:val="0"/>
      <w:marTop w:val="0"/>
      <w:marBottom w:val="0"/>
      <w:divBdr>
        <w:top w:val="none" w:sz="0" w:space="0" w:color="auto"/>
        <w:left w:val="none" w:sz="0" w:space="0" w:color="auto"/>
        <w:bottom w:val="none" w:sz="0" w:space="0" w:color="auto"/>
        <w:right w:val="none" w:sz="0" w:space="0" w:color="auto"/>
      </w:divBdr>
    </w:div>
    <w:div w:id="573205048">
      <w:marLeft w:val="0"/>
      <w:marRight w:val="0"/>
      <w:marTop w:val="0"/>
      <w:marBottom w:val="0"/>
      <w:divBdr>
        <w:top w:val="none" w:sz="0" w:space="0" w:color="auto"/>
        <w:left w:val="none" w:sz="0" w:space="0" w:color="auto"/>
        <w:bottom w:val="none" w:sz="0" w:space="0" w:color="auto"/>
        <w:right w:val="none" w:sz="0" w:space="0" w:color="auto"/>
      </w:divBdr>
    </w:div>
    <w:div w:id="573205049">
      <w:marLeft w:val="0"/>
      <w:marRight w:val="0"/>
      <w:marTop w:val="0"/>
      <w:marBottom w:val="0"/>
      <w:divBdr>
        <w:top w:val="none" w:sz="0" w:space="0" w:color="auto"/>
        <w:left w:val="none" w:sz="0" w:space="0" w:color="auto"/>
        <w:bottom w:val="none" w:sz="0" w:space="0" w:color="auto"/>
        <w:right w:val="none" w:sz="0" w:space="0" w:color="auto"/>
      </w:divBdr>
    </w:div>
    <w:div w:id="573205050">
      <w:marLeft w:val="0"/>
      <w:marRight w:val="0"/>
      <w:marTop w:val="0"/>
      <w:marBottom w:val="0"/>
      <w:divBdr>
        <w:top w:val="none" w:sz="0" w:space="0" w:color="auto"/>
        <w:left w:val="none" w:sz="0" w:space="0" w:color="auto"/>
        <w:bottom w:val="none" w:sz="0" w:space="0" w:color="auto"/>
        <w:right w:val="none" w:sz="0" w:space="0" w:color="auto"/>
      </w:divBdr>
    </w:div>
    <w:div w:id="573205051">
      <w:marLeft w:val="0"/>
      <w:marRight w:val="0"/>
      <w:marTop w:val="0"/>
      <w:marBottom w:val="0"/>
      <w:divBdr>
        <w:top w:val="none" w:sz="0" w:space="0" w:color="auto"/>
        <w:left w:val="none" w:sz="0" w:space="0" w:color="auto"/>
        <w:bottom w:val="none" w:sz="0" w:space="0" w:color="auto"/>
        <w:right w:val="none" w:sz="0" w:space="0" w:color="auto"/>
      </w:divBdr>
    </w:div>
    <w:div w:id="573205052">
      <w:marLeft w:val="0"/>
      <w:marRight w:val="0"/>
      <w:marTop w:val="0"/>
      <w:marBottom w:val="0"/>
      <w:divBdr>
        <w:top w:val="none" w:sz="0" w:space="0" w:color="auto"/>
        <w:left w:val="none" w:sz="0" w:space="0" w:color="auto"/>
        <w:bottom w:val="none" w:sz="0" w:space="0" w:color="auto"/>
        <w:right w:val="none" w:sz="0" w:space="0" w:color="auto"/>
      </w:divBdr>
    </w:div>
    <w:div w:id="573205053">
      <w:marLeft w:val="0"/>
      <w:marRight w:val="0"/>
      <w:marTop w:val="0"/>
      <w:marBottom w:val="0"/>
      <w:divBdr>
        <w:top w:val="none" w:sz="0" w:space="0" w:color="auto"/>
        <w:left w:val="none" w:sz="0" w:space="0" w:color="auto"/>
        <w:bottom w:val="none" w:sz="0" w:space="0" w:color="auto"/>
        <w:right w:val="none" w:sz="0" w:space="0" w:color="auto"/>
      </w:divBdr>
    </w:div>
    <w:div w:id="573205054">
      <w:marLeft w:val="0"/>
      <w:marRight w:val="0"/>
      <w:marTop w:val="0"/>
      <w:marBottom w:val="0"/>
      <w:divBdr>
        <w:top w:val="none" w:sz="0" w:space="0" w:color="auto"/>
        <w:left w:val="none" w:sz="0" w:space="0" w:color="auto"/>
        <w:bottom w:val="none" w:sz="0" w:space="0" w:color="auto"/>
        <w:right w:val="none" w:sz="0" w:space="0" w:color="auto"/>
      </w:divBdr>
    </w:div>
    <w:div w:id="573205055">
      <w:marLeft w:val="0"/>
      <w:marRight w:val="0"/>
      <w:marTop w:val="0"/>
      <w:marBottom w:val="0"/>
      <w:divBdr>
        <w:top w:val="none" w:sz="0" w:space="0" w:color="auto"/>
        <w:left w:val="none" w:sz="0" w:space="0" w:color="auto"/>
        <w:bottom w:val="none" w:sz="0" w:space="0" w:color="auto"/>
        <w:right w:val="none" w:sz="0" w:space="0" w:color="auto"/>
      </w:divBdr>
    </w:div>
    <w:div w:id="573205056">
      <w:marLeft w:val="750"/>
      <w:marRight w:val="0"/>
      <w:marTop w:val="0"/>
      <w:marBottom w:val="0"/>
      <w:divBdr>
        <w:top w:val="none" w:sz="0" w:space="0" w:color="auto"/>
        <w:left w:val="none" w:sz="0" w:space="0" w:color="auto"/>
        <w:bottom w:val="none" w:sz="0" w:space="0" w:color="auto"/>
        <w:right w:val="none" w:sz="0" w:space="0" w:color="auto"/>
      </w:divBdr>
    </w:div>
    <w:div w:id="573205057">
      <w:marLeft w:val="750"/>
      <w:marRight w:val="0"/>
      <w:marTop w:val="0"/>
      <w:marBottom w:val="0"/>
      <w:divBdr>
        <w:top w:val="none" w:sz="0" w:space="0" w:color="auto"/>
        <w:left w:val="none" w:sz="0" w:space="0" w:color="auto"/>
        <w:bottom w:val="none" w:sz="0" w:space="0" w:color="auto"/>
        <w:right w:val="none" w:sz="0" w:space="0" w:color="auto"/>
      </w:divBdr>
    </w:div>
    <w:div w:id="573205058">
      <w:marLeft w:val="0"/>
      <w:marRight w:val="0"/>
      <w:marTop w:val="0"/>
      <w:marBottom w:val="0"/>
      <w:divBdr>
        <w:top w:val="none" w:sz="0" w:space="0" w:color="auto"/>
        <w:left w:val="none" w:sz="0" w:space="0" w:color="auto"/>
        <w:bottom w:val="none" w:sz="0" w:space="0" w:color="auto"/>
        <w:right w:val="none" w:sz="0" w:space="0" w:color="auto"/>
      </w:divBdr>
    </w:div>
    <w:div w:id="573205059">
      <w:marLeft w:val="0"/>
      <w:marRight w:val="0"/>
      <w:marTop w:val="0"/>
      <w:marBottom w:val="0"/>
      <w:divBdr>
        <w:top w:val="none" w:sz="0" w:space="0" w:color="auto"/>
        <w:left w:val="none" w:sz="0" w:space="0" w:color="auto"/>
        <w:bottom w:val="none" w:sz="0" w:space="0" w:color="auto"/>
        <w:right w:val="none" w:sz="0" w:space="0" w:color="auto"/>
      </w:divBdr>
    </w:div>
    <w:div w:id="573205060">
      <w:marLeft w:val="0"/>
      <w:marRight w:val="0"/>
      <w:marTop w:val="0"/>
      <w:marBottom w:val="0"/>
      <w:divBdr>
        <w:top w:val="none" w:sz="0" w:space="0" w:color="auto"/>
        <w:left w:val="none" w:sz="0" w:space="0" w:color="auto"/>
        <w:bottom w:val="none" w:sz="0" w:space="0" w:color="auto"/>
        <w:right w:val="none" w:sz="0" w:space="0" w:color="auto"/>
      </w:divBdr>
    </w:div>
    <w:div w:id="573205061">
      <w:marLeft w:val="0"/>
      <w:marRight w:val="0"/>
      <w:marTop w:val="0"/>
      <w:marBottom w:val="0"/>
      <w:divBdr>
        <w:top w:val="none" w:sz="0" w:space="0" w:color="auto"/>
        <w:left w:val="none" w:sz="0" w:space="0" w:color="auto"/>
        <w:bottom w:val="none" w:sz="0" w:space="0" w:color="auto"/>
        <w:right w:val="none" w:sz="0" w:space="0" w:color="auto"/>
      </w:divBdr>
    </w:div>
    <w:div w:id="573205062">
      <w:marLeft w:val="0"/>
      <w:marRight w:val="0"/>
      <w:marTop w:val="0"/>
      <w:marBottom w:val="0"/>
      <w:divBdr>
        <w:top w:val="none" w:sz="0" w:space="0" w:color="auto"/>
        <w:left w:val="none" w:sz="0" w:space="0" w:color="auto"/>
        <w:bottom w:val="none" w:sz="0" w:space="0" w:color="auto"/>
        <w:right w:val="none" w:sz="0" w:space="0" w:color="auto"/>
      </w:divBdr>
    </w:div>
    <w:div w:id="573205063">
      <w:marLeft w:val="0"/>
      <w:marRight w:val="0"/>
      <w:marTop w:val="0"/>
      <w:marBottom w:val="0"/>
      <w:divBdr>
        <w:top w:val="none" w:sz="0" w:space="0" w:color="auto"/>
        <w:left w:val="none" w:sz="0" w:space="0" w:color="auto"/>
        <w:bottom w:val="none" w:sz="0" w:space="0" w:color="auto"/>
        <w:right w:val="none" w:sz="0" w:space="0" w:color="auto"/>
      </w:divBdr>
    </w:div>
    <w:div w:id="573205064">
      <w:marLeft w:val="0"/>
      <w:marRight w:val="0"/>
      <w:marTop w:val="0"/>
      <w:marBottom w:val="0"/>
      <w:divBdr>
        <w:top w:val="none" w:sz="0" w:space="0" w:color="auto"/>
        <w:left w:val="none" w:sz="0" w:space="0" w:color="auto"/>
        <w:bottom w:val="none" w:sz="0" w:space="0" w:color="auto"/>
        <w:right w:val="none" w:sz="0" w:space="0" w:color="auto"/>
      </w:divBdr>
    </w:div>
    <w:div w:id="573205065">
      <w:marLeft w:val="0"/>
      <w:marRight w:val="0"/>
      <w:marTop w:val="0"/>
      <w:marBottom w:val="0"/>
      <w:divBdr>
        <w:top w:val="none" w:sz="0" w:space="0" w:color="auto"/>
        <w:left w:val="none" w:sz="0" w:space="0" w:color="auto"/>
        <w:bottom w:val="none" w:sz="0" w:space="0" w:color="auto"/>
        <w:right w:val="none" w:sz="0" w:space="0" w:color="auto"/>
      </w:divBdr>
    </w:div>
    <w:div w:id="573205066">
      <w:marLeft w:val="0"/>
      <w:marRight w:val="0"/>
      <w:marTop w:val="0"/>
      <w:marBottom w:val="0"/>
      <w:divBdr>
        <w:top w:val="none" w:sz="0" w:space="0" w:color="auto"/>
        <w:left w:val="none" w:sz="0" w:space="0" w:color="auto"/>
        <w:bottom w:val="none" w:sz="0" w:space="0" w:color="auto"/>
        <w:right w:val="none" w:sz="0" w:space="0" w:color="auto"/>
      </w:divBdr>
    </w:div>
    <w:div w:id="573205067">
      <w:marLeft w:val="0"/>
      <w:marRight w:val="0"/>
      <w:marTop w:val="0"/>
      <w:marBottom w:val="0"/>
      <w:divBdr>
        <w:top w:val="none" w:sz="0" w:space="0" w:color="auto"/>
        <w:left w:val="none" w:sz="0" w:space="0" w:color="auto"/>
        <w:bottom w:val="none" w:sz="0" w:space="0" w:color="auto"/>
        <w:right w:val="none" w:sz="0" w:space="0" w:color="auto"/>
      </w:divBdr>
    </w:div>
    <w:div w:id="573205068">
      <w:marLeft w:val="0"/>
      <w:marRight w:val="0"/>
      <w:marTop w:val="0"/>
      <w:marBottom w:val="0"/>
      <w:divBdr>
        <w:top w:val="none" w:sz="0" w:space="0" w:color="auto"/>
        <w:left w:val="none" w:sz="0" w:space="0" w:color="auto"/>
        <w:bottom w:val="none" w:sz="0" w:space="0" w:color="auto"/>
        <w:right w:val="none" w:sz="0" w:space="0" w:color="auto"/>
      </w:divBdr>
    </w:div>
    <w:div w:id="573205069">
      <w:marLeft w:val="0"/>
      <w:marRight w:val="0"/>
      <w:marTop w:val="0"/>
      <w:marBottom w:val="0"/>
      <w:divBdr>
        <w:top w:val="none" w:sz="0" w:space="0" w:color="auto"/>
        <w:left w:val="none" w:sz="0" w:space="0" w:color="auto"/>
        <w:bottom w:val="none" w:sz="0" w:space="0" w:color="auto"/>
        <w:right w:val="none" w:sz="0" w:space="0" w:color="auto"/>
      </w:divBdr>
    </w:div>
    <w:div w:id="573205070">
      <w:marLeft w:val="0"/>
      <w:marRight w:val="0"/>
      <w:marTop w:val="0"/>
      <w:marBottom w:val="0"/>
      <w:divBdr>
        <w:top w:val="none" w:sz="0" w:space="0" w:color="auto"/>
        <w:left w:val="none" w:sz="0" w:space="0" w:color="auto"/>
        <w:bottom w:val="none" w:sz="0" w:space="0" w:color="auto"/>
        <w:right w:val="none" w:sz="0" w:space="0" w:color="auto"/>
      </w:divBdr>
    </w:div>
    <w:div w:id="573205071">
      <w:marLeft w:val="0"/>
      <w:marRight w:val="0"/>
      <w:marTop w:val="0"/>
      <w:marBottom w:val="0"/>
      <w:divBdr>
        <w:top w:val="none" w:sz="0" w:space="0" w:color="auto"/>
        <w:left w:val="none" w:sz="0" w:space="0" w:color="auto"/>
        <w:bottom w:val="none" w:sz="0" w:space="0" w:color="auto"/>
        <w:right w:val="none" w:sz="0" w:space="0" w:color="auto"/>
      </w:divBdr>
    </w:div>
    <w:div w:id="573205072">
      <w:marLeft w:val="0"/>
      <w:marRight w:val="0"/>
      <w:marTop w:val="0"/>
      <w:marBottom w:val="0"/>
      <w:divBdr>
        <w:top w:val="none" w:sz="0" w:space="0" w:color="auto"/>
        <w:left w:val="none" w:sz="0" w:space="0" w:color="auto"/>
        <w:bottom w:val="none" w:sz="0" w:space="0" w:color="auto"/>
        <w:right w:val="none" w:sz="0" w:space="0" w:color="auto"/>
      </w:divBdr>
    </w:div>
    <w:div w:id="573205073">
      <w:marLeft w:val="0"/>
      <w:marRight w:val="0"/>
      <w:marTop w:val="0"/>
      <w:marBottom w:val="0"/>
      <w:divBdr>
        <w:top w:val="none" w:sz="0" w:space="0" w:color="auto"/>
        <w:left w:val="none" w:sz="0" w:space="0" w:color="auto"/>
        <w:bottom w:val="none" w:sz="0" w:space="0" w:color="auto"/>
        <w:right w:val="none" w:sz="0" w:space="0" w:color="auto"/>
      </w:divBdr>
    </w:div>
    <w:div w:id="573205074">
      <w:marLeft w:val="0"/>
      <w:marRight w:val="0"/>
      <w:marTop w:val="0"/>
      <w:marBottom w:val="0"/>
      <w:divBdr>
        <w:top w:val="none" w:sz="0" w:space="0" w:color="auto"/>
        <w:left w:val="none" w:sz="0" w:space="0" w:color="auto"/>
        <w:bottom w:val="none" w:sz="0" w:space="0" w:color="auto"/>
        <w:right w:val="none" w:sz="0" w:space="0" w:color="auto"/>
      </w:divBdr>
    </w:div>
    <w:div w:id="573205075">
      <w:marLeft w:val="0"/>
      <w:marRight w:val="0"/>
      <w:marTop w:val="0"/>
      <w:marBottom w:val="0"/>
      <w:divBdr>
        <w:top w:val="none" w:sz="0" w:space="0" w:color="auto"/>
        <w:left w:val="none" w:sz="0" w:space="0" w:color="auto"/>
        <w:bottom w:val="none" w:sz="0" w:space="0" w:color="auto"/>
        <w:right w:val="none" w:sz="0" w:space="0" w:color="auto"/>
      </w:divBdr>
    </w:div>
    <w:div w:id="573205076">
      <w:marLeft w:val="0"/>
      <w:marRight w:val="0"/>
      <w:marTop w:val="0"/>
      <w:marBottom w:val="0"/>
      <w:divBdr>
        <w:top w:val="none" w:sz="0" w:space="0" w:color="auto"/>
        <w:left w:val="none" w:sz="0" w:space="0" w:color="auto"/>
        <w:bottom w:val="none" w:sz="0" w:space="0" w:color="auto"/>
        <w:right w:val="none" w:sz="0" w:space="0" w:color="auto"/>
      </w:divBdr>
    </w:div>
    <w:div w:id="573205077">
      <w:marLeft w:val="0"/>
      <w:marRight w:val="0"/>
      <w:marTop w:val="0"/>
      <w:marBottom w:val="0"/>
      <w:divBdr>
        <w:top w:val="none" w:sz="0" w:space="0" w:color="auto"/>
        <w:left w:val="none" w:sz="0" w:space="0" w:color="auto"/>
        <w:bottom w:val="none" w:sz="0" w:space="0" w:color="auto"/>
        <w:right w:val="none" w:sz="0" w:space="0" w:color="auto"/>
      </w:divBdr>
    </w:div>
    <w:div w:id="573205078">
      <w:marLeft w:val="0"/>
      <w:marRight w:val="0"/>
      <w:marTop w:val="0"/>
      <w:marBottom w:val="0"/>
      <w:divBdr>
        <w:top w:val="none" w:sz="0" w:space="0" w:color="auto"/>
        <w:left w:val="none" w:sz="0" w:space="0" w:color="auto"/>
        <w:bottom w:val="none" w:sz="0" w:space="0" w:color="auto"/>
        <w:right w:val="none" w:sz="0" w:space="0" w:color="auto"/>
      </w:divBdr>
    </w:div>
    <w:div w:id="573205079">
      <w:marLeft w:val="0"/>
      <w:marRight w:val="0"/>
      <w:marTop w:val="0"/>
      <w:marBottom w:val="0"/>
      <w:divBdr>
        <w:top w:val="none" w:sz="0" w:space="0" w:color="auto"/>
        <w:left w:val="none" w:sz="0" w:space="0" w:color="auto"/>
        <w:bottom w:val="none" w:sz="0" w:space="0" w:color="auto"/>
        <w:right w:val="none" w:sz="0" w:space="0" w:color="auto"/>
      </w:divBdr>
    </w:div>
    <w:div w:id="573205080">
      <w:marLeft w:val="0"/>
      <w:marRight w:val="0"/>
      <w:marTop w:val="0"/>
      <w:marBottom w:val="0"/>
      <w:divBdr>
        <w:top w:val="none" w:sz="0" w:space="0" w:color="auto"/>
        <w:left w:val="none" w:sz="0" w:space="0" w:color="auto"/>
        <w:bottom w:val="none" w:sz="0" w:space="0" w:color="auto"/>
        <w:right w:val="none" w:sz="0" w:space="0" w:color="auto"/>
      </w:divBdr>
    </w:div>
    <w:div w:id="573205081">
      <w:marLeft w:val="0"/>
      <w:marRight w:val="0"/>
      <w:marTop w:val="0"/>
      <w:marBottom w:val="0"/>
      <w:divBdr>
        <w:top w:val="none" w:sz="0" w:space="0" w:color="auto"/>
        <w:left w:val="none" w:sz="0" w:space="0" w:color="auto"/>
        <w:bottom w:val="none" w:sz="0" w:space="0" w:color="auto"/>
        <w:right w:val="none" w:sz="0" w:space="0" w:color="auto"/>
      </w:divBdr>
    </w:div>
    <w:div w:id="573205082">
      <w:marLeft w:val="0"/>
      <w:marRight w:val="0"/>
      <w:marTop w:val="0"/>
      <w:marBottom w:val="0"/>
      <w:divBdr>
        <w:top w:val="none" w:sz="0" w:space="0" w:color="auto"/>
        <w:left w:val="none" w:sz="0" w:space="0" w:color="auto"/>
        <w:bottom w:val="none" w:sz="0" w:space="0" w:color="auto"/>
        <w:right w:val="none" w:sz="0" w:space="0" w:color="auto"/>
      </w:divBdr>
    </w:div>
    <w:div w:id="573205083">
      <w:marLeft w:val="0"/>
      <w:marRight w:val="0"/>
      <w:marTop w:val="0"/>
      <w:marBottom w:val="0"/>
      <w:divBdr>
        <w:top w:val="none" w:sz="0" w:space="0" w:color="auto"/>
        <w:left w:val="none" w:sz="0" w:space="0" w:color="auto"/>
        <w:bottom w:val="none" w:sz="0" w:space="0" w:color="auto"/>
        <w:right w:val="none" w:sz="0" w:space="0" w:color="auto"/>
      </w:divBdr>
    </w:div>
    <w:div w:id="573205084">
      <w:marLeft w:val="0"/>
      <w:marRight w:val="0"/>
      <w:marTop w:val="0"/>
      <w:marBottom w:val="0"/>
      <w:divBdr>
        <w:top w:val="none" w:sz="0" w:space="0" w:color="auto"/>
        <w:left w:val="none" w:sz="0" w:space="0" w:color="auto"/>
        <w:bottom w:val="none" w:sz="0" w:space="0" w:color="auto"/>
        <w:right w:val="none" w:sz="0" w:space="0" w:color="auto"/>
      </w:divBdr>
    </w:div>
    <w:div w:id="573205085">
      <w:marLeft w:val="0"/>
      <w:marRight w:val="0"/>
      <w:marTop w:val="0"/>
      <w:marBottom w:val="0"/>
      <w:divBdr>
        <w:top w:val="none" w:sz="0" w:space="0" w:color="auto"/>
        <w:left w:val="none" w:sz="0" w:space="0" w:color="auto"/>
        <w:bottom w:val="none" w:sz="0" w:space="0" w:color="auto"/>
        <w:right w:val="none" w:sz="0" w:space="0" w:color="auto"/>
      </w:divBdr>
    </w:div>
    <w:div w:id="573205086">
      <w:marLeft w:val="0"/>
      <w:marRight w:val="0"/>
      <w:marTop w:val="0"/>
      <w:marBottom w:val="0"/>
      <w:divBdr>
        <w:top w:val="none" w:sz="0" w:space="0" w:color="auto"/>
        <w:left w:val="none" w:sz="0" w:space="0" w:color="auto"/>
        <w:bottom w:val="none" w:sz="0" w:space="0" w:color="auto"/>
        <w:right w:val="none" w:sz="0" w:space="0" w:color="auto"/>
      </w:divBdr>
    </w:div>
    <w:div w:id="573205087">
      <w:marLeft w:val="0"/>
      <w:marRight w:val="0"/>
      <w:marTop w:val="0"/>
      <w:marBottom w:val="0"/>
      <w:divBdr>
        <w:top w:val="none" w:sz="0" w:space="0" w:color="auto"/>
        <w:left w:val="none" w:sz="0" w:space="0" w:color="auto"/>
        <w:bottom w:val="none" w:sz="0" w:space="0" w:color="auto"/>
        <w:right w:val="none" w:sz="0" w:space="0" w:color="auto"/>
      </w:divBdr>
    </w:div>
    <w:div w:id="573205088">
      <w:marLeft w:val="0"/>
      <w:marRight w:val="0"/>
      <w:marTop w:val="0"/>
      <w:marBottom w:val="0"/>
      <w:divBdr>
        <w:top w:val="none" w:sz="0" w:space="0" w:color="auto"/>
        <w:left w:val="none" w:sz="0" w:space="0" w:color="auto"/>
        <w:bottom w:val="none" w:sz="0" w:space="0" w:color="auto"/>
        <w:right w:val="none" w:sz="0" w:space="0" w:color="auto"/>
      </w:divBdr>
    </w:div>
    <w:div w:id="573205089">
      <w:marLeft w:val="0"/>
      <w:marRight w:val="0"/>
      <w:marTop w:val="0"/>
      <w:marBottom w:val="0"/>
      <w:divBdr>
        <w:top w:val="none" w:sz="0" w:space="0" w:color="auto"/>
        <w:left w:val="none" w:sz="0" w:space="0" w:color="auto"/>
        <w:bottom w:val="none" w:sz="0" w:space="0" w:color="auto"/>
        <w:right w:val="none" w:sz="0" w:space="0" w:color="auto"/>
      </w:divBdr>
    </w:div>
    <w:div w:id="573205090">
      <w:marLeft w:val="0"/>
      <w:marRight w:val="0"/>
      <w:marTop w:val="0"/>
      <w:marBottom w:val="0"/>
      <w:divBdr>
        <w:top w:val="none" w:sz="0" w:space="0" w:color="auto"/>
        <w:left w:val="none" w:sz="0" w:space="0" w:color="auto"/>
        <w:bottom w:val="none" w:sz="0" w:space="0" w:color="auto"/>
        <w:right w:val="none" w:sz="0" w:space="0" w:color="auto"/>
      </w:divBdr>
    </w:div>
    <w:div w:id="573205091">
      <w:marLeft w:val="0"/>
      <w:marRight w:val="0"/>
      <w:marTop w:val="0"/>
      <w:marBottom w:val="0"/>
      <w:divBdr>
        <w:top w:val="none" w:sz="0" w:space="0" w:color="auto"/>
        <w:left w:val="none" w:sz="0" w:space="0" w:color="auto"/>
        <w:bottom w:val="none" w:sz="0" w:space="0" w:color="auto"/>
        <w:right w:val="none" w:sz="0" w:space="0" w:color="auto"/>
      </w:divBdr>
    </w:div>
    <w:div w:id="573205092">
      <w:marLeft w:val="0"/>
      <w:marRight w:val="0"/>
      <w:marTop w:val="0"/>
      <w:marBottom w:val="0"/>
      <w:divBdr>
        <w:top w:val="none" w:sz="0" w:space="0" w:color="auto"/>
        <w:left w:val="none" w:sz="0" w:space="0" w:color="auto"/>
        <w:bottom w:val="none" w:sz="0" w:space="0" w:color="auto"/>
        <w:right w:val="none" w:sz="0" w:space="0" w:color="auto"/>
      </w:divBdr>
    </w:div>
    <w:div w:id="573205093">
      <w:marLeft w:val="0"/>
      <w:marRight w:val="0"/>
      <w:marTop w:val="0"/>
      <w:marBottom w:val="0"/>
      <w:divBdr>
        <w:top w:val="none" w:sz="0" w:space="0" w:color="auto"/>
        <w:left w:val="none" w:sz="0" w:space="0" w:color="auto"/>
        <w:bottom w:val="none" w:sz="0" w:space="0" w:color="auto"/>
        <w:right w:val="none" w:sz="0" w:space="0" w:color="auto"/>
      </w:divBdr>
    </w:div>
    <w:div w:id="573205094">
      <w:marLeft w:val="0"/>
      <w:marRight w:val="0"/>
      <w:marTop w:val="0"/>
      <w:marBottom w:val="0"/>
      <w:divBdr>
        <w:top w:val="none" w:sz="0" w:space="0" w:color="auto"/>
        <w:left w:val="none" w:sz="0" w:space="0" w:color="auto"/>
        <w:bottom w:val="none" w:sz="0" w:space="0" w:color="auto"/>
        <w:right w:val="none" w:sz="0" w:space="0" w:color="auto"/>
      </w:divBdr>
    </w:div>
    <w:div w:id="573205095">
      <w:marLeft w:val="0"/>
      <w:marRight w:val="0"/>
      <w:marTop w:val="0"/>
      <w:marBottom w:val="0"/>
      <w:divBdr>
        <w:top w:val="none" w:sz="0" w:space="0" w:color="auto"/>
        <w:left w:val="none" w:sz="0" w:space="0" w:color="auto"/>
        <w:bottom w:val="none" w:sz="0" w:space="0" w:color="auto"/>
        <w:right w:val="none" w:sz="0" w:space="0" w:color="auto"/>
      </w:divBdr>
    </w:div>
    <w:div w:id="573205096">
      <w:marLeft w:val="0"/>
      <w:marRight w:val="0"/>
      <w:marTop w:val="0"/>
      <w:marBottom w:val="0"/>
      <w:divBdr>
        <w:top w:val="none" w:sz="0" w:space="0" w:color="auto"/>
        <w:left w:val="none" w:sz="0" w:space="0" w:color="auto"/>
        <w:bottom w:val="none" w:sz="0" w:space="0" w:color="auto"/>
        <w:right w:val="none" w:sz="0" w:space="0" w:color="auto"/>
      </w:divBdr>
    </w:div>
    <w:div w:id="573205097">
      <w:marLeft w:val="0"/>
      <w:marRight w:val="0"/>
      <w:marTop w:val="0"/>
      <w:marBottom w:val="0"/>
      <w:divBdr>
        <w:top w:val="none" w:sz="0" w:space="0" w:color="auto"/>
        <w:left w:val="none" w:sz="0" w:space="0" w:color="auto"/>
        <w:bottom w:val="none" w:sz="0" w:space="0" w:color="auto"/>
        <w:right w:val="none" w:sz="0" w:space="0" w:color="auto"/>
      </w:divBdr>
    </w:div>
    <w:div w:id="573205098">
      <w:marLeft w:val="0"/>
      <w:marRight w:val="0"/>
      <w:marTop w:val="0"/>
      <w:marBottom w:val="0"/>
      <w:divBdr>
        <w:top w:val="none" w:sz="0" w:space="0" w:color="auto"/>
        <w:left w:val="none" w:sz="0" w:space="0" w:color="auto"/>
        <w:bottom w:val="none" w:sz="0" w:space="0" w:color="auto"/>
        <w:right w:val="none" w:sz="0" w:space="0" w:color="auto"/>
      </w:divBdr>
    </w:div>
    <w:div w:id="573205099">
      <w:marLeft w:val="0"/>
      <w:marRight w:val="0"/>
      <w:marTop w:val="0"/>
      <w:marBottom w:val="0"/>
      <w:divBdr>
        <w:top w:val="none" w:sz="0" w:space="0" w:color="auto"/>
        <w:left w:val="none" w:sz="0" w:space="0" w:color="auto"/>
        <w:bottom w:val="none" w:sz="0" w:space="0" w:color="auto"/>
        <w:right w:val="none" w:sz="0" w:space="0" w:color="auto"/>
      </w:divBdr>
    </w:div>
    <w:div w:id="573205100">
      <w:marLeft w:val="0"/>
      <w:marRight w:val="0"/>
      <w:marTop w:val="0"/>
      <w:marBottom w:val="0"/>
      <w:divBdr>
        <w:top w:val="none" w:sz="0" w:space="0" w:color="auto"/>
        <w:left w:val="none" w:sz="0" w:space="0" w:color="auto"/>
        <w:bottom w:val="none" w:sz="0" w:space="0" w:color="auto"/>
        <w:right w:val="none" w:sz="0" w:space="0" w:color="auto"/>
      </w:divBdr>
    </w:div>
    <w:div w:id="573205101">
      <w:marLeft w:val="0"/>
      <w:marRight w:val="0"/>
      <w:marTop w:val="0"/>
      <w:marBottom w:val="0"/>
      <w:divBdr>
        <w:top w:val="none" w:sz="0" w:space="0" w:color="auto"/>
        <w:left w:val="none" w:sz="0" w:space="0" w:color="auto"/>
        <w:bottom w:val="none" w:sz="0" w:space="0" w:color="auto"/>
        <w:right w:val="none" w:sz="0" w:space="0" w:color="auto"/>
      </w:divBdr>
    </w:div>
    <w:div w:id="573205102">
      <w:marLeft w:val="0"/>
      <w:marRight w:val="0"/>
      <w:marTop w:val="0"/>
      <w:marBottom w:val="0"/>
      <w:divBdr>
        <w:top w:val="none" w:sz="0" w:space="0" w:color="auto"/>
        <w:left w:val="none" w:sz="0" w:space="0" w:color="auto"/>
        <w:bottom w:val="none" w:sz="0" w:space="0" w:color="auto"/>
        <w:right w:val="none" w:sz="0" w:space="0" w:color="auto"/>
      </w:divBdr>
    </w:div>
    <w:div w:id="573205103">
      <w:marLeft w:val="0"/>
      <w:marRight w:val="0"/>
      <w:marTop w:val="0"/>
      <w:marBottom w:val="0"/>
      <w:divBdr>
        <w:top w:val="none" w:sz="0" w:space="0" w:color="auto"/>
        <w:left w:val="none" w:sz="0" w:space="0" w:color="auto"/>
        <w:bottom w:val="none" w:sz="0" w:space="0" w:color="auto"/>
        <w:right w:val="none" w:sz="0" w:space="0" w:color="auto"/>
      </w:divBdr>
    </w:div>
    <w:div w:id="573205104">
      <w:marLeft w:val="0"/>
      <w:marRight w:val="0"/>
      <w:marTop w:val="0"/>
      <w:marBottom w:val="0"/>
      <w:divBdr>
        <w:top w:val="none" w:sz="0" w:space="0" w:color="auto"/>
        <w:left w:val="none" w:sz="0" w:space="0" w:color="auto"/>
        <w:bottom w:val="none" w:sz="0" w:space="0" w:color="auto"/>
        <w:right w:val="none" w:sz="0" w:space="0" w:color="auto"/>
      </w:divBdr>
    </w:div>
    <w:div w:id="573205105">
      <w:marLeft w:val="0"/>
      <w:marRight w:val="0"/>
      <w:marTop w:val="0"/>
      <w:marBottom w:val="0"/>
      <w:divBdr>
        <w:top w:val="none" w:sz="0" w:space="0" w:color="auto"/>
        <w:left w:val="none" w:sz="0" w:space="0" w:color="auto"/>
        <w:bottom w:val="none" w:sz="0" w:space="0" w:color="auto"/>
        <w:right w:val="none" w:sz="0" w:space="0" w:color="auto"/>
      </w:divBdr>
    </w:div>
    <w:div w:id="573205106">
      <w:marLeft w:val="0"/>
      <w:marRight w:val="0"/>
      <w:marTop w:val="0"/>
      <w:marBottom w:val="0"/>
      <w:divBdr>
        <w:top w:val="none" w:sz="0" w:space="0" w:color="auto"/>
        <w:left w:val="none" w:sz="0" w:space="0" w:color="auto"/>
        <w:bottom w:val="none" w:sz="0" w:space="0" w:color="auto"/>
        <w:right w:val="none" w:sz="0" w:space="0" w:color="auto"/>
      </w:divBdr>
    </w:div>
    <w:div w:id="573205107">
      <w:marLeft w:val="0"/>
      <w:marRight w:val="0"/>
      <w:marTop w:val="0"/>
      <w:marBottom w:val="0"/>
      <w:divBdr>
        <w:top w:val="none" w:sz="0" w:space="0" w:color="auto"/>
        <w:left w:val="none" w:sz="0" w:space="0" w:color="auto"/>
        <w:bottom w:val="none" w:sz="0" w:space="0" w:color="auto"/>
        <w:right w:val="none" w:sz="0" w:space="0" w:color="auto"/>
      </w:divBdr>
    </w:div>
    <w:div w:id="573205108">
      <w:marLeft w:val="0"/>
      <w:marRight w:val="0"/>
      <w:marTop w:val="0"/>
      <w:marBottom w:val="0"/>
      <w:divBdr>
        <w:top w:val="none" w:sz="0" w:space="0" w:color="auto"/>
        <w:left w:val="none" w:sz="0" w:space="0" w:color="auto"/>
        <w:bottom w:val="none" w:sz="0" w:space="0" w:color="auto"/>
        <w:right w:val="none" w:sz="0" w:space="0" w:color="auto"/>
      </w:divBdr>
    </w:div>
    <w:div w:id="573205109">
      <w:marLeft w:val="0"/>
      <w:marRight w:val="0"/>
      <w:marTop w:val="0"/>
      <w:marBottom w:val="0"/>
      <w:divBdr>
        <w:top w:val="none" w:sz="0" w:space="0" w:color="auto"/>
        <w:left w:val="none" w:sz="0" w:space="0" w:color="auto"/>
        <w:bottom w:val="none" w:sz="0" w:space="0" w:color="auto"/>
        <w:right w:val="none" w:sz="0" w:space="0" w:color="auto"/>
      </w:divBdr>
    </w:div>
    <w:div w:id="573205110">
      <w:marLeft w:val="0"/>
      <w:marRight w:val="0"/>
      <w:marTop w:val="0"/>
      <w:marBottom w:val="0"/>
      <w:divBdr>
        <w:top w:val="none" w:sz="0" w:space="0" w:color="auto"/>
        <w:left w:val="none" w:sz="0" w:space="0" w:color="auto"/>
        <w:bottom w:val="none" w:sz="0" w:space="0" w:color="auto"/>
        <w:right w:val="none" w:sz="0" w:space="0" w:color="auto"/>
      </w:divBdr>
    </w:div>
    <w:div w:id="573205111">
      <w:marLeft w:val="0"/>
      <w:marRight w:val="0"/>
      <w:marTop w:val="0"/>
      <w:marBottom w:val="0"/>
      <w:divBdr>
        <w:top w:val="none" w:sz="0" w:space="0" w:color="auto"/>
        <w:left w:val="none" w:sz="0" w:space="0" w:color="auto"/>
        <w:bottom w:val="none" w:sz="0" w:space="0" w:color="auto"/>
        <w:right w:val="none" w:sz="0" w:space="0" w:color="auto"/>
      </w:divBdr>
    </w:div>
    <w:div w:id="573205112">
      <w:marLeft w:val="0"/>
      <w:marRight w:val="0"/>
      <w:marTop w:val="0"/>
      <w:marBottom w:val="0"/>
      <w:divBdr>
        <w:top w:val="none" w:sz="0" w:space="0" w:color="auto"/>
        <w:left w:val="none" w:sz="0" w:space="0" w:color="auto"/>
        <w:bottom w:val="none" w:sz="0" w:space="0" w:color="auto"/>
        <w:right w:val="none" w:sz="0" w:space="0" w:color="auto"/>
      </w:divBdr>
    </w:div>
    <w:div w:id="598611299">
      <w:bodyDiv w:val="1"/>
      <w:marLeft w:val="0"/>
      <w:marRight w:val="0"/>
      <w:marTop w:val="0"/>
      <w:marBottom w:val="0"/>
      <w:divBdr>
        <w:top w:val="none" w:sz="0" w:space="0" w:color="auto"/>
        <w:left w:val="none" w:sz="0" w:space="0" w:color="auto"/>
        <w:bottom w:val="none" w:sz="0" w:space="0" w:color="auto"/>
        <w:right w:val="none" w:sz="0" w:space="0" w:color="auto"/>
      </w:divBdr>
    </w:div>
    <w:div w:id="619262029">
      <w:bodyDiv w:val="1"/>
      <w:marLeft w:val="0"/>
      <w:marRight w:val="0"/>
      <w:marTop w:val="0"/>
      <w:marBottom w:val="0"/>
      <w:divBdr>
        <w:top w:val="none" w:sz="0" w:space="0" w:color="auto"/>
        <w:left w:val="none" w:sz="0" w:space="0" w:color="auto"/>
        <w:bottom w:val="none" w:sz="0" w:space="0" w:color="auto"/>
        <w:right w:val="none" w:sz="0" w:space="0" w:color="auto"/>
      </w:divBdr>
    </w:div>
    <w:div w:id="680814038">
      <w:bodyDiv w:val="1"/>
      <w:marLeft w:val="0"/>
      <w:marRight w:val="0"/>
      <w:marTop w:val="0"/>
      <w:marBottom w:val="0"/>
      <w:divBdr>
        <w:top w:val="none" w:sz="0" w:space="0" w:color="auto"/>
        <w:left w:val="none" w:sz="0" w:space="0" w:color="auto"/>
        <w:bottom w:val="none" w:sz="0" w:space="0" w:color="auto"/>
        <w:right w:val="none" w:sz="0" w:space="0" w:color="auto"/>
      </w:divBdr>
    </w:div>
    <w:div w:id="695470044">
      <w:bodyDiv w:val="1"/>
      <w:marLeft w:val="0"/>
      <w:marRight w:val="0"/>
      <w:marTop w:val="0"/>
      <w:marBottom w:val="0"/>
      <w:divBdr>
        <w:top w:val="none" w:sz="0" w:space="0" w:color="auto"/>
        <w:left w:val="none" w:sz="0" w:space="0" w:color="auto"/>
        <w:bottom w:val="none" w:sz="0" w:space="0" w:color="auto"/>
        <w:right w:val="none" w:sz="0" w:space="0" w:color="auto"/>
      </w:divBdr>
    </w:div>
    <w:div w:id="705836904">
      <w:bodyDiv w:val="1"/>
      <w:marLeft w:val="0"/>
      <w:marRight w:val="0"/>
      <w:marTop w:val="0"/>
      <w:marBottom w:val="0"/>
      <w:divBdr>
        <w:top w:val="none" w:sz="0" w:space="0" w:color="auto"/>
        <w:left w:val="none" w:sz="0" w:space="0" w:color="auto"/>
        <w:bottom w:val="none" w:sz="0" w:space="0" w:color="auto"/>
        <w:right w:val="none" w:sz="0" w:space="0" w:color="auto"/>
      </w:divBdr>
    </w:div>
    <w:div w:id="844517565">
      <w:bodyDiv w:val="1"/>
      <w:marLeft w:val="0"/>
      <w:marRight w:val="0"/>
      <w:marTop w:val="0"/>
      <w:marBottom w:val="0"/>
      <w:divBdr>
        <w:top w:val="none" w:sz="0" w:space="0" w:color="auto"/>
        <w:left w:val="none" w:sz="0" w:space="0" w:color="auto"/>
        <w:bottom w:val="none" w:sz="0" w:space="0" w:color="auto"/>
        <w:right w:val="none" w:sz="0" w:space="0" w:color="auto"/>
      </w:divBdr>
    </w:div>
    <w:div w:id="851650416">
      <w:bodyDiv w:val="1"/>
      <w:marLeft w:val="0"/>
      <w:marRight w:val="0"/>
      <w:marTop w:val="0"/>
      <w:marBottom w:val="0"/>
      <w:divBdr>
        <w:top w:val="none" w:sz="0" w:space="0" w:color="auto"/>
        <w:left w:val="none" w:sz="0" w:space="0" w:color="auto"/>
        <w:bottom w:val="none" w:sz="0" w:space="0" w:color="auto"/>
        <w:right w:val="none" w:sz="0" w:space="0" w:color="auto"/>
      </w:divBdr>
    </w:div>
    <w:div w:id="901984355">
      <w:bodyDiv w:val="1"/>
      <w:marLeft w:val="0"/>
      <w:marRight w:val="0"/>
      <w:marTop w:val="0"/>
      <w:marBottom w:val="0"/>
      <w:divBdr>
        <w:top w:val="none" w:sz="0" w:space="0" w:color="auto"/>
        <w:left w:val="none" w:sz="0" w:space="0" w:color="auto"/>
        <w:bottom w:val="none" w:sz="0" w:space="0" w:color="auto"/>
        <w:right w:val="none" w:sz="0" w:space="0" w:color="auto"/>
      </w:divBdr>
    </w:div>
    <w:div w:id="1002466831">
      <w:bodyDiv w:val="1"/>
      <w:marLeft w:val="0"/>
      <w:marRight w:val="0"/>
      <w:marTop w:val="0"/>
      <w:marBottom w:val="0"/>
      <w:divBdr>
        <w:top w:val="none" w:sz="0" w:space="0" w:color="auto"/>
        <w:left w:val="none" w:sz="0" w:space="0" w:color="auto"/>
        <w:bottom w:val="none" w:sz="0" w:space="0" w:color="auto"/>
        <w:right w:val="none" w:sz="0" w:space="0" w:color="auto"/>
      </w:divBdr>
    </w:div>
    <w:div w:id="1095325239">
      <w:bodyDiv w:val="1"/>
      <w:marLeft w:val="0"/>
      <w:marRight w:val="0"/>
      <w:marTop w:val="0"/>
      <w:marBottom w:val="0"/>
      <w:divBdr>
        <w:top w:val="none" w:sz="0" w:space="0" w:color="auto"/>
        <w:left w:val="none" w:sz="0" w:space="0" w:color="auto"/>
        <w:bottom w:val="none" w:sz="0" w:space="0" w:color="auto"/>
        <w:right w:val="none" w:sz="0" w:space="0" w:color="auto"/>
      </w:divBdr>
    </w:div>
    <w:div w:id="1137185321">
      <w:bodyDiv w:val="1"/>
      <w:marLeft w:val="0"/>
      <w:marRight w:val="0"/>
      <w:marTop w:val="0"/>
      <w:marBottom w:val="0"/>
      <w:divBdr>
        <w:top w:val="none" w:sz="0" w:space="0" w:color="auto"/>
        <w:left w:val="none" w:sz="0" w:space="0" w:color="auto"/>
        <w:bottom w:val="none" w:sz="0" w:space="0" w:color="auto"/>
        <w:right w:val="none" w:sz="0" w:space="0" w:color="auto"/>
      </w:divBdr>
    </w:div>
    <w:div w:id="1170949670">
      <w:bodyDiv w:val="1"/>
      <w:marLeft w:val="0"/>
      <w:marRight w:val="0"/>
      <w:marTop w:val="0"/>
      <w:marBottom w:val="0"/>
      <w:divBdr>
        <w:top w:val="none" w:sz="0" w:space="0" w:color="auto"/>
        <w:left w:val="none" w:sz="0" w:space="0" w:color="auto"/>
        <w:bottom w:val="none" w:sz="0" w:space="0" w:color="auto"/>
        <w:right w:val="none" w:sz="0" w:space="0" w:color="auto"/>
      </w:divBdr>
    </w:div>
    <w:div w:id="1401249316">
      <w:bodyDiv w:val="1"/>
      <w:marLeft w:val="0"/>
      <w:marRight w:val="0"/>
      <w:marTop w:val="0"/>
      <w:marBottom w:val="0"/>
      <w:divBdr>
        <w:top w:val="none" w:sz="0" w:space="0" w:color="auto"/>
        <w:left w:val="none" w:sz="0" w:space="0" w:color="auto"/>
        <w:bottom w:val="none" w:sz="0" w:space="0" w:color="auto"/>
        <w:right w:val="none" w:sz="0" w:space="0" w:color="auto"/>
      </w:divBdr>
    </w:div>
    <w:div w:id="1466117389">
      <w:bodyDiv w:val="1"/>
      <w:marLeft w:val="0"/>
      <w:marRight w:val="0"/>
      <w:marTop w:val="0"/>
      <w:marBottom w:val="0"/>
      <w:divBdr>
        <w:top w:val="none" w:sz="0" w:space="0" w:color="auto"/>
        <w:left w:val="none" w:sz="0" w:space="0" w:color="auto"/>
        <w:bottom w:val="none" w:sz="0" w:space="0" w:color="auto"/>
        <w:right w:val="none" w:sz="0" w:space="0" w:color="auto"/>
      </w:divBdr>
    </w:div>
    <w:div w:id="1510752266">
      <w:bodyDiv w:val="1"/>
      <w:marLeft w:val="0"/>
      <w:marRight w:val="0"/>
      <w:marTop w:val="0"/>
      <w:marBottom w:val="0"/>
      <w:divBdr>
        <w:top w:val="none" w:sz="0" w:space="0" w:color="auto"/>
        <w:left w:val="none" w:sz="0" w:space="0" w:color="auto"/>
        <w:bottom w:val="none" w:sz="0" w:space="0" w:color="auto"/>
        <w:right w:val="none" w:sz="0" w:space="0" w:color="auto"/>
      </w:divBdr>
    </w:div>
    <w:div w:id="1516646810">
      <w:bodyDiv w:val="1"/>
      <w:marLeft w:val="0"/>
      <w:marRight w:val="0"/>
      <w:marTop w:val="0"/>
      <w:marBottom w:val="0"/>
      <w:divBdr>
        <w:top w:val="none" w:sz="0" w:space="0" w:color="auto"/>
        <w:left w:val="none" w:sz="0" w:space="0" w:color="auto"/>
        <w:bottom w:val="none" w:sz="0" w:space="0" w:color="auto"/>
        <w:right w:val="none" w:sz="0" w:space="0" w:color="auto"/>
      </w:divBdr>
      <w:divsChild>
        <w:div w:id="1739089343">
          <w:marLeft w:val="0"/>
          <w:marRight w:val="0"/>
          <w:marTop w:val="0"/>
          <w:marBottom w:val="0"/>
          <w:divBdr>
            <w:top w:val="none" w:sz="0" w:space="0" w:color="auto"/>
            <w:left w:val="none" w:sz="0" w:space="0" w:color="auto"/>
            <w:bottom w:val="none" w:sz="0" w:space="0" w:color="auto"/>
            <w:right w:val="none" w:sz="0" w:space="0" w:color="auto"/>
          </w:divBdr>
        </w:div>
        <w:div w:id="1864132409">
          <w:marLeft w:val="0"/>
          <w:marRight w:val="0"/>
          <w:marTop w:val="0"/>
          <w:marBottom w:val="0"/>
          <w:divBdr>
            <w:top w:val="none" w:sz="0" w:space="0" w:color="auto"/>
            <w:left w:val="none" w:sz="0" w:space="0" w:color="auto"/>
            <w:bottom w:val="none" w:sz="0" w:space="0" w:color="auto"/>
            <w:right w:val="none" w:sz="0" w:space="0" w:color="auto"/>
          </w:divBdr>
        </w:div>
        <w:div w:id="511456503">
          <w:marLeft w:val="0"/>
          <w:marRight w:val="0"/>
          <w:marTop w:val="0"/>
          <w:marBottom w:val="0"/>
          <w:divBdr>
            <w:top w:val="none" w:sz="0" w:space="0" w:color="auto"/>
            <w:left w:val="none" w:sz="0" w:space="0" w:color="auto"/>
            <w:bottom w:val="none" w:sz="0" w:space="0" w:color="auto"/>
            <w:right w:val="none" w:sz="0" w:space="0" w:color="auto"/>
          </w:divBdr>
        </w:div>
        <w:div w:id="95947276">
          <w:marLeft w:val="0"/>
          <w:marRight w:val="0"/>
          <w:marTop w:val="0"/>
          <w:marBottom w:val="0"/>
          <w:divBdr>
            <w:top w:val="none" w:sz="0" w:space="0" w:color="auto"/>
            <w:left w:val="none" w:sz="0" w:space="0" w:color="auto"/>
            <w:bottom w:val="none" w:sz="0" w:space="0" w:color="auto"/>
            <w:right w:val="none" w:sz="0" w:space="0" w:color="auto"/>
          </w:divBdr>
        </w:div>
        <w:div w:id="101652657">
          <w:marLeft w:val="0"/>
          <w:marRight w:val="0"/>
          <w:marTop w:val="0"/>
          <w:marBottom w:val="0"/>
          <w:divBdr>
            <w:top w:val="none" w:sz="0" w:space="0" w:color="auto"/>
            <w:left w:val="none" w:sz="0" w:space="0" w:color="auto"/>
            <w:bottom w:val="none" w:sz="0" w:space="0" w:color="auto"/>
            <w:right w:val="none" w:sz="0" w:space="0" w:color="auto"/>
          </w:divBdr>
        </w:div>
        <w:div w:id="1041126804">
          <w:marLeft w:val="0"/>
          <w:marRight w:val="0"/>
          <w:marTop w:val="0"/>
          <w:marBottom w:val="0"/>
          <w:divBdr>
            <w:top w:val="none" w:sz="0" w:space="0" w:color="auto"/>
            <w:left w:val="none" w:sz="0" w:space="0" w:color="auto"/>
            <w:bottom w:val="none" w:sz="0" w:space="0" w:color="auto"/>
            <w:right w:val="none" w:sz="0" w:space="0" w:color="auto"/>
          </w:divBdr>
        </w:div>
        <w:div w:id="626620497">
          <w:marLeft w:val="0"/>
          <w:marRight w:val="0"/>
          <w:marTop w:val="0"/>
          <w:marBottom w:val="0"/>
          <w:divBdr>
            <w:top w:val="none" w:sz="0" w:space="0" w:color="auto"/>
            <w:left w:val="none" w:sz="0" w:space="0" w:color="auto"/>
            <w:bottom w:val="none" w:sz="0" w:space="0" w:color="auto"/>
            <w:right w:val="none" w:sz="0" w:space="0" w:color="auto"/>
          </w:divBdr>
        </w:div>
        <w:div w:id="1556743576">
          <w:marLeft w:val="0"/>
          <w:marRight w:val="0"/>
          <w:marTop w:val="0"/>
          <w:marBottom w:val="0"/>
          <w:divBdr>
            <w:top w:val="none" w:sz="0" w:space="0" w:color="auto"/>
            <w:left w:val="none" w:sz="0" w:space="0" w:color="auto"/>
            <w:bottom w:val="none" w:sz="0" w:space="0" w:color="auto"/>
            <w:right w:val="none" w:sz="0" w:space="0" w:color="auto"/>
          </w:divBdr>
        </w:div>
        <w:div w:id="591821160">
          <w:marLeft w:val="0"/>
          <w:marRight w:val="0"/>
          <w:marTop w:val="0"/>
          <w:marBottom w:val="0"/>
          <w:divBdr>
            <w:top w:val="none" w:sz="0" w:space="0" w:color="auto"/>
            <w:left w:val="none" w:sz="0" w:space="0" w:color="auto"/>
            <w:bottom w:val="none" w:sz="0" w:space="0" w:color="auto"/>
            <w:right w:val="none" w:sz="0" w:space="0" w:color="auto"/>
          </w:divBdr>
        </w:div>
        <w:div w:id="990207753">
          <w:marLeft w:val="0"/>
          <w:marRight w:val="0"/>
          <w:marTop w:val="0"/>
          <w:marBottom w:val="0"/>
          <w:divBdr>
            <w:top w:val="none" w:sz="0" w:space="0" w:color="auto"/>
            <w:left w:val="none" w:sz="0" w:space="0" w:color="auto"/>
            <w:bottom w:val="none" w:sz="0" w:space="0" w:color="auto"/>
            <w:right w:val="none" w:sz="0" w:space="0" w:color="auto"/>
          </w:divBdr>
        </w:div>
        <w:div w:id="167715909">
          <w:marLeft w:val="0"/>
          <w:marRight w:val="0"/>
          <w:marTop w:val="0"/>
          <w:marBottom w:val="0"/>
          <w:divBdr>
            <w:top w:val="none" w:sz="0" w:space="0" w:color="auto"/>
            <w:left w:val="none" w:sz="0" w:space="0" w:color="auto"/>
            <w:bottom w:val="none" w:sz="0" w:space="0" w:color="auto"/>
            <w:right w:val="none" w:sz="0" w:space="0" w:color="auto"/>
          </w:divBdr>
        </w:div>
        <w:div w:id="1859611314">
          <w:marLeft w:val="0"/>
          <w:marRight w:val="0"/>
          <w:marTop w:val="0"/>
          <w:marBottom w:val="0"/>
          <w:divBdr>
            <w:top w:val="none" w:sz="0" w:space="0" w:color="auto"/>
            <w:left w:val="none" w:sz="0" w:space="0" w:color="auto"/>
            <w:bottom w:val="none" w:sz="0" w:space="0" w:color="auto"/>
            <w:right w:val="none" w:sz="0" w:space="0" w:color="auto"/>
          </w:divBdr>
        </w:div>
      </w:divsChild>
    </w:div>
    <w:div w:id="1546523149">
      <w:bodyDiv w:val="1"/>
      <w:marLeft w:val="0"/>
      <w:marRight w:val="0"/>
      <w:marTop w:val="0"/>
      <w:marBottom w:val="0"/>
      <w:divBdr>
        <w:top w:val="none" w:sz="0" w:space="0" w:color="auto"/>
        <w:left w:val="none" w:sz="0" w:space="0" w:color="auto"/>
        <w:bottom w:val="none" w:sz="0" w:space="0" w:color="auto"/>
        <w:right w:val="none" w:sz="0" w:space="0" w:color="auto"/>
      </w:divBdr>
    </w:div>
    <w:div w:id="1566137457">
      <w:bodyDiv w:val="1"/>
      <w:marLeft w:val="0"/>
      <w:marRight w:val="0"/>
      <w:marTop w:val="0"/>
      <w:marBottom w:val="0"/>
      <w:divBdr>
        <w:top w:val="none" w:sz="0" w:space="0" w:color="auto"/>
        <w:left w:val="none" w:sz="0" w:space="0" w:color="auto"/>
        <w:bottom w:val="none" w:sz="0" w:space="0" w:color="auto"/>
        <w:right w:val="none" w:sz="0" w:space="0" w:color="auto"/>
      </w:divBdr>
    </w:div>
    <w:div w:id="1575045800">
      <w:bodyDiv w:val="1"/>
      <w:marLeft w:val="0"/>
      <w:marRight w:val="0"/>
      <w:marTop w:val="0"/>
      <w:marBottom w:val="0"/>
      <w:divBdr>
        <w:top w:val="none" w:sz="0" w:space="0" w:color="auto"/>
        <w:left w:val="none" w:sz="0" w:space="0" w:color="auto"/>
        <w:bottom w:val="none" w:sz="0" w:space="0" w:color="auto"/>
        <w:right w:val="none" w:sz="0" w:space="0" w:color="auto"/>
      </w:divBdr>
    </w:div>
    <w:div w:id="1576238586">
      <w:bodyDiv w:val="1"/>
      <w:marLeft w:val="0"/>
      <w:marRight w:val="0"/>
      <w:marTop w:val="0"/>
      <w:marBottom w:val="0"/>
      <w:divBdr>
        <w:top w:val="none" w:sz="0" w:space="0" w:color="auto"/>
        <w:left w:val="none" w:sz="0" w:space="0" w:color="auto"/>
        <w:bottom w:val="none" w:sz="0" w:space="0" w:color="auto"/>
        <w:right w:val="none" w:sz="0" w:space="0" w:color="auto"/>
      </w:divBdr>
    </w:div>
    <w:div w:id="1585601529">
      <w:bodyDiv w:val="1"/>
      <w:marLeft w:val="0"/>
      <w:marRight w:val="0"/>
      <w:marTop w:val="0"/>
      <w:marBottom w:val="0"/>
      <w:divBdr>
        <w:top w:val="none" w:sz="0" w:space="0" w:color="auto"/>
        <w:left w:val="none" w:sz="0" w:space="0" w:color="auto"/>
        <w:bottom w:val="none" w:sz="0" w:space="0" w:color="auto"/>
        <w:right w:val="none" w:sz="0" w:space="0" w:color="auto"/>
      </w:divBdr>
    </w:div>
    <w:div w:id="1588415418">
      <w:bodyDiv w:val="1"/>
      <w:marLeft w:val="0"/>
      <w:marRight w:val="0"/>
      <w:marTop w:val="0"/>
      <w:marBottom w:val="0"/>
      <w:divBdr>
        <w:top w:val="none" w:sz="0" w:space="0" w:color="auto"/>
        <w:left w:val="none" w:sz="0" w:space="0" w:color="auto"/>
        <w:bottom w:val="none" w:sz="0" w:space="0" w:color="auto"/>
        <w:right w:val="none" w:sz="0" w:space="0" w:color="auto"/>
      </w:divBdr>
    </w:div>
    <w:div w:id="1598249709">
      <w:bodyDiv w:val="1"/>
      <w:marLeft w:val="0"/>
      <w:marRight w:val="0"/>
      <w:marTop w:val="0"/>
      <w:marBottom w:val="0"/>
      <w:divBdr>
        <w:top w:val="none" w:sz="0" w:space="0" w:color="auto"/>
        <w:left w:val="none" w:sz="0" w:space="0" w:color="auto"/>
        <w:bottom w:val="none" w:sz="0" w:space="0" w:color="auto"/>
        <w:right w:val="none" w:sz="0" w:space="0" w:color="auto"/>
      </w:divBdr>
    </w:div>
    <w:div w:id="1624074097">
      <w:bodyDiv w:val="1"/>
      <w:marLeft w:val="0"/>
      <w:marRight w:val="0"/>
      <w:marTop w:val="0"/>
      <w:marBottom w:val="0"/>
      <w:divBdr>
        <w:top w:val="none" w:sz="0" w:space="0" w:color="auto"/>
        <w:left w:val="none" w:sz="0" w:space="0" w:color="auto"/>
        <w:bottom w:val="none" w:sz="0" w:space="0" w:color="auto"/>
        <w:right w:val="none" w:sz="0" w:space="0" w:color="auto"/>
      </w:divBdr>
    </w:div>
    <w:div w:id="1651516689">
      <w:bodyDiv w:val="1"/>
      <w:marLeft w:val="0"/>
      <w:marRight w:val="0"/>
      <w:marTop w:val="0"/>
      <w:marBottom w:val="0"/>
      <w:divBdr>
        <w:top w:val="none" w:sz="0" w:space="0" w:color="auto"/>
        <w:left w:val="none" w:sz="0" w:space="0" w:color="auto"/>
        <w:bottom w:val="none" w:sz="0" w:space="0" w:color="auto"/>
        <w:right w:val="none" w:sz="0" w:space="0" w:color="auto"/>
      </w:divBdr>
    </w:div>
    <w:div w:id="1774394841">
      <w:bodyDiv w:val="1"/>
      <w:marLeft w:val="0"/>
      <w:marRight w:val="0"/>
      <w:marTop w:val="0"/>
      <w:marBottom w:val="0"/>
      <w:divBdr>
        <w:top w:val="none" w:sz="0" w:space="0" w:color="auto"/>
        <w:left w:val="none" w:sz="0" w:space="0" w:color="auto"/>
        <w:bottom w:val="none" w:sz="0" w:space="0" w:color="auto"/>
        <w:right w:val="none" w:sz="0" w:space="0" w:color="auto"/>
      </w:divBdr>
    </w:div>
    <w:div w:id="1805460299">
      <w:bodyDiv w:val="1"/>
      <w:marLeft w:val="0"/>
      <w:marRight w:val="0"/>
      <w:marTop w:val="0"/>
      <w:marBottom w:val="0"/>
      <w:divBdr>
        <w:top w:val="none" w:sz="0" w:space="0" w:color="auto"/>
        <w:left w:val="none" w:sz="0" w:space="0" w:color="auto"/>
        <w:bottom w:val="none" w:sz="0" w:space="0" w:color="auto"/>
        <w:right w:val="none" w:sz="0" w:space="0" w:color="auto"/>
      </w:divBdr>
    </w:div>
    <w:div w:id="1822651696">
      <w:bodyDiv w:val="1"/>
      <w:marLeft w:val="0"/>
      <w:marRight w:val="0"/>
      <w:marTop w:val="0"/>
      <w:marBottom w:val="0"/>
      <w:divBdr>
        <w:top w:val="none" w:sz="0" w:space="0" w:color="auto"/>
        <w:left w:val="none" w:sz="0" w:space="0" w:color="auto"/>
        <w:bottom w:val="none" w:sz="0" w:space="0" w:color="auto"/>
        <w:right w:val="none" w:sz="0" w:space="0" w:color="auto"/>
      </w:divBdr>
    </w:div>
    <w:div w:id="1823615222">
      <w:bodyDiv w:val="1"/>
      <w:marLeft w:val="0"/>
      <w:marRight w:val="0"/>
      <w:marTop w:val="0"/>
      <w:marBottom w:val="0"/>
      <w:divBdr>
        <w:top w:val="none" w:sz="0" w:space="0" w:color="auto"/>
        <w:left w:val="none" w:sz="0" w:space="0" w:color="auto"/>
        <w:bottom w:val="none" w:sz="0" w:space="0" w:color="auto"/>
        <w:right w:val="none" w:sz="0" w:space="0" w:color="auto"/>
      </w:divBdr>
    </w:div>
    <w:div w:id="1843008920">
      <w:bodyDiv w:val="1"/>
      <w:marLeft w:val="0"/>
      <w:marRight w:val="0"/>
      <w:marTop w:val="0"/>
      <w:marBottom w:val="0"/>
      <w:divBdr>
        <w:top w:val="none" w:sz="0" w:space="0" w:color="auto"/>
        <w:left w:val="none" w:sz="0" w:space="0" w:color="auto"/>
        <w:bottom w:val="none" w:sz="0" w:space="0" w:color="auto"/>
        <w:right w:val="none" w:sz="0" w:space="0" w:color="auto"/>
      </w:divBdr>
    </w:div>
    <w:div w:id="1977641482">
      <w:bodyDiv w:val="1"/>
      <w:marLeft w:val="0"/>
      <w:marRight w:val="0"/>
      <w:marTop w:val="0"/>
      <w:marBottom w:val="0"/>
      <w:divBdr>
        <w:top w:val="none" w:sz="0" w:space="0" w:color="auto"/>
        <w:left w:val="none" w:sz="0" w:space="0" w:color="auto"/>
        <w:bottom w:val="none" w:sz="0" w:space="0" w:color="auto"/>
        <w:right w:val="none" w:sz="0" w:space="0" w:color="auto"/>
      </w:divBdr>
    </w:div>
    <w:div w:id="2047947290">
      <w:bodyDiv w:val="1"/>
      <w:marLeft w:val="0"/>
      <w:marRight w:val="0"/>
      <w:marTop w:val="0"/>
      <w:marBottom w:val="0"/>
      <w:divBdr>
        <w:top w:val="none" w:sz="0" w:space="0" w:color="auto"/>
        <w:left w:val="none" w:sz="0" w:space="0" w:color="auto"/>
        <w:bottom w:val="none" w:sz="0" w:space="0" w:color="auto"/>
        <w:right w:val="none" w:sz="0" w:space="0" w:color="auto"/>
      </w:divBdr>
    </w:div>
    <w:div w:id="2061592345">
      <w:bodyDiv w:val="1"/>
      <w:marLeft w:val="0"/>
      <w:marRight w:val="0"/>
      <w:marTop w:val="0"/>
      <w:marBottom w:val="0"/>
      <w:divBdr>
        <w:top w:val="none" w:sz="0" w:space="0" w:color="auto"/>
        <w:left w:val="none" w:sz="0" w:space="0" w:color="auto"/>
        <w:bottom w:val="none" w:sz="0" w:space="0" w:color="auto"/>
        <w:right w:val="none" w:sz="0" w:space="0" w:color="auto"/>
      </w:divBdr>
    </w:div>
    <w:div w:id="2088260072">
      <w:bodyDiv w:val="1"/>
      <w:marLeft w:val="0"/>
      <w:marRight w:val="0"/>
      <w:marTop w:val="0"/>
      <w:marBottom w:val="0"/>
      <w:divBdr>
        <w:top w:val="none" w:sz="0" w:space="0" w:color="auto"/>
        <w:left w:val="none" w:sz="0" w:space="0" w:color="auto"/>
        <w:bottom w:val="none" w:sz="0" w:space="0" w:color="auto"/>
        <w:right w:val="none" w:sz="0" w:space="0" w:color="auto"/>
      </w:divBdr>
    </w:div>
    <w:div w:id="2117675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358D9-485C-4A51-964D-E88023F2B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25752</Words>
  <Characters>146787</Characters>
  <Application>Microsoft Office Word</Application>
  <DocSecurity>0</DocSecurity>
  <Lines>1223</Lines>
  <Paragraphs>344</Paragraphs>
  <ScaleCrop>false</ScaleCrop>
  <HeadingPairs>
    <vt:vector size="6" baseType="variant">
      <vt:variant>
        <vt:lpstr>Názov</vt:lpstr>
      </vt:variant>
      <vt:variant>
        <vt:i4>1</vt:i4>
      </vt:variant>
      <vt:variant>
        <vt:lpstr>Nadpisy</vt:lpstr>
      </vt:variant>
      <vt:variant>
        <vt:i4>11</vt:i4>
      </vt:variant>
      <vt:variant>
        <vt:lpstr>Title</vt:lpstr>
      </vt:variant>
      <vt:variant>
        <vt:i4>1</vt:i4>
      </vt:variant>
    </vt:vector>
  </HeadingPairs>
  <TitlesOfParts>
    <vt:vector size="13" baseType="lpstr">
      <vt:lpstr/>
      <vt:lpstr>Správa o hospodárení kapitoly</vt:lpstr>
      <vt:lpstr>    Súhrnná charakteristika kapitoly a  jej hospodárenia  v hodnotenom rozpočtovom r</vt:lpstr>
      <vt:lpstr>        Charakteristika činnosti kapitoly</vt:lpstr>
      <vt:lpstr>        Výsledok rozpočtového hospodárenia kapitoly</vt:lpstr>
      <vt:lpstr>        Zhodnotenie plnenia záväzných ukazovateľov rozpočtu kapitoly</vt:lpstr>
      <vt:lpstr>    Príjmy kapitoly							   v eurách</vt:lpstr>
      <vt:lpstr>        Príjmy kapitoly podľa ekonomickej klasifikácie</vt:lpstr>
      <vt:lpstr>        1.2.2.  Prostriedky prijaté z rozpočtu Európskej únie a iné prostriedky zo   zah</vt:lpstr>
      <vt:lpstr>    Výdavky kapitoly		</vt:lpstr>
      <vt:lpstr>    </vt:lpstr>
      <vt:lpstr>        1.3.1. 	Výdavky kapitoly podľa ekonomickej klasifikácie</vt:lpstr>
      <vt:lpstr/>
    </vt:vector>
  </TitlesOfParts>
  <Company>MH SR</Company>
  <LinksUpToDate>false</LinksUpToDate>
  <CharactersWithSpaces>172195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Rapant</dc:creator>
  <cp:lastModifiedBy>Kasickova Darina</cp:lastModifiedBy>
  <cp:revision>2</cp:revision>
  <cp:lastPrinted>2017-04-07T08:49:00Z</cp:lastPrinted>
  <dcterms:created xsi:type="dcterms:W3CDTF">2017-05-19T07:08:00Z</dcterms:created>
  <dcterms:modified xsi:type="dcterms:W3CDTF">2017-05-19T07:08:00Z</dcterms:modified>
</cp:coreProperties>
</file>